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E92E" w14:textId="464DDB40" w:rsidR="00F85BD8" w:rsidRPr="009622F8" w:rsidRDefault="0044138C" w:rsidP="00627332">
      <w:pPr>
        <w:spacing w:after="0"/>
        <w:rPr>
          <w:rFonts w:ascii="Century Gothic" w:eastAsia="MS Mincho" w:hAnsi="Century Gothic"/>
          <w:color w:val="5C2D91"/>
          <w:sz w:val="32"/>
          <w:szCs w:val="32"/>
          <w:lang w:eastAsia="ja-JP"/>
        </w:rPr>
      </w:pPr>
      <w:r>
        <w:rPr>
          <w:rFonts w:ascii="Century Gothic" w:eastAsia="MS Mincho" w:hAnsi="Century Gothic"/>
          <w:color w:val="5C2D91"/>
          <w:sz w:val="32"/>
          <w:szCs w:val="32"/>
          <w:lang w:eastAsia="ja-JP"/>
        </w:rPr>
        <w:t>DA 02</w:t>
      </w:r>
      <w:r w:rsidR="00AB0279" w:rsidRPr="009622F8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- </w:t>
      </w:r>
      <w:r w:rsidR="00810CBF" w:rsidRPr="009622F8">
        <w:rPr>
          <w:rFonts w:ascii="Century Gothic" w:eastAsia="MS Mincho" w:hAnsi="Century Gothic"/>
          <w:color w:val="5C2D91"/>
          <w:sz w:val="32"/>
          <w:szCs w:val="32"/>
          <w:lang w:eastAsia="ja-JP"/>
        </w:rPr>
        <w:t>FICHE PROJET</w:t>
      </w:r>
      <w:r w:rsidR="00F559E4" w:rsidRPr="009622F8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</w:t>
      </w:r>
      <w:r w:rsidR="00F85BD8" w:rsidRPr="009622F8">
        <w:rPr>
          <w:rFonts w:ascii="Century Gothic" w:eastAsia="MS Mincho" w:hAnsi="Century Gothic"/>
          <w:color w:val="5C2D91"/>
          <w:sz w:val="32"/>
          <w:szCs w:val="32"/>
          <w:lang w:eastAsia="ja-JP"/>
        </w:rPr>
        <w:t>D’</w:t>
      </w:r>
      <w:r w:rsidR="00E36303" w:rsidRPr="009622F8">
        <w:rPr>
          <w:rFonts w:ascii="Century Gothic" w:eastAsia="MS Mincho" w:hAnsi="Century Gothic"/>
          <w:color w:val="5C2D91"/>
          <w:sz w:val="32"/>
          <w:szCs w:val="32"/>
          <w:lang w:eastAsia="ja-JP"/>
        </w:rPr>
        <w:t>UNE FORMATION</w:t>
      </w:r>
      <w:r w:rsidR="00F85BD8" w:rsidRPr="009622F8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</w:t>
      </w:r>
      <w:r w:rsidR="00BE6D2F" w:rsidRPr="009622F8">
        <w:rPr>
          <w:rFonts w:ascii="Century Gothic" w:eastAsia="MS Mincho" w:hAnsi="Century Gothic"/>
          <w:color w:val="5C2D91"/>
          <w:sz w:val="32"/>
          <w:szCs w:val="32"/>
          <w:lang w:eastAsia="ja-JP"/>
        </w:rPr>
        <w:t>DU</w:t>
      </w:r>
      <w:r w:rsidR="00F559E4" w:rsidRPr="009622F8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1</w:t>
      </w:r>
      <w:r w:rsidR="00F559E4" w:rsidRPr="009622F8">
        <w:rPr>
          <w:rFonts w:ascii="Century Gothic" w:eastAsia="MS Mincho" w:hAnsi="Century Gothic"/>
          <w:color w:val="5C2D91"/>
          <w:sz w:val="32"/>
          <w:szCs w:val="32"/>
          <w:vertAlign w:val="superscript"/>
          <w:lang w:eastAsia="ja-JP"/>
        </w:rPr>
        <w:t>ER</w:t>
      </w:r>
      <w:r w:rsidR="00950D09" w:rsidRPr="009622F8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ET</w:t>
      </w:r>
      <w:r w:rsidR="00F559E4" w:rsidRPr="009622F8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</w:t>
      </w:r>
      <w:r w:rsidR="00BE6D2F" w:rsidRPr="009622F8">
        <w:rPr>
          <w:rFonts w:ascii="Century Gothic" w:eastAsia="MS Mincho" w:hAnsi="Century Gothic"/>
          <w:color w:val="5C2D91"/>
          <w:sz w:val="32"/>
          <w:szCs w:val="32"/>
          <w:lang w:eastAsia="ja-JP"/>
        </w:rPr>
        <w:t>DU</w:t>
      </w:r>
      <w:r w:rsidR="00AB0279" w:rsidRPr="009622F8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</w:t>
      </w:r>
      <w:r w:rsidR="00F559E4" w:rsidRPr="009622F8">
        <w:rPr>
          <w:rFonts w:ascii="Century Gothic" w:eastAsia="MS Mincho" w:hAnsi="Century Gothic"/>
          <w:color w:val="5C2D91"/>
          <w:sz w:val="32"/>
          <w:szCs w:val="32"/>
          <w:lang w:eastAsia="ja-JP"/>
        </w:rPr>
        <w:t>2</w:t>
      </w:r>
      <w:r w:rsidR="00F559E4" w:rsidRPr="009622F8">
        <w:rPr>
          <w:rFonts w:ascii="Century Gothic" w:eastAsia="MS Mincho" w:hAnsi="Century Gothic"/>
          <w:color w:val="5C2D91"/>
          <w:sz w:val="32"/>
          <w:szCs w:val="32"/>
          <w:vertAlign w:val="superscript"/>
          <w:lang w:eastAsia="ja-JP"/>
        </w:rPr>
        <w:t>E</w:t>
      </w:r>
      <w:r w:rsidR="00627332">
        <w:rPr>
          <w:rFonts w:ascii="Century Gothic" w:eastAsia="MS Mincho" w:hAnsi="Century Gothic"/>
          <w:color w:val="5C2D91"/>
          <w:sz w:val="32"/>
          <w:szCs w:val="32"/>
          <w:lang w:eastAsia="ja-JP"/>
        </w:rPr>
        <w:t> </w:t>
      </w:r>
      <w:r w:rsidR="00F559E4" w:rsidRPr="009622F8">
        <w:rPr>
          <w:rFonts w:ascii="Century Gothic" w:eastAsia="MS Mincho" w:hAnsi="Century Gothic"/>
          <w:color w:val="5C2D91"/>
          <w:sz w:val="32"/>
          <w:szCs w:val="32"/>
          <w:lang w:eastAsia="ja-JP"/>
        </w:rPr>
        <w:t>CYCLE</w:t>
      </w:r>
      <w:r w:rsidR="00764546" w:rsidRPr="009622F8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EN VUE DE L’ACCRÉDITATION</w:t>
      </w:r>
    </w:p>
    <w:p w14:paraId="01EE241E" w14:textId="3F7435DB" w:rsidR="0009345B" w:rsidRPr="009622F8" w:rsidRDefault="0009345B" w:rsidP="0002533E">
      <w:pPr>
        <w:spacing w:after="0"/>
        <w:rPr>
          <w:rFonts w:ascii="Century Gothic" w:eastAsia="MS Mincho" w:hAnsi="Century Gothic"/>
          <w:color w:val="5C2D91"/>
          <w:sz w:val="20"/>
          <w:szCs w:val="20"/>
          <w:lang w:eastAsia="ja-JP"/>
        </w:rPr>
      </w:pPr>
    </w:p>
    <w:p w14:paraId="2C6ED868" w14:textId="77777777" w:rsidR="0009345B" w:rsidRPr="009622F8" w:rsidRDefault="0085025B" w:rsidP="0002533E">
      <w:pPr>
        <w:spacing w:after="0"/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</w:pPr>
      <w:r>
        <w:rPr>
          <w:rFonts w:ascii="Century Gothic" w:eastAsia="MS Mincho" w:hAnsi="Century Gothic"/>
          <w:b/>
          <w:noProof/>
          <w:color w:val="ED145B"/>
          <w:sz w:val="20"/>
          <w:szCs w:val="20"/>
          <w:lang w:eastAsia="ja-JP"/>
        </w:rPr>
        <w:pict w14:anchorId="2E6C0AFC">
          <v:rect id="_x0000_i1025" alt="" style="width:10.75pt;height:1.5pt;mso-width-percent:0;mso-height-percent:0;mso-width-percent:0;mso-height-percent:0" o:hrpct="0" o:hrstd="t" o:hrnoshade="t" o:hr="t" fillcolor="#ed145b" stroked="f"/>
        </w:pict>
      </w:r>
    </w:p>
    <w:p w14:paraId="3370DDBB" w14:textId="68FA83FC" w:rsidR="0009345B" w:rsidRPr="009622F8" w:rsidRDefault="006E5E36" w:rsidP="00974ED9">
      <w:pPr>
        <w:tabs>
          <w:tab w:val="left" w:pos="8440"/>
        </w:tabs>
        <w:spacing w:after="0"/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</w:pPr>
      <w:r w:rsidRPr="009622F8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CAMPAGNE D’É</w:t>
      </w:r>
      <w:r w:rsidR="00F02020" w:rsidRPr="009622F8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VALUATION 20</w:t>
      </w:r>
      <w:r w:rsidR="00753F6E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25</w:t>
      </w:r>
      <w:r w:rsidR="00F02020" w:rsidRPr="009622F8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-202</w:t>
      </w:r>
      <w:r w:rsidR="00753F6E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6</w:t>
      </w:r>
      <w:r w:rsidR="00974ED9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ab/>
      </w:r>
    </w:p>
    <w:p w14:paraId="0BF72182" w14:textId="791C11B3" w:rsidR="0009345B" w:rsidRPr="009622F8" w:rsidRDefault="00F02020" w:rsidP="0002533E">
      <w:pPr>
        <w:spacing w:after="0"/>
        <w:rPr>
          <w:rFonts w:ascii="Century Gothic" w:eastAsia="MS Mincho" w:hAnsi="Century Gothic"/>
          <w:color w:val="ED145B"/>
          <w:sz w:val="20"/>
          <w:szCs w:val="20"/>
          <w:lang w:eastAsia="ja-JP"/>
        </w:rPr>
      </w:pPr>
      <w:r w:rsidRPr="009622F8">
        <w:rPr>
          <w:rFonts w:ascii="Century Gothic" w:eastAsia="MS Mincho" w:hAnsi="Century Gothic"/>
          <w:color w:val="ED145B"/>
          <w:sz w:val="20"/>
          <w:szCs w:val="20"/>
          <w:lang w:eastAsia="ja-JP"/>
        </w:rPr>
        <w:t xml:space="preserve">VAGUE </w:t>
      </w:r>
      <w:r w:rsidR="00753F6E">
        <w:rPr>
          <w:rFonts w:ascii="Century Gothic" w:eastAsia="MS Mincho" w:hAnsi="Century Gothic"/>
          <w:color w:val="ED145B"/>
          <w:sz w:val="20"/>
          <w:szCs w:val="20"/>
          <w:lang w:eastAsia="ja-JP"/>
        </w:rPr>
        <w:t>A</w:t>
      </w:r>
    </w:p>
    <w:p w14:paraId="3878237C" w14:textId="77777777" w:rsidR="00F85BD8" w:rsidRPr="009622F8" w:rsidRDefault="00F85BD8" w:rsidP="0002533E">
      <w:pPr>
        <w:spacing w:after="0"/>
        <w:rPr>
          <w:rFonts w:ascii="Century Gothic" w:hAnsi="Century Gothic"/>
          <w:sz w:val="20"/>
          <w:szCs w:val="20"/>
        </w:rPr>
      </w:pPr>
    </w:p>
    <w:p w14:paraId="41976F7D" w14:textId="6CCF2FA2" w:rsidR="00F85BD8" w:rsidRPr="009622F8" w:rsidRDefault="00D5101E" w:rsidP="0002533E">
      <w:pPr>
        <w:spacing w:before="120" w:after="120" w:line="240" w:lineRule="exact"/>
        <w:rPr>
          <w:rFonts w:ascii="Century Gothic" w:eastAsia="MS Mincho" w:hAnsi="Century Gothic"/>
          <w:sz w:val="18"/>
          <w:szCs w:val="18"/>
          <w:lang w:eastAsia="ja-JP"/>
        </w:rPr>
      </w:pPr>
      <w:r w:rsidRPr="009622F8">
        <w:rPr>
          <w:rFonts w:ascii="Century Gothic" w:eastAsia="MS Mincho" w:hAnsi="Century Gothic"/>
          <w:sz w:val="18"/>
          <w:szCs w:val="18"/>
          <w:lang w:eastAsia="ja-JP"/>
        </w:rPr>
        <w:t>É</w:t>
      </w:r>
      <w:r w:rsidR="00F85BD8" w:rsidRPr="009622F8">
        <w:rPr>
          <w:rFonts w:ascii="Century Gothic" w:eastAsia="MS Mincho" w:hAnsi="Century Gothic"/>
          <w:sz w:val="18"/>
          <w:szCs w:val="18"/>
          <w:lang w:eastAsia="ja-JP"/>
        </w:rPr>
        <w:t xml:space="preserve">tablissement demandant l’accréditation : </w:t>
      </w:r>
    </w:p>
    <w:p w14:paraId="63634419" w14:textId="1D6E6791" w:rsidR="00E36303" w:rsidRPr="009622F8" w:rsidRDefault="00E36303" w:rsidP="0002533E">
      <w:pPr>
        <w:spacing w:before="120" w:after="120" w:line="240" w:lineRule="exact"/>
        <w:rPr>
          <w:rFonts w:ascii="Century Gothic" w:eastAsia="MS Mincho" w:hAnsi="Century Gothic"/>
          <w:sz w:val="18"/>
          <w:szCs w:val="18"/>
          <w:lang w:eastAsia="ja-JP"/>
        </w:rPr>
      </w:pPr>
      <w:r w:rsidRPr="009622F8">
        <w:rPr>
          <w:rFonts w:ascii="Century Gothic" w:eastAsia="MS Mincho" w:hAnsi="Century Gothic"/>
          <w:sz w:val="18"/>
          <w:szCs w:val="18"/>
          <w:lang w:eastAsia="ja-JP"/>
        </w:rPr>
        <w:t xml:space="preserve">Établissement(s) </w:t>
      </w:r>
      <w:proofErr w:type="spellStart"/>
      <w:r w:rsidRPr="009622F8">
        <w:rPr>
          <w:rFonts w:ascii="Century Gothic" w:eastAsia="MS Mincho" w:hAnsi="Century Gothic"/>
          <w:sz w:val="18"/>
          <w:szCs w:val="18"/>
          <w:lang w:eastAsia="ja-JP"/>
        </w:rPr>
        <w:t>co</w:t>
      </w:r>
      <w:proofErr w:type="spellEnd"/>
      <w:r w:rsidRPr="009622F8">
        <w:rPr>
          <w:rFonts w:ascii="Century Gothic" w:eastAsia="MS Mincho" w:hAnsi="Century Gothic"/>
          <w:sz w:val="18"/>
          <w:szCs w:val="18"/>
          <w:lang w:eastAsia="ja-JP"/>
        </w:rPr>
        <w:t>-accrédité(s) :</w:t>
      </w:r>
    </w:p>
    <w:tbl>
      <w:tblPr>
        <w:tblW w:w="9952" w:type="dxa"/>
        <w:tblInd w:w="-176" w:type="dxa"/>
        <w:tblLook w:val="04A0" w:firstRow="1" w:lastRow="0" w:firstColumn="1" w:lastColumn="0" w:noHBand="0" w:noVBand="1"/>
      </w:tblPr>
      <w:tblGrid>
        <w:gridCol w:w="4537"/>
        <w:gridCol w:w="5415"/>
      </w:tblGrid>
      <w:tr w:rsidR="00F85BD8" w:rsidRPr="009622F8" w14:paraId="40AC91C5" w14:textId="77777777" w:rsidTr="00E5720F">
        <w:trPr>
          <w:trHeight w:val="570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CD537" w14:textId="3CC68FF1" w:rsidR="00F85BD8" w:rsidRPr="009622F8" w:rsidRDefault="00AB0279" w:rsidP="0002533E">
            <w:pPr>
              <w:pStyle w:val="2-SOUS-TITREPAO"/>
              <w:jc w:val="center"/>
              <w:rPr>
                <w:noProof w:val="0"/>
              </w:rPr>
            </w:pPr>
            <w:r w:rsidRPr="009622F8">
              <w:rPr>
                <w:rFonts w:eastAsia="MS Mincho"/>
                <w:noProof w:val="0"/>
                <w:color w:val="ED145B"/>
                <w:lang w:eastAsia="ja-JP"/>
              </w:rPr>
              <w:t>Intitulé complet de l</w:t>
            </w:r>
            <w:r w:rsidR="00E36303" w:rsidRPr="009622F8">
              <w:rPr>
                <w:rFonts w:eastAsia="MS Mincho"/>
                <w:noProof w:val="0"/>
                <w:color w:val="ED145B"/>
                <w:lang w:eastAsia="ja-JP"/>
              </w:rPr>
              <w:t>a</w:t>
            </w:r>
            <w:r w:rsidR="00F85BD8" w:rsidRPr="009622F8">
              <w:rPr>
                <w:rFonts w:eastAsia="MS Mincho"/>
                <w:noProof w:val="0"/>
                <w:color w:val="ED145B"/>
                <w:lang w:eastAsia="ja-JP"/>
              </w:rPr>
              <w:t xml:space="preserve"> formation</w:t>
            </w:r>
            <w:r w:rsidRPr="009622F8">
              <w:rPr>
                <w:rFonts w:eastAsia="MS Mincho"/>
                <w:noProof w:val="0"/>
                <w:color w:val="ED145B"/>
                <w:lang w:eastAsia="ja-JP"/>
              </w:rPr>
              <w:t xml:space="preserve"> (ex. Licence </w:t>
            </w:r>
            <w:r w:rsidRPr="00627332">
              <w:rPr>
                <w:rFonts w:eastAsia="MS Mincho"/>
                <w:i/>
                <w:iCs/>
                <w:noProof w:val="0"/>
                <w:color w:val="ED145B"/>
                <w:lang w:eastAsia="ja-JP"/>
              </w:rPr>
              <w:t>Chimie</w:t>
            </w:r>
            <w:r w:rsidR="000C4B4E" w:rsidRPr="009622F8">
              <w:rPr>
                <w:rFonts w:eastAsia="MS Mincho"/>
                <w:noProof w:val="0"/>
                <w:color w:val="ED145B"/>
                <w:lang w:eastAsia="ja-JP"/>
              </w:rPr>
              <w:t xml:space="preserve">, </w:t>
            </w:r>
            <w:r w:rsidR="00F10720" w:rsidRPr="009622F8">
              <w:rPr>
                <w:rFonts w:eastAsia="MS Mincho"/>
                <w:noProof w:val="0"/>
                <w:color w:val="ED145B"/>
                <w:lang w:eastAsia="ja-JP"/>
              </w:rPr>
              <w:t>DFA</w:t>
            </w:r>
            <w:r w:rsidR="0044138C">
              <w:rPr>
                <w:rFonts w:eastAsia="MS Mincho"/>
                <w:noProof w:val="0"/>
                <w:color w:val="ED145B"/>
                <w:lang w:eastAsia="ja-JP"/>
              </w:rPr>
              <w:t xml:space="preserve"> </w:t>
            </w:r>
            <w:r w:rsidR="0044138C" w:rsidRPr="00627332">
              <w:rPr>
                <w:rFonts w:eastAsia="MS Mincho"/>
                <w:i/>
                <w:iCs/>
                <w:noProof w:val="0"/>
                <w:color w:val="ED145B"/>
                <w:lang w:eastAsia="ja-JP"/>
              </w:rPr>
              <w:t>Sciences médicales</w:t>
            </w:r>
            <w:r w:rsidRPr="009622F8">
              <w:rPr>
                <w:rFonts w:eastAsia="MS Mincho"/>
                <w:noProof w:val="0"/>
                <w:color w:val="ED145B"/>
                <w:lang w:eastAsia="ja-JP"/>
              </w:rPr>
              <w:t>)</w:t>
            </w:r>
          </w:p>
        </w:tc>
      </w:tr>
      <w:tr w:rsidR="0039611B" w:rsidRPr="009622F8" w14:paraId="417259E7" w14:textId="77777777" w:rsidTr="00E5720F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3514B" w14:textId="455E3CE0" w:rsidR="0039611B" w:rsidRPr="009622F8" w:rsidRDefault="0039611B" w:rsidP="0002533E">
            <w:pPr>
              <w:spacing w:before="240"/>
              <w:rPr>
                <w:rFonts w:ascii="Century Gothic" w:hAnsi="Century Gothic"/>
                <w:b/>
                <w:bCs/>
              </w:rPr>
            </w:pPr>
            <w:r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>Caractérisation de la formation</w:t>
            </w:r>
          </w:p>
        </w:tc>
      </w:tr>
      <w:tr w:rsidR="00F85BD8" w:rsidRPr="009622F8" w14:paraId="0F49FB3A" w14:textId="77777777" w:rsidTr="00E5720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D4F3B" w14:textId="77777777" w:rsidR="00091801" w:rsidRPr="009622F8" w:rsidRDefault="00F85BD8" w:rsidP="0002533E">
            <w:pPr>
              <w:spacing w:before="240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>Intitulé</w:t>
            </w:r>
            <w:r w:rsidR="00E36303"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AB0279"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>de la formation</w:t>
            </w:r>
            <w:r w:rsidR="00AB0279" w:rsidRPr="009622F8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</w:p>
          <w:p w14:paraId="1F0ABDC9" w14:textId="653CA99F" w:rsidR="00E36303" w:rsidRPr="009622F8" w:rsidRDefault="00091801" w:rsidP="0044138C">
            <w:pPr>
              <w:spacing w:before="240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Préciser l’intitulé du </w:t>
            </w:r>
            <w:r w:rsidR="00394FF3"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niveau accrédité</w:t>
            </w:r>
            <w:r w:rsidR="0054593D"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ou reconnu par l’État</w:t>
            </w:r>
            <w:r w:rsidR="00394FF3"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 : mention</w:t>
            </w:r>
            <w:r w:rsidR="008C6D81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(LM)</w:t>
            </w:r>
            <w:r w:rsidR="00394FF3"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spécialité (BUT)</w:t>
            </w:r>
            <w:r w:rsidR="0054593D"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753F6E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option (DNA/DNSEP), </w:t>
            </w:r>
            <w:r w:rsidR="0054593D"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diplôme d’établissement, etc.</w:t>
            </w:r>
          </w:p>
          <w:p w14:paraId="084F5325" w14:textId="1FA5F9CC" w:rsidR="008548D5" w:rsidRPr="009622F8" w:rsidRDefault="008548D5" w:rsidP="0002533E">
            <w:pPr>
              <w:spacing w:before="240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Si l’intitulé est modifié, rappeler l’intitulé précédent</w:t>
            </w:r>
          </w:p>
          <w:p w14:paraId="376116E5" w14:textId="6A4DE0FA" w:rsidR="00F85BD8" w:rsidRPr="009622F8" w:rsidRDefault="00764546" w:rsidP="0002533E">
            <w:pPr>
              <w:spacing w:before="240"/>
              <w:rPr>
                <w:rFonts w:ascii="Century Gothic" w:hAnsi="Century Gothic"/>
                <w:i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P</w:t>
            </w:r>
            <w:r w:rsidR="00091801"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our les L, LP, M, préciser si l’intitulé</w:t>
            </w:r>
            <w:r w:rsidR="00E36303"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relève de la nomencl</w:t>
            </w:r>
            <w:r w:rsidR="00091801"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ature nationale ou s’il est dérogatoire (mention</w:t>
            </w:r>
            <w:r w:rsidR="00E36303"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spécifique</w:t>
            </w:r>
            <w:r w:rsidR="00091801"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83159" w14:textId="77777777" w:rsidR="00F85BD8" w:rsidRPr="009622F8" w:rsidRDefault="00F85BD8" w:rsidP="0002533E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F0F" w:rsidRPr="009622F8" w14:paraId="25EF0504" w14:textId="77777777" w:rsidTr="00E5720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05812" w14:textId="000FAA39" w:rsidR="00FA7F0F" w:rsidRPr="009622F8" w:rsidRDefault="00764546" w:rsidP="0002533E">
            <w:pPr>
              <w:spacing w:before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>Type de c</w:t>
            </w:r>
            <w:r w:rsidR="00AB0279"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>ursus</w:t>
            </w:r>
          </w:p>
          <w:p w14:paraId="78CF9B01" w14:textId="6FF721A3" w:rsidR="00FA7F0F" w:rsidRPr="009622F8" w:rsidRDefault="00764546" w:rsidP="0044138C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</w:t>
            </w:r>
            <w:r w:rsidR="00442D9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réciser </w:t>
            </w:r>
            <w:r w:rsidR="008C6D81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le cursus : </w:t>
            </w:r>
            <w:r w:rsidR="000C4B4E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DEUST, </w:t>
            </w:r>
            <w:r w:rsidR="00FA7F0F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L</w:t>
            </w:r>
            <w:r w:rsidR="00BA599E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, LP, BUT, M, </w:t>
            </w:r>
            <w:r w:rsidR="00AB0279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DFG, </w:t>
            </w:r>
            <w:r w:rsidR="00BA599E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DFA, </w:t>
            </w:r>
            <w:r w:rsidR="00AB0279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Capacité, </w:t>
            </w:r>
            <w:r w:rsidR="00974ED9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Certificat, </w:t>
            </w:r>
            <w:r w:rsidR="00AB0279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Diplôme d’État, </w:t>
            </w:r>
            <w:r w:rsidR="008C6D81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Diplôme d’établissement confér</w:t>
            </w:r>
            <w:r w:rsidR="00BA599E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ant grade L ou M</w:t>
            </w:r>
            <w:r w:rsidR="00753F6E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, DNA, DNSEP, DEEA, DEA, DEP</w:t>
            </w:r>
            <w:r w:rsidR="008C6D81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, etc.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A67DA" w14:textId="77777777" w:rsidR="00FA7F0F" w:rsidRPr="009622F8" w:rsidRDefault="00FA7F0F" w:rsidP="0002533E">
            <w:pPr>
              <w:spacing w:before="24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FA7F0F" w:rsidRPr="009622F8" w14:paraId="48AFB216" w14:textId="77777777" w:rsidTr="00E5720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1703B" w14:textId="509C69D4" w:rsidR="00FA7F0F" w:rsidRPr="009622F8" w:rsidRDefault="00AB0279" w:rsidP="0044138C">
            <w:pPr>
              <w:spacing w:before="240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>Parcours</w:t>
            </w:r>
            <w:r w:rsidR="00753F6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diplômant(s)</w:t>
            </w:r>
          </w:p>
          <w:p w14:paraId="2CEB6745" w14:textId="32CF8508" w:rsidR="00FA7F0F" w:rsidRPr="009622F8" w:rsidRDefault="00764546" w:rsidP="0044138C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</w:t>
            </w:r>
            <w:r w:rsidR="00753F6E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réciser les </w:t>
            </w:r>
            <w:r w:rsidR="00394FF3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intitulés des </w:t>
            </w:r>
            <w:r w:rsidR="00091801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parcours </w:t>
            </w:r>
            <w:r w:rsidR="0044138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diplômants</w:t>
            </w:r>
            <w:r w:rsidR="00091801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753F6E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(ou mentions pour les DNA/DNSEP) </w:t>
            </w:r>
            <w:r w:rsidR="00394FF3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de</w:t>
            </w:r>
            <w:r w:rsidR="00FA7F0F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la formatio</w:t>
            </w:r>
            <w:r w:rsidR="00AB0279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n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581C1" w14:textId="77777777" w:rsidR="00FA7F0F" w:rsidRPr="009622F8" w:rsidRDefault="00FA7F0F" w:rsidP="0002533E">
            <w:pPr>
              <w:spacing w:before="24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FA7F0F" w:rsidRPr="009622F8" w14:paraId="26B2402D" w14:textId="77777777" w:rsidTr="00E5720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26955" w14:textId="2B2B9A96" w:rsidR="00FA7F0F" w:rsidRPr="009622F8" w:rsidRDefault="00FA7F0F" w:rsidP="0002533E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>Lieu</w:t>
            </w:r>
            <w:r w:rsidR="00764546"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>(</w:t>
            </w:r>
            <w:r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>x</w:t>
            </w:r>
            <w:r w:rsidR="00764546"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  <w:r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de la formation</w:t>
            </w:r>
            <w:r w:rsidRPr="009622F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(si changement</w:t>
            </w:r>
            <w:r w:rsidR="00AB0279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par rapport </w:t>
            </w:r>
            <w:r w:rsidR="0054593D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à la phase</w:t>
            </w:r>
            <w:r w:rsidR="00753F6E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4593D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d’évaluation </w:t>
            </w:r>
            <w:r w:rsidR="00753F6E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du bilan </w:t>
            </w:r>
            <w:r w:rsidR="0054593D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par le Hcéres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  <w:p w14:paraId="309FC2B0" w14:textId="3F389F1A" w:rsidR="00FA7F0F" w:rsidRPr="009622F8" w:rsidRDefault="00764546" w:rsidP="0002533E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</w:t>
            </w:r>
            <w:r w:rsidR="00FA7F0F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réc</w:t>
            </w:r>
            <w:r w:rsidR="00FA7F0F"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iser le cas échéant les nouvelles délocalisations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CA77C" w14:textId="77777777" w:rsidR="00FA7F0F" w:rsidRPr="009622F8" w:rsidRDefault="00FA7F0F" w:rsidP="0002533E">
            <w:pPr>
              <w:spacing w:before="24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E36303" w:rsidRPr="009622F8" w14:paraId="26028438" w14:textId="77777777" w:rsidTr="00974ED9">
        <w:trPr>
          <w:trHeight w:val="37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13C20" w14:textId="4DF6D0A3" w:rsidR="00E36303" w:rsidRPr="009622F8" w:rsidRDefault="00AB0279" w:rsidP="0002533E">
            <w:pPr>
              <w:spacing w:before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É</w:t>
            </w:r>
            <w:r w:rsidR="00E36303"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volution de la formation </w:t>
            </w:r>
          </w:p>
          <w:p w14:paraId="69F745C0" w14:textId="5A7341C2" w:rsidR="00E36303" w:rsidRDefault="00764546" w:rsidP="0002533E">
            <w:pPr>
              <w:spacing w:before="240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P</w:t>
            </w:r>
            <w:r w:rsidR="00E36303"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réciser </w:t>
            </w:r>
            <w:r w:rsidR="00FA7F0F"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la nature de l’évolution de la formation</w:t>
            </w:r>
            <w:r w:rsidR="0054593D"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par rapport à la période révolue évaluée par </w:t>
            </w:r>
            <w:r w:rsidR="0096420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le Hcéres. Choisir une seule catégorie</w:t>
            </w:r>
          </w:p>
          <w:p w14:paraId="444C561E" w14:textId="3870233B" w:rsidR="00974ED9" w:rsidRPr="009622F8" w:rsidRDefault="00974ED9" w:rsidP="00964208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NB : Les catégories suivantes de formations en demande d’accréditation ne donnent pas lieu au dépôt d’une fi</w:t>
            </w:r>
            <w:r w:rsidR="00B50F30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che projet auprès du Hcéres : </w:t>
            </w:r>
            <w:r w:rsidR="00753F6E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(i) </w:t>
            </w:r>
            <w:r w:rsidR="00B50F30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formation ayant fait l’objet d’un avis favorable</w:t>
            </w:r>
            <w:r w:rsidR="00753F6E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ou d’un avis favorable avec recommandation(s)</w:t>
            </w:r>
            <w:r w:rsidR="00D51D43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dans la phase bilan</w:t>
            </w:r>
            <w:r w:rsidR="00B50F30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et proposant une reconduction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à l</w:t>
            </w:r>
            <w:r w:rsidR="00B50F30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’identique ; </w:t>
            </w:r>
            <w:r w:rsidR="00753F6E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(ii) </w:t>
            </w:r>
            <w:r w:rsidR="00B50F30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formation ayant fait l’objet d’un avis favorable </w:t>
            </w:r>
            <w:r w:rsidR="00753F6E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ou favorable avec recommandation(s) </w:t>
            </w:r>
            <w:r w:rsidR="00D51D43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dans la phase bilan </w:t>
            </w:r>
            <w:r w:rsidR="00B50F30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et proposant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de</w:t>
            </w:r>
            <w:r w:rsidR="00B50F30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s</w:t>
            </w:r>
            <w:r w:rsidR="00A72233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restructurations internes uniquement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6420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(ex. changement </w:t>
            </w:r>
            <w:r w:rsidR="00D51D43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du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nombre </w:t>
            </w:r>
            <w:r w:rsidR="0096420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ou d’intitulés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de</w:t>
            </w:r>
            <w:r w:rsidR="0096420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(s)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D51D43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parcour</w:t>
            </w:r>
            <w:proofErr w:type="spellEnd"/>
            <w:r w:rsidR="0096420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(</w:t>
            </w:r>
            <w:r w:rsidR="00D51D43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s</w:t>
            </w:r>
            <w:r w:rsidR="0096420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)</w:t>
            </w:r>
            <w:r w:rsidR="00D51D43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diplômant</w:t>
            </w:r>
            <w:r w:rsidR="0096420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(s)</w:t>
            </w:r>
            <w:r w:rsidR="00B50F30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)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DC1AC" w14:textId="77777777" w:rsidR="00964208" w:rsidRDefault="00B50F30" w:rsidP="0044138C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Création ex-nihilo d’une formation en demande d’accréditation (non évaluée dans la phase bilan)</w:t>
            </w:r>
          </w:p>
          <w:p w14:paraId="5EF95145" w14:textId="2558FF4E" w:rsidR="00E36303" w:rsidRPr="00974ED9" w:rsidRDefault="00B50F30" w:rsidP="00753F6E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Création d’une f</w:t>
            </w:r>
            <w:r w:rsidR="0044138C" w:rsidRPr="00974ED9">
              <w:rPr>
                <w:rFonts w:ascii="Century Gothic" w:hAnsi="Century Gothic"/>
                <w:sz w:val="18"/>
                <w:szCs w:val="18"/>
              </w:rPr>
              <w:t xml:space="preserve">ormation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en demande d’accréditation, à partir </w:t>
            </w:r>
            <w:r w:rsidR="00753F6E">
              <w:rPr>
                <w:rFonts w:ascii="Century Gothic" w:hAnsi="Century Gothic"/>
                <w:sz w:val="18"/>
                <w:szCs w:val="18"/>
              </w:rPr>
              <w:t xml:space="preserve">d’un changement d’intitulé ou </w:t>
            </w:r>
            <w:r>
              <w:rPr>
                <w:rFonts w:ascii="Century Gothic" w:hAnsi="Century Gothic"/>
                <w:sz w:val="18"/>
                <w:szCs w:val="18"/>
              </w:rPr>
              <w:t>d’</w:t>
            </w:r>
            <w:r w:rsidR="00E36303" w:rsidRPr="00974ED9">
              <w:rPr>
                <w:rFonts w:ascii="Century Gothic" w:hAnsi="Century Gothic"/>
                <w:sz w:val="18"/>
                <w:szCs w:val="18"/>
              </w:rPr>
              <w:t>une restructuration</w:t>
            </w:r>
            <w:r w:rsidR="00753F6E">
              <w:rPr>
                <w:rFonts w:ascii="Century Gothic" w:hAnsi="Century Gothic"/>
                <w:sz w:val="18"/>
                <w:szCs w:val="18"/>
              </w:rPr>
              <w:t xml:space="preserve"> (fusion, scission</w:t>
            </w:r>
            <w:r w:rsidR="00AA429A">
              <w:rPr>
                <w:rFonts w:ascii="Century Gothic" w:hAnsi="Century Gothic"/>
                <w:sz w:val="18"/>
                <w:szCs w:val="18"/>
              </w:rPr>
              <w:t>) de</w:t>
            </w:r>
            <w:r w:rsidR="0054593D" w:rsidRPr="00974ED9">
              <w:rPr>
                <w:rFonts w:ascii="Century Gothic" w:hAnsi="Century Gothic"/>
                <w:sz w:val="18"/>
                <w:szCs w:val="18"/>
              </w:rPr>
              <w:t xml:space="preserve"> form</w:t>
            </w:r>
            <w:r w:rsidR="0044138C" w:rsidRPr="00974ED9">
              <w:rPr>
                <w:rFonts w:ascii="Century Gothic" w:hAnsi="Century Gothic"/>
                <w:sz w:val="18"/>
                <w:szCs w:val="18"/>
              </w:rPr>
              <w:t xml:space="preserve">ations </w:t>
            </w:r>
            <w:r w:rsidR="00974ED9" w:rsidRPr="00974ED9">
              <w:rPr>
                <w:rFonts w:ascii="Century Gothic" w:hAnsi="Century Gothic"/>
                <w:sz w:val="18"/>
                <w:szCs w:val="18"/>
              </w:rPr>
              <w:t>accréditées</w:t>
            </w:r>
            <w:r w:rsidR="00AA429A">
              <w:rPr>
                <w:rFonts w:ascii="Century Gothic" w:hAnsi="Century Gothic"/>
                <w:sz w:val="18"/>
                <w:szCs w:val="18"/>
              </w:rPr>
              <w:t>,</w:t>
            </w:r>
            <w:r w:rsidR="00974ED9" w:rsidRPr="00974ED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4138C" w:rsidRPr="00974ED9">
              <w:rPr>
                <w:rFonts w:ascii="Century Gothic" w:hAnsi="Century Gothic"/>
                <w:sz w:val="18"/>
                <w:szCs w:val="18"/>
              </w:rPr>
              <w:t>dont au moins une a été évaluée par le Hcéres dans la phase bilan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et </w:t>
            </w:r>
            <w:r w:rsidR="00AA429A">
              <w:rPr>
                <w:rFonts w:ascii="Century Gothic" w:hAnsi="Century Gothic"/>
                <w:sz w:val="18"/>
                <w:szCs w:val="18"/>
              </w:rPr>
              <w:t xml:space="preserve">ce, </w:t>
            </w:r>
            <w:r>
              <w:rPr>
                <w:rFonts w:ascii="Century Gothic" w:hAnsi="Century Gothic"/>
                <w:sz w:val="18"/>
                <w:szCs w:val="18"/>
              </w:rPr>
              <w:t>quel que soit</w:t>
            </w:r>
            <w:r w:rsidR="00964208">
              <w:rPr>
                <w:rFonts w:ascii="Century Gothic" w:hAnsi="Century Gothic"/>
                <w:sz w:val="18"/>
                <w:szCs w:val="18"/>
              </w:rPr>
              <w:t xml:space="preserve"> l’avis d’accréditation formulé.</w:t>
            </w:r>
          </w:p>
          <w:p w14:paraId="5D0B1216" w14:textId="7E75FB52" w:rsidR="00AC5388" w:rsidRPr="00B96FFF" w:rsidRDefault="00AC5388" w:rsidP="00964208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B96FFF">
              <w:rPr>
                <w:rFonts w:ascii="Century Gothic" w:hAnsi="Century Gothic"/>
                <w:sz w:val="18"/>
                <w:szCs w:val="18"/>
              </w:rPr>
              <w:t xml:space="preserve">Renouvellement de l’accréditation d’une formation non évaluée dans la phase bilan du fait de </w:t>
            </w:r>
            <w:r w:rsidR="00753F6E">
              <w:rPr>
                <w:rFonts w:ascii="Century Gothic" w:hAnsi="Century Gothic"/>
                <w:sz w:val="18"/>
                <w:szCs w:val="18"/>
              </w:rPr>
              <w:t>son accréditation récente (un an seulement avant l’autoévaluation</w:t>
            </w:r>
            <w:r w:rsidRPr="00B96FFF">
              <w:rPr>
                <w:rFonts w:ascii="Century Gothic" w:hAnsi="Century Gothic"/>
                <w:sz w:val="18"/>
                <w:szCs w:val="18"/>
              </w:rPr>
              <w:t xml:space="preserve">) </w:t>
            </w:r>
          </w:p>
          <w:p w14:paraId="3F90831B" w14:textId="0856C121" w:rsidR="00AC5388" w:rsidRPr="00AC5388" w:rsidRDefault="00B50F30" w:rsidP="00AC5388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B96FFF">
              <w:rPr>
                <w:rFonts w:ascii="Century Gothic" w:hAnsi="Century Gothic"/>
                <w:sz w:val="18"/>
                <w:szCs w:val="18"/>
              </w:rPr>
              <w:t>R</w:t>
            </w:r>
            <w:r w:rsidR="0044138C" w:rsidRPr="00B96FFF">
              <w:rPr>
                <w:rFonts w:ascii="Century Gothic" w:hAnsi="Century Gothic"/>
                <w:sz w:val="18"/>
                <w:szCs w:val="18"/>
              </w:rPr>
              <w:t>enouvellement d</w:t>
            </w:r>
            <w:r w:rsidR="00F9729D" w:rsidRPr="00B96FFF">
              <w:rPr>
                <w:rFonts w:ascii="Century Gothic" w:hAnsi="Century Gothic"/>
                <w:sz w:val="18"/>
                <w:szCs w:val="18"/>
              </w:rPr>
              <w:t>e l</w:t>
            </w:r>
            <w:r w:rsidR="0044138C" w:rsidRPr="00B96FFF">
              <w:rPr>
                <w:rFonts w:ascii="Century Gothic" w:hAnsi="Century Gothic"/>
                <w:sz w:val="18"/>
                <w:szCs w:val="18"/>
              </w:rPr>
              <w:t>’accréditation</w:t>
            </w:r>
            <w:r w:rsidR="0044138C" w:rsidRPr="00974ED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d’une formation ayant fait l’objet</w:t>
            </w:r>
            <w:r w:rsidR="0044138C" w:rsidRPr="00974ED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d’</w:t>
            </w:r>
            <w:r w:rsidR="0044138C" w:rsidRPr="00974ED9">
              <w:rPr>
                <w:rFonts w:ascii="Century Gothic" w:hAnsi="Century Gothic"/>
                <w:sz w:val="18"/>
                <w:szCs w:val="18"/>
              </w:rPr>
              <w:t xml:space="preserve">un avis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d’accréditation </w:t>
            </w:r>
            <w:r w:rsidR="00974ED9" w:rsidRPr="00974ED9">
              <w:rPr>
                <w:rFonts w:ascii="Century Gothic" w:hAnsi="Century Gothic"/>
                <w:sz w:val="18"/>
                <w:szCs w:val="18"/>
              </w:rPr>
              <w:t>r</w:t>
            </w:r>
            <w:r w:rsidR="00AA429A">
              <w:rPr>
                <w:rFonts w:ascii="Century Gothic" w:hAnsi="Century Gothic"/>
                <w:sz w:val="18"/>
                <w:szCs w:val="18"/>
              </w:rPr>
              <w:t>éservé ou défavorable lors de son évaluation dans la phase</w:t>
            </w:r>
            <w:r w:rsidR="00974ED9" w:rsidRPr="00974ED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4138C" w:rsidRPr="00974ED9">
              <w:rPr>
                <w:rFonts w:ascii="Century Gothic" w:hAnsi="Century Gothic"/>
                <w:sz w:val="18"/>
                <w:szCs w:val="18"/>
              </w:rPr>
              <w:t>bilan</w:t>
            </w:r>
          </w:p>
        </w:tc>
      </w:tr>
      <w:tr w:rsidR="0039611B" w:rsidRPr="009622F8" w14:paraId="43BDD3F0" w14:textId="77777777" w:rsidTr="00E5720F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12773" w14:textId="3FF51EAE" w:rsidR="0039611B" w:rsidRPr="009622F8" w:rsidRDefault="00F13453" w:rsidP="0094376E">
            <w:pPr>
              <w:spacing w:before="240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  <w:r w:rsidRPr="009622F8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 xml:space="preserve">Réponse aux points faibles et aux </w:t>
            </w:r>
            <w:r w:rsidR="0039611B" w:rsidRPr="009622F8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recommandations du Hcéres dans l’évaluation du bilan</w:t>
            </w:r>
            <w:r w:rsidR="00394FF3" w:rsidRPr="009622F8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 xml:space="preserve"> de la formation</w:t>
            </w:r>
            <w:r w:rsidR="0044138C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 xml:space="preserve"> (obligat</w:t>
            </w:r>
            <w:r w:rsidR="00753F6E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oire pour les catégories 2 et 4</w:t>
            </w:r>
            <w:r w:rsidR="0054593D" w:rsidRPr="009622F8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)</w:t>
            </w:r>
          </w:p>
          <w:p w14:paraId="1BC08512" w14:textId="1D5F09EF" w:rsidR="00DA3D6A" w:rsidRPr="009622F8" w:rsidRDefault="00DA3D6A" w:rsidP="0094376E">
            <w:pPr>
              <w:spacing w:before="240"/>
              <w:rPr>
                <w:rFonts w:ascii="Century Gothic" w:hAnsi="Century Gothic"/>
                <w:b/>
                <w:bCs/>
                <w:i/>
                <w:color w:val="4A4F54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Actions envisagées pour chaque recommanda</w:t>
            </w:r>
            <w:r w:rsidR="00974ED9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tion, modalités de leur mise en œuvre</w:t>
            </w:r>
          </w:p>
        </w:tc>
      </w:tr>
      <w:tr w:rsidR="00442D98" w:rsidRPr="009622F8" w14:paraId="62AC4601" w14:textId="77777777" w:rsidTr="008B4A21">
        <w:trPr>
          <w:trHeight w:val="647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2E8F8" w14:textId="6D14C6F6" w:rsidR="00442D98" w:rsidRPr="009622F8" w:rsidRDefault="00442D98" w:rsidP="0002533E">
            <w:pPr>
              <w:spacing w:before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>Évol</w:t>
            </w:r>
            <w:r w:rsidR="00394FF3"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>ution du projet de la formation</w:t>
            </w:r>
          </w:p>
          <w:p w14:paraId="3847F689" w14:textId="55AB245E" w:rsidR="00CC5837" w:rsidRPr="009622F8" w:rsidRDefault="00974ED9" w:rsidP="00CC5837">
            <w:pPr>
              <w:spacing w:before="240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En fonction de la catégorie renseignée ci-dessus, r</w:t>
            </w:r>
            <w:r w:rsidR="00CC5837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enseigner uniquement la rubrique pertinente</w:t>
            </w:r>
            <w:r w:rsidR="00442D9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pour la formation</w:t>
            </w:r>
            <w:r w:rsidR="00CC5837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parmi les rubriques suivantes</w:t>
            </w:r>
            <w:r w:rsidR="00DA3D6A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(et supprimer les autres)</w:t>
            </w:r>
            <w:r w:rsidR="00CC5837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  <w:r w:rsidR="00DA3D6A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5DCEDF67" w14:textId="77777777" w:rsidR="00CC5837" w:rsidRPr="009622F8" w:rsidRDefault="00CC5837" w:rsidP="00CC5837">
            <w:pPr>
              <w:spacing w:before="240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Les BUT renseignent uniquement la rubrique BUT. </w:t>
            </w:r>
          </w:p>
          <w:p w14:paraId="76B396C7" w14:textId="7FE9265E" w:rsidR="00442D98" w:rsidRPr="009622F8" w:rsidRDefault="008B4A21" w:rsidP="008B4A21">
            <w:pPr>
              <w:spacing w:before="240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Pour les formations concernées par l’accès aux études de santé, l</w:t>
            </w:r>
            <w:r w:rsidR="00CC5837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e ou les DFG concernés et les mentions de licence incluant un par</w:t>
            </w:r>
            <w:r w:rsidR="00DA3D6A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cours L.AS renseignent, en sus de la rubrique qui les concernent,</w:t>
            </w:r>
            <w:r w:rsidR="00CC5837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la dernière rubrique (Accès aux études de santé du 1</w:t>
            </w:r>
            <w:r w:rsidR="00CC5837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  <w:vertAlign w:val="superscript"/>
              </w:rPr>
              <w:t>er</w:t>
            </w:r>
            <w:r w:rsidR="00CC5837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cycle).</w:t>
            </w:r>
          </w:p>
        </w:tc>
      </w:tr>
      <w:tr w:rsidR="00964208" w:rsidRPr="009622F8" w14:paraId="07784565" w14:textId="77777777" w:rsidTr="00CE312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919BB" w14:textId="4E10C5E5" w:rsidR="00964208" w:rsidRPr="00D51D43" w:rsidRDefault="00964208" w:rsidP="00CE3121">
            <w:pPr>
              <w:spacing w:before="240" w:after="0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(1) </w:t>
            </w:r>
            <w:r w:rsidRPr="00D51D43">
              <w:rPr>
                <w:rFonts w:ascii="Century Gothic" w:hAnsi="Century Gothic"/>
                <w:b/>
                <w:bCs/>
                <w:sz w:val="18"/>
                <w:szCs w:val="18"/>
              </w:rPr>
              <w:t>Création ex-nihilo d’une formation en demande d’accréditation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(non évaluée dans la phase bilan) ou </w:t>
            </w:r>
            <w:r w:rsidR="00AC5388">
              <w:rPr>
                <w:rFonts w:ascii="Century Gothic" w:hAnsi="Century Gothic"/>
                <w:b/>
                <w:bCs/>
                <w:sz w:val="18"/>
                <w:szCs w:val="18"/>
              </w:rPr>
              <w:t>(</w:t>
            </w:r>
            <w:r w:rsidR="00AC5388" w:rsidRPr="00AC7A1D"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  <w:r w:rsidRPr="00AC7A1D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  <w:r w:rsidRPr="00AC7A1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C7A1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Renouvellement d’accréditation d’une formation non évaluée dans la phase bilan du fait de son accréditation récente </w:t>
            </w:r>
            <w:r w:rsidR="00753F6E">
              <w:rPr>
                <w:rFonts w:ascii="Century Gothic" w:hAnsi="Century Gothic"/>
                <w:sz w:val="18"/>
                <w:szCs w:val="18"/>
              </w:rPr>
              <w:t>(un an</w:t>
            </w:r>
            <w:r w:rsidRPr="00AC7A1D">
              <w:rPr>
                <w:rFonts w:ascii="Century Gothic" w:hAnsi="Century Gothic"/>
                <w:sz w:val="18"/>
                <w:szCs w:val="18"/>
              </w:rPr>
              <w:t xml:space="preserve"> avant l’autoévaluation)</w:t>
            </w:r>
          </w:p>
          <w:p w14:paraId="326D2122" w14:textId="0F38C2D1" w:rsidR="00964208" w:rsidRPr="009622F8" w:rsidRDefault="00964208" w:rsidP="00CE3121">
            <w:pPr>
              <w:spacing w:before="240" w:after="0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Préciser les objectifs, les dispositifs et les résultats escomptés pour chacun des éléments suivants </w:t>
            </w:r>
            <w:r w:rsidR="00D27ADC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liés aux critères d’accréditation et </w:t>
            </w:r>
            <w:r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permettant d’apprécier la demande de création ou de renouvellement : </w:t>
            </w:r>
          </w:p>
          <w:p w14:paraId="1F9CD51E" w14:textId="3C7AB667" w:rsidR="00964208" w:rsidRPr="00753F6E" w:rsidRDefault="00753F6E" w:rsidP="00753F6E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Objectifs de la formation, en cohérence avec les ambitions,</w:t>
            </w:r>
            <w:r w:rsidR="0096420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les or</w:t>
            </w: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ientations pédagogiques et scientifiques, et </w:t>
            </w:r>
            <w:r w:rsidR="0096420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les priorités de l’établissement</w:t>
            </w: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, d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ébouchés attendus en matière d’insertion </w:t>
            </w:r>
            <w:r w:rsid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professionnelle et de poursuite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d’études ;</w:t>
            </w:r>
          </w:p>
          <w:p w14:paraId="5EA8A97A" w14:textId="77777777" w:rsidR="00964208" w:rsidRPr="009622F8" w:rsidRDefault="00964208" w:rsidP="00CE3121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lastRenderedPageBreak/>
              <w:t>C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ohérence et complémentarité de la formation avec les formations voisines au sein d’un cycle et entre les cycles, continuum de formation</w:t>
            </w: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 :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partenariats académiques locaux et nationaux envisagés ;</w:t>
            </w:r>
          </w:p>
          <w:p w14:paraId="077A9566" w14:textId="18063C2F" w:rsidR="00964208" w:rsidRPr="009622F8" w:rsidRDefault="00964208" w:rsidP="00CE3121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A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dossement de la formation à la recherche</w:t>
            </w:r>
            <w:r w:rsidR="00753F6E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(formation à et par la recherche, participation des enseignants-chercheurs à la formation)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 ;</w:t>
            </w:r>
          </w:p>
          <w:p w14:paraId="04C22900" w14:textId="77777777" w:rsidR="00964208" w:rsidRPr="009622F8" w:rsidRDefault="00964208" w:rsidP="00CE3121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rise en compte des besoins sociaux, économiques et culturels du territoire dans l’identification des débouchés, de la finalité et des contenus de la formation : partenaires sociaux, économiques et culturels, modalités de la préparation à l’insertion professionnelle ;</w:t>
            </w:r>
          </w:p>
          <w:p w14:paraId="27AB884B" w14:textId="2C2B619D" w:rsidR="00964208" w:rsidRPr="009622F8" w:rsidRDefault="00964208" w:rsidP="00753F6E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O</w:t>
            </w:r>
            <w:r w:rsidR="00753F6E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rganisation pédagogique de la formation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 : démarche d’alignement pédagogique, </w:t>
            </w:r>
            <w:r w:rsidR="00753F6E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appui sur 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l’approche </w:t>
            </w:r>
            <w:r w:rsidR="00753F6E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programme et l’approche 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par compétences ; compétences linguistiques et numériques visées ;</w:t>
            </w:r>
          </w:p>
          <w:p w14:paraId="7A986DEC" w14:textId="77777777" w:rsidR="00964208" w:rsidRPr="009622F8" w:rsidRDefault="00964208" w:rsidP="00CE3121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F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lux attendus ;</w:t>
            </w:r>
          </w:p>
          <w:p w14:paraId="47D0DA43" w14:textId="77777777" w:rsidR="00964208" w:rsidRPr="009622F8" w:rsidRDefault="00964208" w:rsidP="00CE3121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C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omposition de l’équipe pédagogique (taille, statuts).</w:t>
            </w:r>
          </w:p>
          <w:p w14:paraId="32520878" w14:textId="77777777" w:rsidR="00964208" w:rsidRPr="009622F8" w:rsidRDefault="00964208" w:rsidP="00CE3121">
            <w:pPr>
              <w:spacing w:before="240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Ces éléments doivent être cohérents avec la fiche RNCP nationale. </w:t>
            </w:r>
          </w:p>
          <w:p w14:paraId="101BAC0D" w14:textId="77777777" w:rsidR="00964208" w:rsidRPr="009622F8" w:rsidRDefault="00964208" w:rsidP="00CE3121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En cas de demande d’une mention spécifique, fournir une fiche RNCP (après échanges avec la DGESIP).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43B01" w14:textId="77777777" w:rsidR="00964208" w:rsidRPr="009622F8" w:rsidRDefault="00964208" w:rsidP="00CE3121">
            <w:pPr>
              <w:spacing w:before="240"/>
              <w:rPr>
                <w:rFonts w:ascii="Century Gothic" w:hAnsi="Century Gothic"/>
                <w:i/>
                <w:color w:val="4A4F54"/>
                <w:sz w:val="18"/>
                <w:szCs w:val="18"/>
              </w:rPr>
            </w:pPr>
          </w:p>
        </w:tc>
      </w:tr>
      <w:tr w:rsidR="00E36303" w:rsidRPr="009622F8" w14:paraId="22E995D9" w14:textId="77777777" w:rsidTr="00E5720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0400D" w14:textId="6C92BEAF" w:rsidR="00964208" w:rsidRPr="00D51D43" w:rsidRDefault="00AC5388" w:rsidP="00964208">
            <w:pPr>
              <w:spacing w:before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(2</w:t>
            </w:r>
            <w:r w:rsidR="0096420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) </w:t>
            </w:r>
            <w:r w:rsidR="00D51D43" w:rsidRPr="00D51D43">
              <w:rPr>
                <w:rFonts w:ascii="Century Gothic" w:hAnsi="Century Gothic"/>
                <w:b/>
                <w:bCs/>
                <w:sz w:val="18"/>
                <w:szCs w:val="18"/>
              </w:rPr>
              <w:t>Création d’une formation en demande d’accréditation, à partir d</w:t>
            </w:r>
            <w:r w:rsidR="00D27ADC">
              <w:rPr>
                <w:rFonts w:ascii="Century Gothic" w:hAnsi="Century Gothic"/>
                <w:b/>
                <w:bCs/>
                <w:sz w:val="18"/>
                <w:szCs w:val="18"/>
              </w:rPr>
              <w:t>’un changement d’intitulé ou d’une</w:t>
            </w:r>
            <w:r w:rsidR="0096420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restructuration (fusion, scis</w:t>
            </w:r>
            <w:r w:rsidR="00D27ADC">
              <w:rPr>
                <w:rFonts w:ascii="Century Gothic" w:hAnsi="Century Gothic"/>
                <w:b/>
                <w:bCs/>
                <w:sz w:val="18"/>
                <w:szCs w:val="18"/>
              </w:rPr>
              <w:t>sion</w:t>
            </w:r>
            <w:r w:rsidR="00AC7A1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) </w:t>
            </w:r>
            <w:r w:rsidR="00D51D4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de </w:t>
            </w:r>
            <w:r w:rsidR="00D51D43" w:rsidRPr="00D51D4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formations </w:t>
            </w:r>
            <w:r w:rsidR="00D51D43">
              <w:rPr>
                <w:rFonts w:ascii="Century Gothic" w:hAnsi="Century Gothic"/>
                <w:b/>
                <w:bCs/>
                <w:sz w:val="18"/>
                <w:szCs w:val="18"/>
              </w:rPr>
              <w:t>accréditées</w:t>
            </w:r>
            <w:r w:rsidR="0096420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, </w:t>
            </w:r>
            <w:r w:rsidR="00964208" w:rsidRPr="00974ED9">
              <w:rPr>
                <w:rFonts w:ascii="Century Gothic" w:hAnsi="Century Gothic"/>
                <w:sz w:val="18"/>
                <w:szCs w:val="18"/>
              </w:rPr>
              <w:t>dont au moins une a été évaluée par le Hcéres dans la phase bilan</w:t>
            </w:r>
            <w:r w:rsidR="00964208">
              <w:rPr>
                <w:rFonts w:ascii="Century Gothic" w:hAnsi="Century Gothic"/>
                <w:sz w:val="18"/>
                <w:szCs w:val="18"/>
              </w:rPr>
              <w:t xml:space="preserve"> et ce, quel que soit l’avis d’accréditation formulé.</w:t>
            </w:r>
          </w:p>
          <w:p w14:paraId="26370199" w14:textId="5494A6D1" w:rsidR="00C701D2" w:rsidRPr="009622F8" w:rsidRDefault="00764546" w:rsidP="00292D72">
            <w:pPr>
              <w:spacing w:before="240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</w:t>
            </w:r>
            <w:r w:rsidR="00394FF3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réciser les </w:t>
            </w:r>
            <w:r w:rsidR="00292D72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nouveautés, les </w:t>
            </w:r>
            <w:r w:rsidR="00394FF3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évolutions et</w:t>
            </w:r>
            <w:r w:rsidR="00FA7F0F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94FF3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les </w:t>
            </w:r>
            <w:r w:rsidR="00FA7F0F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améliorati</w:t>
            </w:r>
            <w:r w:rsidR="000E451A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ons </w:t>
            </w:r>
            <w:r w:rsidR="00292D72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prévues, </w:t>
            </w:r>
            <w:r w:rsidR="000E451A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par rapport à la </w:t>
            </w:r>
            <w:r w:rsidR="00FA7F0F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période</w:t>
            </w:r>
            <w:r w:rsidR="000E451A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92D72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révolue </w:t>
            </w:r>
            <w:r w:rsidR="000E451A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évaluée par le Hcéres</w:t>
            </w:r>
            <w:r w:rsidR="00FA7F0F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292D72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pour ce qui concerne principalement les éléments suivant</w:t>
            </w:r>
            <w:r w:rsidR="000E451A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s</w:t>
            </w:r>
            <w:r w:rsidR="00292D72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liés aux critères d’accréditation</w:t>
            </w:r>
            <w:r w:rsidR="00486E3C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 : </w:t>
            </w:r>
          </w:p>
          <w:p w14:paraId="3AAA93B4" w14:textId="2D0ACA94" w:rsidR="00B50F30" w:rsidRDefault="00B50F30" w:rsidP="00D27ADC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Motifs </w:t>
            </w:r>
            <w:r w:rsid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de la restructuration et périmètre de la nouvelle formation (f</w:t>
            </w:r>
            <w:r w:rsidR="00D27ADC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ormations do</w:t>
            </w:r>
            <w:r w:rsid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nt est issue la nouvelle formation</w:t>
            </w:r>
            <w:r w:rsidR="00D51D43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 ;</w:t>
            </w:r>
          </w:p>
          <w:p w14:paraId="120A61D1" w14:textId="7D24BBD2" w:rsidR="00D27ADC" w:rsidRPr="009622F8" w:rsidRDefault="00D27ADC" w:rsidP="00D27ADC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Objectifs et d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ébouchés attendus en matière d’insertion professionnelle et de</w:t>
            </w: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poursuite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d’études.</w:t>
            </w:r>
          </w:p>
          <w:p w14:paraId="2E3B14FC" w14:textId="04F6C645" w:rsidR="00C701D2" w:rsidRPr="009622F8" w:rsidRDefault="00D51D43" w:rsidP="009B109A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C</w:t>
            </w:r>
            <w:r w:rsidR="00C701D2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ohérence et complémentarité de la formation avec les formations voisines au </w:t>
            </w:r>
            <w:r w:rsidR="00C701D2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lastRenderedPageBreak/>
              <w:t>sein d’un cycle et entre les</w:t>
            </w:r>
            <w:r w:rsidR="005C59D9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cycles, continuum de formation ;</w:t>
            </w:r>
          </w:p>
          <w:p w14:paraId="352562A8" w14:textId="5FA9C2D2" w:rsidR="00C701D2" w:rsidRPr="009622F8" w:rsidRDefault="00D51D43" w:rsidP="009B109A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A</w:t>
            </w:r>
            <w:r w:rsidR="00486E3C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dossement </w:t>
            </w:r>
            <w:r w:rsidR="009F4EC9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de la formation à la recherche</w:t>
            </w:r>
            <w:r w:rsid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(formation à et par la recherche, participation des enseignants-chercheurs à la formation)</w:t>
            </w:r>
            <w:r w:rsidR="009F4EC9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 ;</w:t>
            </w:r>
          </w:p>
          <w:p w14:paraId="25C6D132" w14:textId="00731A74" w:rsidR="00E36303" w:rsidRPr="00D27ADC" w:rsidRDefault="00D51D43" w:rsidP="00D27ADC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</w:t>
            </w:r>
            <w:r w:rsidR="00C701D2" w:rsidRP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rise</w:t>
            </w:r>
            <w:r w:rsidR="00BA599E" w:rsidRP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en compte des besoins sociaux, </w:t>
            </w:r>
            <w:r w:rsidR="00C701D2" w:rsidRP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économiques </w:t>
            </w:r>
            <w:r w:rsidR="00BA599E" w:rsidRP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et culturels </w:t>
            </w:r>
            <w:r w:rsidR="00C701D2" w:rsidRP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du territoire dans l’identificat</w:t>
            </w:r>
            <w:r w:rsidR="00394FF3" w:rsidRP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ion des débouchés, de la finalité</w:t>
            </w:r>
            <w:r w:rsidR="00C701D2" w:rsidRP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C59D9" w:rsidRP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e</w:t>
            </w:r>
            <w:r w:rsid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t des contenus de la formation,</w:t>
            </w:r>
            <w:r w:rsidR="00D27ADC" w:rsidRP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modalités de p</w:t>
            </w:r>
            <w:r w:rsidR="00AB0279" w:rsidRP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réparation à l</w:t>
            </w:r>
            <w:r w:rsidR="005C59D9" w:rsidRP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’insertion professionnelle ;</w:t>
            </w:r>
          </w:p>
          <w:p w14:paraId="64C1EA5B" w14:textId="2CCFAA41" w:rsidR="00C701D2" w:rsidRPr="009622F8" w:rsidRDefault="00D51D43" w:rsidP="00D27ADC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O</w:t>
            </w:r>
            <w:r w:rsidR="00C701D2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rganisation pédagogique des formations</w:t>
            </w:r>
            <w:r w:rsidR="00442D9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 : démarche d’alignement pédagogique, </w:t>
            </w:r>
            <w:r w:rsid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appui sur l’approche programme et </w:t>
            </w:r>
            <w:r w:rsidR="00442D9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l’approche par compétences</w:t>
            </w:r>
            <w:r w:rsidR="00091801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 ;</w:t>
            </w:r>
          </w:p>
          <w:p w14:paraId="648EC1F2" w14:textId="60AF1D2A" w:rsidR="00C701D2" w:rsidRPr="00D27ADC" w:rsidRDefault="00D51D43" w:rsidP="00D27ADC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F</w:t>
            </w:r>
            <w:r w:rsidR="005C59D9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lux attendus</w:t>
            </w:r>
            <w:r w:rsid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35C52" w14:textId="77777777" w:rsidR="00E36303" w:rsidRPr="009622F8" w:rsidRDefault="00E36303" w:rsidP="0002533E">
            <w:pPr>
              <w:spacing w:before="24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8F1166" w:rsidRPr="009622F8" w14:paraId="159DA633" w14:textId="77777777" w:rsidTr="00E5720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7578B" w14:textId="5796ACB0" w:rsidR="00764546" w:rsidRPr="009622F8" w:rsidRDefault="00D51D43" w:rsidP="0002533E">
            <w:pPr>
              <w:spacing w:before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Création ex-nihilo d’une s</w:t>
            </w:r>
            <w:r w:rsidR="008B5ACD"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pécialité de </w:t>
            </w:r>
            <w:proofErr w:type="spellStart"/>
            <w:r w:rsidR="008B5ACD"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>bachelor</w:t>
            </w:r>
            <w:proofErr w:type="spellEnd"/>
            <w:r w:rsidR="008B5ACD"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universitaire de technologie</w:t>
            </w:r>
            <w:r w:rsidR="00764546"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(BUT)</w:t>
            </w:r>
          </w:p>
          <w:p w14:paraId="65B98AFD" w14:textId="28128876" w:rsidR="008548D5" w:rsidRPr="00D27ADC" w:rsidRDefault="008548D5" w:rsidP="0002533E">
            <w:pPr>
              <w:spacing w:before="240"/>
              <w:rPr>
                <w:rFonts w:ascii="Century Gothic" w:hAnsi="Century Gothic"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27ADC">
              <w:rPr>
                <w:rFonts w:ascii="Century Gothic" w:hAnsi="Century Gothic"/>
                <w:bCs/>
                <w:i/>
                <w:iCs/>
                <w:color w:val="808080" w:themeColor="background1" w:themeShade="80"/>
                <w:sz w:val="18"/>
                <w:szCs w:val="18"/>
              </w:rPr>
              <w:t>(Les BUT ne rempliss</w:t>
            </w:r>
            <w:r w:rsidR="00D51D43" w:rsidRPr="00D27ADC">
              <w:rPr>
                <w:rFonts w:ascii="Century Gothic" w:hAnsi="Century Gothic"/>
                <w:bCs/>
                <w:i/>
                <w:iCs/>
                <w:color w:val="808080" w:themeColor="background1" w:themeShade="80"/>
                <w:sz w:val="18"/>
                <w:szCs w:val="18"/>
              </w:rPr>
              <w:t>ent que cette rubrique)</w:t>
            </w:r>
          </w:p>
          <w:p w14:paraId="2F9DE23B" w14:textId="043F4FD8" w:rsidR="00AB0279" w:rsidRPr="009622F8" w:rsidRDefault="00292D72" w:rsidP="00292D72">
            <w:pPr>
              <w:spacing w:before="240" w:after="0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Préciser les objectifs, les dispositifs et les résultats escomptés pour chacun des éléments suivants </w:t>
            </w:r>
            <w:r w:rsidR="00D27ADC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liés aux critères d’accréditation, </w:t>
            </w:r>
            <w:r w:rsidRPr="009622F8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permettant d’apprécier la mise en place du BUT</w:t>
            </w:r>
            <w:r w:rsidR="008F1166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 : </w:t>
            </w:r>
          </w:p>
          <w:p w14:paraId="105F66BF" w14:textId="06F40CB4" w:rsidR="00D27ADC" w:rsidRDefault="00D27ADC" w:rsidP="009B109A">
            <w:pPr>
              <w:pStyle w:val="Paragraphedeliste"/>
              <w:numPr>
                <w:ilvl w:val="0"/>
                <w:numId w:val="10"/>
              </w:numPr>
              <w:spacing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Objectifs et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d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ébouchés attendus en matière d’insertion professionnelle et de</w:t>
            </w: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poursuite d’études ;</w:t>
            </w:r>
          </w:p>
          <w:p w14:paraId="64C8FEC2" w14:textId="7A1B9CE8" w:rsidR="00442D98" w:rsidRPr="009622F8" w:rsidRDefault="00D51D43" w:rsidP="009B109A">
            <w:pPr>
              <w:pStyle w:val="Paragraphedeliste"/>
              <w:numPr>
                <w:ilvl w:val="0"/>
                <w:numId w:val="10"/>
              </w:numPr>
              <w:spacing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C</w:t>
            </w:r>
            <w:r w:rsidR="00442D9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ohérence et complémentarité de la formation avec les formations voisines au sein d’un cycle et entre les</w:t>
            </w:r>
            <w:r w:rsidR="00091801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cycles, continuum de formation</w:t>
            </w: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 ; passerelles entrantes et sortantes</w:t>
            </w:r>
            <w:r w:rsidR="00091801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 ;</w:t>
            </w:r>
          </w:p>
          <w:p w14:paraId="0A884763" w14:textId="1E7A5A6A" w:rsidR="008846B8" w:rsidRPr="009622F8" w:rsidRDefault="00D27ADC" w:rsidP="008846B8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</w:t>
            </w:r>
            <w:r w:rsidR="00442D9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rise</w:t>
            </w:r>
            <w:r w:rsidR="00BA599E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en compte des besoins sociaux, </w:t>
            </w:r>
            <w:r w:rsidR="00442D9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économiques </w:t>
            </w:r>
            <w:r w:rsidR="00BA599E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et culturels </w:t>
            </w:r>
            <w:r w:rsidR="00442D9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du territoire dans l’i</w:t>
            </w:r>
            <w:r w:rsidR="00394FF3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dentification des débouchés, de la finalité</w:t>
            </w:r>
            <w:r w:rsidR="00442D9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et des contenus de </w:t>
            </w:r>
            <w:r w:rsidR="00BA599E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la formation : partenaires sociaux, économiques et culturel</w:t>
            </w:r>
            <w:r w:rsidR="00442D9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s, modalités de la préparatio</w:t>
            </w:r>
            <w:r w:rsidR="00091801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n à l’insertion professionnelle</w:t>
            </w:r>
            <w:r w:rsidR="008846B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 ; </w:t>
            </w:r>
          </w:p>
          <w:p w14:paraId="3BE485C0" w14:textId="1B12D4DD" w:rsidR="00442D98" w:rsidRPr="009622F8" w:rsidRDefault="00D51D43" w:rsidP="008846B8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C</w:t>
            </w:r>
            <w:r w:rsidR="008846B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ontenus de formation : mise en œuvre des adaptations locales</w:t>
            </w:r>
            <w:r w:rsidR="00091801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 ;</w:t>
            </w:r>
          </w:p>
          <w:p w14:paraId="48EBEE0B" w14:textId="6569630C" w:rsidR="00442D98" w:rsidRPr="009622F8" w:rsidRDefault="00D51D43" w:rsidP="00D27ADC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O</w:t>
            </w:r>
            <w:r w:rsidR="00442D9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rganisation pédagogique des formations : démarche d’alignement pédagogique, </w:t>
            </w:r>
            <w:r w:rsid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appuyée sur </w:t>
            </w:r>
            <w:r w:rsidR="00442D9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l’approche </w:t>
            </w:r>
            <w:r w:rsid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programme et l’approche </w:t>
            </w:r>
            <w:r w:rsidR="00442D9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par compétences</w:t>
            </w:r>
            <w:r w:rsidR="00394FF3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8846B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certification des </w:t>
            </w:r>
            <w:r w:rsidR="00394FF3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compétences</w:t>
            </w:r>
            <w:r w:rsidR="00442D9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linguistiques et numériques visé</w:t>
            </w:r>
            <w:r w:rsidR="00394FF3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e</w:t>
            </w:r>
            <w:r w:rsidR="00091801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s ;</w:t>
            </w:r>
          </w:p>
          <w:p w14:paraId="6EB7084D" w14:textId="166705D5" w:rsidR="008846B8" w:rsidRPr="009622F8" w:rsidRDefault="008846B8" w:rsidP="009B109A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Actions d’information-communication prévues avec les partenaires</w:t>
            </w:r>
            <w:r w:rsidR="00D91B94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, notamment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pour accroître l’attractivité 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lastRenderedPageBreak/>
              <w:t>de la formation</w:t>
            </w:r>
            <w:r w:rsidR="00D91B94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auprès des candidats de la voie technologique ;</w:t>
            </w:r>
          </w:p>
          <w:p w14:paraId="601C01D8" w14:textId="690361FA" w:rsidR="008F1166" w:rsidRPr="00D27ADC" w:rsidRDefault="00091801" w:rsidP="00D27ADC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Flux attendus</w:t>
            </w:r>
            <w:r w:rsidR="00D27ADC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A9B1" w14:textId="77777777" w:rsidR="008F1166" w:rsidRPr="009622F8" w:rsidRDefault="008F1166" w:rsidP="0002533E">
            <w:pPr>
              <w:spacing w:before="240"/>
              <w:rPr>
                <w:rFonts w:ascii="Century Gothic" w:hAnsi="Century Gothic"/>
                <w:i/>
                <w:color w:val="4A4F54"/>
                <w:sz w:val="18"/>
                <w:szCs w:val="18"/>
              </w:rPr>
            </w:pPr>
          </w:p>
        </w:tc>
      </w:tr>
      <w:tr w:rsidR="008F1166" w:rsidRPr="00365020" w14:paraId="06D36590" w14:textId="77777777" w:rsidTr="00E5720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DA4E9" w14:textId="73092563" w:rsidR="00764546" w:rsidRPr="009622F8" w:rsidRDefault="00091801" w:rsidP="0002533E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>DFG</w:t>
            </w:r>
            <w:r w:rsidR="00B72248"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compre</w:t>
            </w:r>
            <w:r w:rsidR="00D27ADC">
              <w:rPr>
                <w:rFonts w:ascii="Century Gothic" w:hAnsi="Century Gothic"/>
                <w:b/>
                <w:bCs/>
                <w:sz w:val="18"/>
                <w:szCs w:val="18"/>
              </w:rPr>
              <w:t>nant un PASS et</w:t>
            </w:r>
            <w:r w:rsidR="00AB0279"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>m</w:t>
            </w:r>
            <w:r w:rsidR="008F1166"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>entions</w:t>
            </w:r>
            <w:r w:rsidR="00AB0279"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de licence</w:t>
            </w:r>
            <w:r w:rsidR="008F1166" w:rsidRPr="009622F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comprenant une option « accès santé » (L.AS)</w:t>
            </w:r>
            <w:r w:rsidR="008F1166" w:rsidRPr="009622F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DC0673E" w14:textId="53ADB73C" w:rsidR="00AB0279" w:rsidRPr="009622F8" w:rsidRDefault="00764546" w:rsidP="0002533E">
            <w:pPr>
              <w:spacing w:before="240" w:after="0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</w:t>
            </w:r>
            <w:r w:rsidR="00AB0279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réciser</w:t>
            </w:r>
            <w:r w:rsidR="00B7224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B0279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les L.AS envisagées et </w:t>
            </w:r>
            <w:r w:rsidR="00292D72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décrire</w:t>
            </w:r>
            <w:r w:rsidR="008F1166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le dispositif mis en place</w:t>
            </w:r>
            <w:r w:rsidR="00B7224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dans le PASS et les L.AS</w:t>
            </w:r>
            <w:r w:rsidR="008F1166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en matière de : </w:t>
            </w:r>
          </w:p>
          <w:p w14:paraId="50399C03" w14:textId="1E37C9A6" w:rsidR="00AB0279" w:rsidRPr="009622F8" w:rsidRDefault="00D51D43" w:rsidP="009B109A">
            <w:pPr>
              <w:pStyle w:val="Paragraphedeliste"/>
              <w:numPr>
                <w:ilvl w:val="0"/>
                <w:numId w:val="11"/>
              </w:numPr>
              <w:spacing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C</w:t>
            </w:r>
            <w:r w:rsidR="00091801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ontenus de la mineure santé ;</w:t>
            </w:r>
            <w:r w:rsidR="008F1166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4FECFBD0" w14:textId="24350D2E" w:rsidR="00AB0279" w:rsidRPr="009622F8" w:rsidRDefault="00D51D43" w:rsidP="009B109A">
            <w:pPr>
              <w:pStyle w:val="Paragraphedeliste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O</w:t>
            </w:r>
            <w:r w:rsidR="008B5ACD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rganisation pédagogique de la formation : </w:t>
            </w:r>
            <w:r w:rsidR="008F1166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méthodes pédagogiq</w:t>
            </w:r>
            <w:r w:rsidR="008B5ACD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ues,</w:t>
            </w:r>
            <w:r w:rsidR="00AB0279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méthodes d’évaluation</w:t>
            </w:r>
            <w:r w:rsidR="00091801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 ;</w:t>
            </w:r>
          </w:p>
          <w:p w14:paraId="50EAAD1E" w14:textId="3CEFAE29" w:rsidR="008B5ACD" w:rsidRPr="009622F8" w:rsidRDefault="00D51D43" w:rsidP="009B109A">
            <w:pPr>
              <w:pStyle w:val="Paragraphedeliste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F</w:t>
            </w:r>
            <w:r w:rsidR="008B5ACD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lux attendus</w:t>
            </w:r>
            <w:r w:rsidR="00091801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 ;</w:t>
            </w:r>
          </w:p>
          <w:p w14:paraId="08A3DED9" w14:textId="6911E278" w:rsidR="008B5ACD" w:rsidRPr="009622F8" w:rsidRDefault="008B5ACD" w:rsidP="009B109A">
            <w:pPr>
              <w:pStyle w:val="Paragraphedeliste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Passerelles envisagées</w:t>
            </w:r>
            <w:r w:rsidR="00091801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 ;</w:t>
            </w:r>
          </w:p>
          <w:p w14:paraId="0788D526" w14:textId="28E61E30" w:rsidR="008F1166" w:rsidRPr="009622F8" w:rsidRDefault="00D91B94" w:rsidP="009B109A">
            <w:pPr>
              <w:pStyle w:val="Paragraphedeliste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entury Gothic" w:hAnsi="Century Gothic"/>
                <w:sz w:val="18"/>
                <w:szCs w:val="18"/>
              </w:rPr>
            </w:pP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Débouchés</w:t>
            </w:r>
            <w:r w:rsidR="008B5ACD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attendus </w:t>
            </w:r>
            <w:r w:rsidR="00F13453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à l’issue des PASS/L.AS </w:t>
            </w:r>
            <w:r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en matière de</w:t>
            </w:r>
            <w:r w:rsidR="008F1166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 xml:space="preserve"> poursuite d’études</w:t>
            </w:r>
            <w:r w:rsidR="00B72248" w:rsidRPr="009622F8">
              <w:rPr>
                <w:rFonts w:ascii="Century Gothic" w:hAnsi="Century Gothic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5C8C1" w14:textId="77777777" w:rsidR="008F1166" w:rsidRPr="00365020" w:rsidRDefault="008F1166" w:rsidP="0002533E">
            <w:pPr>
              <w:spacing w:before="240"/>
              <w:rPr>
                <w:rFonts w:ascii="Century Gothic" w:hAnsi="Century Gothic"/>
                <w:i/>
                <w:color w:val="4A4F54"/>
                <w:sz w:val="18"/>
                <w:szCs w:val="18"/>
              </w:rPr>
            </w:pPr>
          </w:p>
        </w:tc>
      </w:tr>
    </w:tbl>
    <w:p w14:paraId="5B81CE5B" w14:textId="77777777" w:rsidR="00F85BD8" w:rsidRPr="00365020" w:rsidRDefault="00F85BD8" w:rsidP="00053B28">
      <w:pPr>
        <w:rPr>
          <w:rFonts w:ascii="Century Gothic" w:hAnsi="Century Gothic"/>
        </w:rPr>
      </w:pPr>
    </w:p>
    <w:sectPr w:rsidR="00F85BD8" w:rsidRPr="00365020" w:rsidSect="0002533E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134" w:right="1127" w:bottom="426" w:left="1134" w:header="709" w:footer="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DACD" w14:textId="77777777" w:rsidR="000000BE" w:rsidRDefault="000000BE">
      <w:r>
        <w:separator/>
      </w:r>
    </w:p>
  </w:endnote>
  <w:endnote w:type="continuationSeparator" w:id="0">
    <w:p w14:paraId="491C2510" w14:textId="77777777" w:rsidR="000000BE" w:rsidRDefault="0000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  <w:szCs w:val="16"/>
      </w:rPr>
      <w:id w:val="-8991042"/>
      <w:docPartObj>
        <w:docPartGallery w:val="Page Numbers (Bottom of Page)"/>
        <w:docPartUnique/>
      </w:docPartObj>
    </w:sdtPr>
    <w:sdtEndPr/>
    <w:sdtContent>
      <w:p w14:paraId="2E0313AE" w14:textId="77777777" w:rsidR="0002533E" w:rsidRPr="00720FEE" w:rsidRDefault="0002533E" w:rsidP="0002533E">
        <w:pPr>
          <w:pStyle w:val="Pieddepage"/>
          <w:tabs>
            <w:tab w:val="clear" w:pos="9072"/>
            <w:tab w:val="right" w:pos="9639"/>
          </w:tabs>
          <w:ind w:right="-7"/>
          <w:jc w:val="right"/>
          <w:rPr>
            <w:rFonts w:ascii="Century Gothic" w:hAnsi="Century Gothic"/>
            <w:sz w:val="14"/>
            <w:szCs w:val="14"/>
          </w:rPr>
        </w:pPr>
      </w:p>
      <w:p w14:paraId="4716BAF3" w14:textId="10CAE7C8" w:rsidR="0002533E" w:rsidRDefault="0002533E" w:rsidP="0002533E">
        <w:pPr>
          <w:pStyle w:val="Pieddepage"/>
          <w:tabs>
            <w:tab w:val="clear" w:pos="9072"/>
            <w:tab w:val="right" w:pos="9639"/>
          </w:tabs>
          <w:ind w:right="-6"/>
          <w:rPr>
            <w:rFonts w:ascii="Century Gothic" w:hAnsi="Century Gothic"/>
            <w:sz w:val="14"/>
            <w:szCs w:val="14"/>
          </w:rPr>
        </w:pPr>
        <w:r>
          <w:rPr>
            <w:rFonts w:ascii="Century Gothic" w:hAnsi="Century Gothic"/>
            <w:sz w:val="14"/>
            <w:szCs w:val="14"/>
          </w:rPr>
          <w:t>Départemen</w:t>
        </w:r>
        <w:r w:rsidR="007E26D9">
          <w:rPr>
            <w:rFonts w:ascii="Century Gothic" w:hAnsi="Century Gothic"/>
            <w:sz w:val="14"/>
            <w:szCs w:val="14"/>
          </w:rPr>
          <w:t xml:space="preserve">t d’évaluation des formations                                                                                            </w:t>
        </w:r>
        <w:r w:rsidRPr="006054FD">
          <w:rPr>
            <w:rFonts w:ascii="Century Gothic" w:hAnsi="Century Gothic"/>
            <w:sz w:val="14"/>
            <w:szCs w:val="14"/>
          </w:rPr>
          <w:t>Campagne d’</w:t>
        </w:r>
        <w:r w:rsidR="00EF4E01">
          <w:rPr>
            <w:rFonts w:ascii="Century Gothic" w:hAnsi="Century Gothic"/>
            <w:sz w:val="14"/>
            <w:szCs w:val="14"/>
          </w:rPr>
          <w:t xml:space="preserve">évaluation </w:t>
        </w:r>
        <w:r w:rsidR="00753F6E">
          <w:rPr>
            <w:rFonts w:ascii="Century Gothic" w:hAnsi="Century Gothic"/>
            <w:sz w:val="14"/>
            <w:szCs w:val="14"/>
          </w:rPr>
          <w:t>2025-2026 – Vague A</w:t>
        </w:r>
        <w:r w:rsidR="007E26D9">
          <w:rPr>
            <w:rFonts w:ascii="Century Gothic" w:hAnsi="Century Gothic"/>
            <w:sz w:val="14"/>
            <w:szCs w:val="14"/>
          </w:rPr>
          <w:t xml:space="preserve"> </w:t>
        </w:r>
      </w:p>
      <w:p w14:paraId="4E0ED3B8" w14:textId="55AB51CA" w:rsidR="0002533E" w:rsidRDefault="0002533E" w:rsidP="0002533E">
        <w:pPr>
          <w:pStyle w:val="Pieddepage"/>
          <w:tabs>
            <w:tab w:val="clear" w:pos="9072"/>
            <w:tab w:val="right" w:pos="9639"/>
          </w:tabs>
          <w:ind w:right="-6"/>
          <w:rPr>
            <w:rFonts w:ascii="Century Gothic" w:hAnsi="Century Gothic"/>
            <w:sz w:val="16"/>
            <w:szCs w:val="16"/>
          </w:rPr>
        </w:pPr>
        <w:r w:rsidRPr="006054FD">
          <w:rPr>
            <w:rFonts w:ascii="Century Gothic" w:hAnsi="Century Gothic"/>
            <w:sz w:val="14"/>
            <w:szCs w:val="14"/>
          </w:rPr>
          <w:tab/>
        </w:r>
        <w:sdt>
          <w:sdtPr>
            <w:rPr>
              <w:rFonts w:ascii="Century Gothic" w:hAnsi="Century Gothic"/>
              <w:sz w:val="14"/>
              <w:szCs w:val="14"/>
            </w:rPr>
            <w:id w:val="-1553760774"/>
            <w:docPartObj>
              <w:docPartGallery w:val="Page Numbers (Bottom of Page)"/>
              <w:docPartUnique/>
            </w:docPartObj>
          </w:sdtPr>
          <w:sdtEndPr/>
          <w:sdtContent>
            <w:r>
              <w:rPr>
                <w:rFonts w:ascii="Century Gothic" w:hAnsi="Century Gothic"/>
                <w:sz w:val="14"/>
                <w:szCs w:val="14"/>
              </w:rPr>
              <w:tab/>
            </w:r>
            <w:r w:rsidRPr="006054FD">
              <w:rPr>
                <w:rFonts w:ascii="Century Gothic" w:hAnsi="Century Gothic"/>
                <w:sz w:val="14"/>
                <w:szCs w:val="14"/>
              </w:rPr>
              <w:fldChar w:fldCharType="begin"/>
            </w:r>
            <w:r w:rsidRPr="006054FD">
              <w:rPr>
                <w:rFonts w:ascii="Century Gothic" w:hAnsi="Century Gothic"/>
                <w:sz w:val="14"/>
                <w:szCs w:val="14"/>
              </w:rPr>
              <w:instrText>PAGE   \* MERGEFORMAT</w:instrText>
            </w:r>
            <w:r w:rsidRPr="006054FD">
              <w:rPr>
                <w:rFonts w:ascii="Century Gothic" w:hAnsi="Century Gothic"/>
                <w:sz w:val="14"/>
                <w:szCs w:val="14"/>
              </w:rPr>
              <w:fldChar w:fldCharType="separate"/>
            </w:r>
            <w:r w:rsidR="00DD6B82">
              <w:rPr>
                <w:rFonts w:ascii="Century Gothic" w:hAnsi="Century Gothic"/>
                <w:noProof/>
                <w:sz w:val="14"/>
                <w:szCs w:val="14"/>
              </w:rPr>
              <w:t>5</w:t>
            </w:r>
            <w:r w:rsidRPr="006054FD">
              <w:rPr>
                <w:rFonts w:ascii="Century Gothic" w:hAnsi="Century Gothic"/>
                <w:sz w:val="14"/>
                <w:szCs w:val="14"/>
              </w:rPr>
              <w:fldChar w:fldCharType="end"/>
            </w:r>
          </w:sdtContent>
        </w:sdt>
      </w:p>
    </w:sdtContent>
  </w:sdt>
  <w:p w14:paraId="29DD12B6" w14:textId="77777777" w:rsidR="0002533E" w:rsidRPr="002D430A" w:rsidRDefault="0002533E" w:rsidP="0002533E">
    <w:pPr>
      <w:pStyle w:val="Pieddepage"/>
      <w:tabs>
        <w:tab w:val="clear" w:pos="9072"/>
        <w:tab w:val="right" w:pos="9639"/>
      </w:tabs>
      <w:ind w:right="-6"/>
      <w:jc w:val="right"/>
      <w:rPr>
        <w:rFonts w:ascii="Century Gothic" w:hAnsi="Century Gothic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8597" w14:textId="77777777" w:rsidR="0002533E" w:rsidRDefault="001F7248" w:rsidP="0002533E">
    <w:pPr>
      <w:pStyle w:val="Pieddepage"/>
      <w:tabs>
        <w:tab w:val="clear" w:pos="4536"/>
        <w:tab w:val="clear" w:pos="9072"/>
        <w:tab w:val="left" w:pos="-426"/>
        <w:tab w:val="right" w:pos="9781"/>
      </w:tabs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</w:p>
  <w:p w14:paraId="1BE1797F" w14:textId="08983716" w:rsidR="00DC298E" w:rsidRDefault="00DC298E" w:rsidP="0002533E">
    <w:pPr>
      <w:pStyle w:val="Pieddepage"/>
      <w:tabs>
        <w:tab w:val="clear" w:pos="4536"/>
        <w:tab w:val="clear" w:pos="9072"/>
        <w:tab w:val="left" w:pos="-426"/>
        <w:tab w:val="right" w:pos="9781"/>
      </w:tabs>
      <w:jc w:val="right"/>
      <w:rPr>
        <w:rFonts w:ascii="Century Gothic" w:hAnsi="Century Gothic"/>
        <w:iCs/>
        <w:sz w:val="14"/>
        <w:szCs w:val="14"/>
      </w:rPr>
    </w:pPr>
  </w:p>
  <w:p w14:paraId="163CB75E" w14:textId="50FD4594" w:rsidR="0002533E" w:rsidRDefault="0002533E" w:rsidP="0002533E">
    <w:pPr>
      <w:pStyle w:val="Pieddepage"/>
      <w:tabs>
        <w:tab w:val="clear" w:pos="4536"/>
        <w:tab w:val="clear" w:pos="9072"/>
        <w:tab w:val="left" w:pos="-426"/>
        <w:tab w:val="right" w:pos="9781"/>
      </w:tabs>
      <w:jc w:val="right"/>
      <w:rPr>
        <w:rFonts w:ascii="Century Gothic" w:hAnsi="Century Gothic"/>
        <w:sz w:val="14"/>
        <w:szCs w:val="14"/>
      </w:rPr>
    </w:pPr>
  </w:p>
  <w:p w14:paraId="1F63239F" w14:textId="77777777" w:rsidR="0002533E" w:rsidRPr="001F7248" w:rsidRDefault="0002533E" w:rsidP="0002533E">
    <w:pPr>
      <w:pStyle w:val="Pieddepage"/>
      <w:tabs>
        <w:tab w:val="clear" w:pos="4536"/>
        <w:tab w:val="clear" w:pos="9072"/>
        <w:tab w:val="left" w:pos="-426"/>
        <w:tab w:val="right" w:pos="9781"/>
      </w:tabs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FB9B" w14:textId="77777777" w:rsidR="000000BE" w:rsidRDefault="000000BE">
      <w:r>
        <w:separator/>
      </w:r>
    </w:p>
  </w:footnote>
  <w:footnote w:type="continuationSeparator" w:id="0">
    <w:p w14:paraId="2EAE8260" w14:textId="77777777" w:rsidR="000000BE" w:rsidRDefault="0000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9B88" w14:textId="5383287C" w:rsidR="00DC298E" w:rsidRDefault="0094376E" w:rsidP="0094376E">
    <w:pPr>
      <w:tabs>
        <w:tab w:val="center" w:pos="4536"/>
        <w:tab w:val="right" w:pos="9639"/>
      </w:tabs>
      <w:spacing w:after="0"/>
      <w:ind w:right="-573"/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13ACB7AF" wp14:editId="39DA3A75">
          <wp:simplePos x="0" y="0"/>
          <wp:positionH relativeFrom="page">
            <wp:posOffset>303401</wp:posOffset>
          </wp:positionH>
          <wp:positionV relativeFrom="paragraph">
            <wp:posOffset>-340705</wp:posOffset>
          </wp:positionV>
          <wp:extent cx="1364615" cy="1306195"/>
          <wp:effectExtent l="0" t="0" r="6985" b="8255"/>
          <wp:wrapTight wrapText="bothSides">
            <wp:wrapPolygon edited="0">
              <wp:start x="0" y="0"/>
              <wp:lineTo x="0" y="21421"/>
              <wp:lineTo x="21409" y="21421"/>
              <wp:lineTo x="21409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ceres-new-fr-couleur-fond-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15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DC505" w14:textId="64D338FB" w:rsidR="00DC298E" w:rsidRDefault="00DC298E" w:rsidP="0094376E">
    <w:pPr>
      <w:tabs>
        <w:tab w:val="center" w:pos="4536"/>
        <w:tab w:val="right" w:pos="9639"/>
      </w:tabs>
      <w:spacing w:after="0"/>
      <w:ind w:right="-573"/>
      <w:rPr>
        <w:rFonts w:ascii="Century Gothic" w:hAnsi="Century Gothic"/>
        <w:szCs w:val="18"/>
      </w:rPr>
    </w:pPr>
  </w:p>
  <w:p w14:paraId="5B01547B" w14:textId="653F96A5" w:rsidR="00DC298E" w:rsidRPr="00544374" w:rsidRDefault="00DC298E" w:rsidP="0094376E">
    <w:pPr>
      <w:tabs>
        <w:tab w:val="center" w:pos="4536"/>
        <w:tab w:val="right" w:pos="9639"/>
      </w:tabs>
      <w:spacing w:after="0"/>
      <w:ind w:right="-573"/>
      <w:rPr>
        <w:rFonts w:ascii="Century Gothic" w:hAnsi="Century Gothic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87C9" w14:textId="21EDA7E4" w:rsidR="00DC298E" w:rsidRDefault="00974ED9">
    <w:pPr>
      <w:pStyle w:val="En-tte"/>
      <w:rPr>
        <w:rFonts w:ascii="Trebuchet MS" w:eastAsia="Times New Roman" w:hAnsi="Trebuchet MS"/>
        <w:i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354E9EBC" wp14:editId="24E8A2D0">
          <wp:simplePos x="0" y="0"/>
          <wp:positionH relativeFrom="page">
            <wp:posOffset>237490</wp:posOffset>
          </wp:positionH>
          <wp:positionV relativeFrom="paragraph">
            <wp:posOffset>-267335</wp:posOffset>
          </wp:positionV>
          <wp:extent cx="1364615" cy="1306195"/>
          <wp:effectExtent l="0" t="0" r="6985" b="8255"/>
          <wp:wrapTight wrapText="bothSides">
            <wp:wrapPolygon edited="0">
              <wp:start x="0" y="0"/>
              <wp:lineTo x="0" y="21421"/>
              <wp:lineTo x="21409" y="21421"/>
              <wp:lineTo x="2140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ceres-new-fr-couleur-fond-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15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98E" w:rsidRPr="005E6823">
      <w:rPr>
        <w:rFonts w:ascii="Trebuchet MS" w:eastAsia="Times New Roman" w:hAnsi="Trebuchet MS"/>
        <w:i/>
        <w:sz w:val="16"/>
        <w:szCs w:val="16"/>
      </w:rPr>
      <w:t xml:space="preserve"> </w:t>
    </w:r>
    <w:r w:rsidR="00DC298E">
      <w:rPr>
        <w:rFonts w:ascii="Trebuchet MS" w:eastAsia="Times New Roman" w:hAnsi="Trebuchet MS"/>
        <w:i/>
        <w:sz w:val="16"/>
        <w:szCs w:val="16"/>
      </w:rPr>
      <w:tab/>
    </w:r>
  </w:p>
  <w:p w14:paraId="18B1ADE4" w14:textId="77777777" w:rsidR="00DC298E" w:rsidRDefault="00DC298E" w:rsidP="00D32E91">
    <w:pPr>
      <w:tabs>
        <w:tab w:val="right" w:pos="9639"/>
      </w:tabs>
      <w:spacing w:after="0"/>
      <w:ind w:left="1560"/>
      <w:rPr>
        <w:rFonts w:ascii="Century Gothic" w:hAnsi="Century Gothic"/>
        <w:b/>
        <w:noProof/>
        <w:color w:val="ED145B"/>
        <w:sz w:val="22"/>
      </w:rPr>
    </w:pPr>
  </w:p>
  <w:p w14:paraId="3A381099" w14:textId="46664AD8" w:rsidR="00DC298E" w:rsidRPr="00140E01" w:rsidRDefault="00DC298E" w:rsidP="00BB72A4">
    <w:pPr>
      <w:tabs>
        <w:tab w:val="left" w:pos="6002"/>
      </w:tabs>
      <w:spacing w:after="0"/>
      <w:ind w:left="1560"/>
      <w:rPr>
        <w:rFonts w:ascii="Century Gothic" w:hAnsi="Century Gothic"/>
        <w:b/>
        <w:noProof/>
        <w:color w:val="ED145B"/>
        <w:sz w:val="22"/>
      </w:rPr>
    </w:pPr>
    <w:r w:rsidRPr="00140E01">
      <w:rPr>
        <w:rFonts w:ascii="Century Gothic" w:hAnsi="Century Gothic"/>
        <w:b/>
        <w:noProof/>
        <w:color w:val="ED145B"/>
        <w:sz w:val="22"/>
      </w:rPr>
      <w:t xml:space="preserve">Département d’évaluation </w:t>
    </w:r>
  </w:p>
  <w:p w14:paraId="4F8CA785" w14:textId="13E1A0A4" w:rsidR="00DC298E" w:rsidRDefault="00DC298E" w:rsidP="00D32E91">
    <w:pPr>
      <w:pStyle w:val="En-tte"/>
      <w:ind w:left="1560"/>
      <w:rPr>
        <w:rFonts w:ascii="Trebuchet MS" w:eastAsia="Times New Roman" w:hAnsi="Trebuchet MS"/>
        <w:i/>
        <w:sz w:val="16"/>
        <w:szCs w:val="16"/>
      </w:rPr>
    </w:pPr>
    <w:r w:rsidRPr="00140E01">
      <w:rPr>
        <w:rFonts w:ascii="Century Gothic" w:hAnsi="Century Gothic"/>
        <w:b/>
        <w:noProof/>
        <w:color w:val="ED145B"/>
        <w:sz w:val="22"/>
      </w:rPr>
      <w:t>des formations</w:t>
    </w:r>
  </w:p>
  <w:p w14:paraId="716DB051" w14:textId="77777777" w:rsidR="005A0C6D" w:rsidRDefault="005A0C6D" w:rsidP="005A0C6D">
    <w:pPr>
      <w:pStyle w:val="En-tte"/>
      <w:ind w:left="1560"/>
      <w:rPr>
        <w:rFonts w:ascii="Trebuchet MS" w:eastAsia="Times New Roman" w:hAnsi="Trebuchet MS"/>
        <w:i/>
        <w:sz w:val="16"/>
        <w:szCs w:val="16"/>
      </w:rPr>
    </w:pPr>
  </w:p>
  <w:p w14:paraId="181203D2" w14:textId="77777777" w:rsidR="005A0C6D" w:rsidRDefault="005A0C6D" w:rsidP="005A0C6D">
    <w:pPr>
      <w:pStyle w:val="En-tte"/>
      <w:rPr>
        <w:rFonts w:ascii="Trebuchet MS" w:eastAsia="Times New Roman" w:hAnsi="Trebuchet MS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7526"/>
    <w:multiLevelType w:val="hybridMultilevel"/>
    <w:tmpl w:val="0E6C92D0"/>
    <w:lvl w:ilvl="0" w:tplc="FEB4036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5C2D9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536B60"/>
    <w:multiLevelType w:val="hybridMultilevel"/>
    <w:tmpl w:val="29CAAA3E"/>
    <w:lvl w:ilvl="0" w:tplc="99A83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4D54"/>
    <w:multiLevelType w:val="hybridMultilevel"/>
    <w:tmpl w:val="77A8E8DE"/>
    <w:lvl w:ilvl="0" w:tplc="2086F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62BB"/>
    <w:multiLevelType w:val="hybridMultilevel"/>
    <w:tmpl w:val="B186D652"/>
    <w:lvl w:ilvl="0" w:tplc="329CF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65618"/>
    <w:multiLevelType w:val="hybridMultilevel"/>
    <w:tmpl w:val="929E4882"/>
    <w:lvl w:ilvl="0" w:tplc="3E522FFE">
      <w:start w:val="2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E6898"/>
    <w:multiLevelType w:val="hybridMultilevel"/>
    <w:tmpl w:val="C6B48C4E"/>
    <w:lvl w:ilvl="0" w:tplc="FEB4036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5C2D9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115229"/>
    <w:multiLevelType w:val="hybridMultilevel"/>
    <w:tmpl w:val="AC500D26"/>
    <w:lvl w:ilvl="0" w:tplc="A6244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C1704"/>
    <w:multiLevelType w:val="hybridMultilevel"/>
    <w:tmpl w:val="1ACEA84C"/>
    <w:lvl w:ilvl="0" w:tplc="E4B8E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E34B4"/>
    <w:multiLevelType w:val="hybridMultilevel"/>
    <w:tmpl w:val="7D3850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EB4036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5C2D91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B0327"/>
    <w:multiLevelType w:val="hybridMultilevel"/>
    <w:tmpl w:val="6BC6F0E0"/>
    <w:lvl w:ilvl="0" w:tplc="D4E265A8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86D63"/>
    <w:multiLevelType w:val="hybridMultilevel"/>
    <w:tmpl w:val="A20AF22E"/>
    <w:lvl w:ilvl="0" w:tplc="FD8A2432">
      <w:start w:val="1"/>
      <w:numFmt w:val="decimal"/>
      <w:lvlText w:val="%1."/>
      <w:lvlJc w:val="left"/>
      <w:pPr>
        <w:ind w:left="720" w:hanging="360"/>
      </w:pPr>
      <w:rPr>
        <w:rFonts w:hint="default"/>
        <w:color w:val="5C2D91"/>
      </w:rPr>
    </w:lvl>
    <w:lvl w:ilvl="1" w:tplc="FEB4036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5C2D91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E47EC"/>
    <w:multiLevelType w:val="hybridMultilevel"/>
    <w:tmpl w:val="B186D652"/>
    <w:lvl w:ilvl="0" w:tplc="329CF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C3"/>
    <w:rsid w:val="000000BE"/>
    <w:rsid w:val="000013DA"/>
    <w:rsid w:val="00002585"/>
    <w:rsid w:val="000079A2"/>
    <w:rsid w:val="00012432"/>
    <w:rsid w:val="000134E2"/>
    <w:rsid w:val="0001546C"/>
    <w:rsid w:val="00024A21"/>
    <w:rsid w:val="0002533E"/>
    <w:rsid w:val="00025607"/>
    <w:rsid w:val="00025A44"/>
    <w:rsid w:val="00030240"/>
    <w:rsid w:val="0003158A"/>
    <w:rsid w:val="000356C3"/>
    <w:rsid w:val="00040155"/>
    <w:rsid w:val="00041098"/>
    <w:rsid w:val="0005070B"/>
    <w:rsid w:val="000514A5"/>
    <w:rsid w:val="00053B28"/>
    <w:rsid w:val="00055E3F"/>
    <w:rsid w:val="00057C17"/>
    <w:rsid w:val="000610FA"/>
    <w:rsid w:val="000612B0"/>
    <w:rsid w:val="00070E99"/>
    <w:rsid w:val="00076C79"/>
    <w:rsid w:val="0008447F"/>
    <w:rsid w:val="00084A4F"/>
    <w:rsid w:val="000911DC"/>
    <w:rsid w:val="00091801"/>
    <w:rsid w:val="000919F6"/>
    <w:rsid w:val="00092421"/>
    <w:rsid w:val="00092434"/>
    <w:rsid w:val="0009345B"/>
    <w:rsid w:val="0009613A"/>
    <w:rsid w:val="00097C69"/>
    <w:rsid w:val="000A41BE"/>
    <w:rsid w:val="000A7FC1"/>
    <w:rsid w:val="000B1682"/>
    <w:rsid w:val="000B1EDB"/>
    <w:rsid w:val="000B218B"/>
    <w:rsid w:val="000B5A19"/>
    <w:rsid w:val="000B7AA0"/>
    <w:rsid w:val="000C0798"/>
    <w:rsid w:val="000C4B4E"/>
    <w:rsid w:val="000D3561"/>
    <w:rsid w:val="000E2467"/>
    <w:rsid w:val="000E3263"/>
    <w:rsid w:val="000E451A"/>
    <w:rsid w:val="000F5130"/>
    <w:rsid w:val="00104F6C"/>
    <w:rsid w:val="00106EE4"/>
    <w:rsid w:val="00112480"/>
    <w:rsid w:val="00113219"/>
    <w:rsid w:val="0011467C"/>
    <w:rsid w:val="001231A4"/>
    <w:rsid w:val="001329C7"/>
    <w:rsid w:val="00132B12"/>
    <w:rsid w:val="00140963"/>
    <w:rsid w:val="0014590B"/>
    <w:rsid w:val="00145AF5"/>
    <w:rsid w:val="00147235"/>
    <w:rsid w:val="00150FFA"/>
    <w:rsid w:val="001520AA"/>
    <w:rsid w:val="00166073"/>
    <w:rsid w:val="00166D11"/>
    <w:rsid w:val="001707EF"/>
    <w:rsid w:val="001758C0"/>
    <w:rsid w:val="00184609"/>
    <w:rsid w:val="001902F6"/>
    <w:rsid w:val="001A0881"/>
    <w:rsid w:val="001A39F1"/>
    <w:rsid w:val="001A42E6"/>
    <w:rsid w:val="001A43D6"/>
    <w:rsid w:val="001A4D14"/>
    <w:rsid w:val="001A5B88"/>
    <w:rsid w:val="001A7D82"/>
    <w:rsid w:val="001B3886"/>
    <w:rsid w:val="001B5D2B"/>
    <w:rsid w:val="001B69E6"/>
    <w:rsid w:val="001C4614"/>
    <w:rsid w:val="001C4FF0"/>
    <w:rsid w:val="001C50AB"/>
    <w:rsid w:val="001D05AB"/>
    <w:rsid w:val="001D0AD2"/>
    <w:rsid w:val="001D5533"/>
    <w:rsid w:val="001D55E1"/>
    <w:rsid w:val="001E28DD"/>
    <w:rsid w:val="001E2B24"/>
    <w:rsid w:val="001E4E76"/>
    <w:rsid w:val="001E7D79"/>
    <w:rsid w:val="001F437F"/>
    <w:rsid w:val="001F66A2"/>
    <w:rsid w:val="001F7248"/>
    <w:rsid w:val="00205D53"/>
    <w:rsid w:val="002122AE"/>
    <w:rsid w:val="00223C27"/>
    <w:rsid w:val="002248C3"/>
    <w:rsid w:val="0022724A"/>
    <w:rsid w:val="00231D15"/>
    <w:rsid w:val="00233217"/>
    <w:rsid w:val="002433EA"/>
    <w:rsid w:val="00253B63"/>
    <w:rsid w:val="00254B1F"/>
    <w:rsid w:val="00265D4B"/>
    <w:rsid w:val="00267AA6"/>
    <w:rsid w:val="00267EC7"/>
    <w:rsid w:val="0027221B"/>
    <w:rsid w:val="00272D9E"/>
    <w:rsid w:val="0027506F"/>
    <w:rsid w:val="00276145"/>
    <w:rsid w:val="00280725"/>
    <w:rsid w:val="00280E0A"/>
    <w:rsid w:val="00284A72"/>
    <w:rsid w:val="00291F9C"/>
    <w:rsid w:val="00292D72"/>
    <w:rsid w:val="00294E01"/>
    <w:rsid w:val="00296E0A"/>
    <w:rsid w:val="002A14B4"/>
    <w:rsid w:val="002A16D0"/>
    <w:rsid w:val="002A6446"/>
    <w:rsid w:val="002B5A66"/>
    <w:rsid w:val="002C299B"/>
    <w:rsid w:val="002C5B1C"/>
    <w:rsid w:val="002D2AEE"/>
    <w:rsid w:val="002D4555"/>
    <w:rsid w:val="002D4A33"/>
    <w:rsid w:val="002D5F60"/>
    <w:rsid w:val="002D6DBD"/>
    <w:rsid w:val="002E05CB"/>
    <w:rsid w:val="002E1E4C"/>
    <w:rsid w:val="002E3B0D"/>
    <w:rsid w:val="002E5E21"/>
    <w:rsid w:val="002F64FA"/>
    <w:rsid w:val="00300F9C"/>
    <w:rsid w:val="00302435"/>
    <w:rsid w:val="00304E30"/>
    <w:rsid w:val="00311895"/>
    <w:rsid w:val="003171A7"/>
    <w:rsid w:val="00324918"/>
    <w:rsid w:val="00335AAC"/>
    <w:rsid w:val="00336B83"/>
    <w:rsid w:val="00337029"/>
    <w:rsid w:val="00344B3F"/>
    <w:rsid w:val="00347518"/>
    <w:rsid w:val="00354D08"/>
    <w:rsid w:val="00361045"/>
    <w:rsid w:val="00362D4F"/>
    <w:rsid w:val="003642EC"/>
    <w:rsid w:val="00365020"/>
    <w:rsid w:val="003664D7"/>
    <w:rsid w:val="00371454"/>
    <w:rsid w:val="003731FC"/>
    <w:rsid w:val="00373F6A"/>
    <w:rsid w:val="00394FF3"/>
    <w:rsid w:val="0039611B"/>
    <w:rsid w:val="003974FE"/>
    <w:rsid w:val="003B0286"/>
    <w:rsid w:val="003B12B9"/>
    <w:rsid w:val="003B25B0"/>
    <w:rsid w:val="003B4036"/>
    <w:rsid w:val="003B795E"/>
    <w:rsid w:val="003C550A"/>
    <w:rsid w:val="003D0A00"/>
    <w:rsid w:val="003E0936"/>
    <w:rsid w:val="003E4543"/>
    <w:rsid w:val="003F1DD4"/>
    <w:rsid w:val="003F2C1B"/>
    <w:rsid w:val="003F2FCA"/>
    <w:rsid w:val="003F3D35"/>
    <w:rsid w:val="003F6877"/>
    <w:rsid w:val="00400751"/>
    <w:rsid w:val="00402470"/>
    <w:rsid w:val="004041B1"/>
    <w:rsid w:val="00410740"/>
    <w:rsid w:val="00410BAD"/>
    <w:rsid w:val="00412304"/>
    <w:rsid w:val="00414DA4"/>
    <w:rsid w:val="00422467"/>
    <w:rsid w:val="00430BAE"/>
    <w:rsid w:val="00432D2E"/>
    <w:rsid w:val="0044138C"/>
    <w:rsid w:val="00442D98"/>
    <w:rsid w:val="00443180"/>
    <w:rsid w:val="00445F19"/>
    <w:rsid w:val="00445FA2"/>
    <w:rsid w:val="00453AA6"/>
    <w:rsid w:val="004568A3"/>
    <w:rsid w:val="00464366"/>
    <w:rsid w:val="00464784"/>
    <w:rsid w:val="00466EB0"/>
    <w:rsid w:val="00466FD4"/>
    <w:rsid w:val="0047234A"/>
    <w:rsid w:val="0047588B"/>
    <w:rsid w:val="00482B64"/>
    <w:rsid w:val="004850D5"/>
    <w:rsid w:val="00486E3C"/>
    <w:rsid w:val="004939A9"/>
    <w:rsid w:val="00495A69"/>
    <w:rsid w:val="004A2176"/>
    <w:rsid w:val="004A2DB0"/>
    <w:rsid w:val="004A4AB8"/>
    <w:rsid w:val="004B0F83"/>
    <w:rsid w:val="004B2CCD"/>
    <w:rsid w:val="004C000E"/>
    <w:rsid w:val="004C10D3"/>
    <w:rsid w:val="004C1550"/>
    <w:rsid w:val="004C169E"/>
    <w:rsid w:val="004C3521"/>
    <w:rsid w:val="004C5EC5"/>
    <w:rsid w:val="004C6BB7"/>
    <w:rsid w:val="004C6D03"/>
    <w:rsid w:val="004D2C2F"/>
    <w:rsid w:val="004D4D2A"/>
    <w:rsid w:val="004D5235"/>
    <w:rsid w:val="004D791C"/>
    <w:rsid w:val="004D7D5D"/>
    <w:rsid w:val="004E2468"/>
    <w:rsid w:val="004E309C"/>
    <w:rsid w:val="004E335C"/>
    <w:rsid w:val="004E3E5D"/>
    <w:rsid w:val="004E4393"/>
    <w:rsid w:val="004E4729"/>
    <w:rsid w:val="004E7724"/>
    <w:rsid w:val="004E7875"/>
    <w:rsid w:val="004F0A22"/>
    <w:rsid w:val="0050114B"/>
    <w:rsid w:val="00514337"/>
    <w:rsid w:val="005178AB"/>
    <w:rsid w:val="00522603"/>
    <w:rsid w:val="00525642"/>
    <w:rsid w:val="00527A2C"/>
    <w:rsid w:val="00531E44"/>
    <w:rsid w:val="0053206C"/>
    <w:rsid w:val="00535941"/>
    <w:rsid w:val="00537F54"/>
    <w:rsid w:val="0054517B"/>
    <w:rsid w:val="0054593D"/>
    <w:rsid w:val="00547FB1"/>
    <w:rsid w:val="00551395"/>
    <w:rsid w:val="00551703"/>
    <w:rsid w:val="005520A3"/>
    <w:rsid w:val="00552908"/>
    <w:rsid w:val="00553A5D"/>
    <w:rsid w:val="005814E3"/>
    <w:rsid w:val="00582037"/>
    <w:rsid w:val="00586857"/>
    <w:rsid w:val="00590277"/>
    <w:rsid w:val="005955C3"/>
    <w:rsid w:val="005A0C6D"/>
    <w:rsid w:val="005A2161"/>
    <w:rsid w:val="005A3EA5"/>
    <w:rsid w:val="005B123F"/>
    <w:rsid w:val="005B1434"/>
    <w:rsid w:val="005B3B4C"/>
    <w:rsid w:val="005B5FA2"/>
    <w:rsid w:val="005C01D4"/>
    <w:rsid w:val="005C15E5"/>
    <w:rsid w:val="005C179C"/>
    <w:rsid w:val="005C48B3"/>
    <w:rsid w:val="005C59D9"/>
    <w:rsid w:val="005C5E8D"/>
    <w:rsid w:val="005D677B"/>
    <w:rsid w:val="005E2F6E"/>
    <w:rsid w:val="005E5D54"/>
    <w:rsid w:val="005E6823"/>
    <w:rsid w:val="005F2A48"/>
    <w:rsid w:val="00600665"/>
    <w:rsid w:val="00603720"/>
    <w:rsid w:val="00606214"/>
    <w:rsid w:val="00613033"/>
    <w:rsid w:val="006156EA"/>
    <w:rsid w:val="00621340"/>
    <w:rsid w:val="006215DF"/>
    <w:rsid w:val="006243E8"/>
    <w:rsid w:val="00627332"/>
    <w:rsid w:val="0063061C"/>
    <w:rsid w:val="0063373E"/>
    <w:rsid w:val="00634CCB"/>
    <w:rsid w:val="00642420"/>
    <w:rsid w:val="00645E48"/>
    <w:rsid w:val="006469C4"/>
    <w:rsid w:val="00652E30"/>
    <w:rsid w:val="006549B7"/>
    <w:rsid w:val="00656E46"/>
    <w:rsid w:val="00661665"/>
    <w:rsid w:val="00663510"/>
    <w:rsid w:val="00667D18"/>
    <w:rsid w:val="00677470"/>
    <w:rsid w:val="00683A55"/>
    <w:rsid w:val="00683B08"/>
    <w:rsid w:val="00685CA8"/>
    <w:rsid w:val="00691D58"/>
    <w:rsid w:val="00693705"/>
    <w:rsid w:val="006A0E99"/>
    <w:rsid w:val="006A4BEF"/>
    <w:rsid w:val="006A7476"/>
    <w:rsid w:val="006B6FFA"/>
    <w:rsid w:val="006C145F"/>
    <w:rsid w:val="006C674B"/>
    <w:rsid w:val="006D258C"/>
    <w:rsid w:val="006D33C9"/>
    <w:rsid w:val="006D42B9"/>
    <w:rsid w:val="006D4667"/>
    <w:rsid w:val="006E36CD"/>
    <w:rsid w:val="006E4898"/>
    <w:rsid w:val="006E5E36"/>
    <w:rsid w:val="006F3C80"/>
    <w:rsid w:val="006F4ADE"/>
    <w:rsid w:val="006F5654"/>
    <w:rsid w:val="00705335"/>
    <w:rsid w:val="0070676F"/>
    <w:rsid w:val="0071201C"/>
    <w:rsid w:val="00714548"/>
    <w:rsid w:val="00717E86"/>
    <w:rsid w:val="0072319B"/>
    <w:rsid w:val="0072480A"/>
    <w:rsid w:val="00727291"/>
    <w:rsid w:val="007340AD"/>
    <w:rsid w:val="007352AE"/>
    <w:rsid w:val="00741385"/>
    <w:rsid w:val="00745406"/>
    <w:rsid w:val="0075035A"/>
    <w:rsid w:val="00753F6E"/>
    <w:rsid w:val="00760201"/>
    <w:rsid w:val="00762970"/>
    <w:rsid w:val="007642E9"/>
    <w:rsid w:val="00764546"/>
    <w:rsid w:val="0076480C"/>
    <w:rsid w:val="00765007"/>
    <w:rsid w:val="007671F1"/>
    <w:rsid w:val="00770619"/>
    <w:rsid w:val="00780332"/>
    <w:rsid w:val="00780AE6"/>
    <w:rsid w:val="007820F3"/>
    <w:rsid w:val="00787823"/>
    <w:rsid w:val="00790896"/>
    <w:rsid w:val="00793255"/>
    <w:rsid w:val="00794AF8"/>
    <w:rsid w:val="00796F81"/>
    <w:rsid w:val="007A0A1E"/>
    <w:rsid w:val="007A2729"/>
    <w:rsid w:val="007A2D12"/>
    <w:rsid w:val="007A3CB2"/>
    <w:rsid w:val="007A4CC8"/>
    <w:rsid w:val="007A5DEE"/>
    <w:rsid w:val="007B0002"/>
    <w:rsid w:val="007B2D83"/>
    <w:rsid w:val="007B49FE"/>
    <w:rsid w:val="007C4E74"/>
    <w:rsid w:val="007D3CA0"/>
    <w:rsid w:val="007D4F38"/>
    <w:rsid w:val="007D6090"/>
    <w:rsid w:val="007D6B88"/>
    <w:rsid w:val="007D75EF"/>
    <w:rsid w:val="007E0979"/>
    <w:rsid w:val="007E173A"/>
    <w:rsid w:val="007E26D9"/>
    <w:rsid w:val="007E59C9"/>
    <w:rsid w:val="007E7D2D"/>
    <w:rsid w:val="007F11C8"/>
    <w:rsid w:val="007F7549"/>
    <w:rsid w:val="008005F5"/>
    <w:rsid w:val="0080163F"/>
    <w:rsid w:val="008067D9"/>
    <w:rsid w:val="00806916"/>
    <w:rsid w:val="00810462"/>
    <w:rsid w:val="00810CBF"/>
    <w:rsid w:val="00811228"/>
    <w:rsid w:val="00812869"/>
    <w:rsid w:val="00813466"/>
    <w:rsid w:val="008143F1"/>
    <w:rsid w:val="00815508"/>
    <w:rsid w:val="0083587E"/>
    <w:rsid w:val="008373AF"/>
    <w:rsid w:val="0083796B"/>
    <w:rsid w:val="00841F70"/>
    <w:rsid w:val="00842564"/>
    <w:rsid w:val="00843987"/>
    <w:rsid w:val="00845448"/>
    <w:rsid w:val="0085025B"/>
    <w:rsid w:val="008548D5"/>
    <w:rsid w:val="00854BB5"/>
    <w:rsid w:val="0086013D"/>
    <w:rsid w:val="008619FF"/>
    <w:rsid w:val="00861F52"/>
    <w:rsid w:val="00864060"/>
    <w:rsid w:val="00865325"/>
    <w:rsid w:val="008677C4"/>
    <w:rsid w:val="00871F82"/>
    <w:rsid w:val="008730E8"/>
    <w:rsid w:val="008762E3"/>
    <w:rsid w:val="00881B10"/>
    <w:rsid w:val="008846B8"/>
    <w:rsid w:val="00884C64"/>
    <w:rsid w:val="00885747"/>
    <w:rsid w:val="00887328"/>
    <w:rsid w:val="008957E1"/>
    <w:rsid w:val="00896874"/>
    <w:rsid w:val="008A5ADC"/>
    <w:rsid w:val="008A65DF"/>
    <w:rsid w:val="008A765B"/>
    <w:rsid w:val="008B4A21"/>
    <w:rsid w:val="008B5ACD"/>
    <w:rsid w:val="008C2E28"/>
    <w:rsid w:val="008C36C6"/>
    <w:rsid w:val="008C6D81"/>
    <w:rsid w:val="008D2F0F"/>
    <w:rsid w:val="008D4F1E"/>
    <w:rsid w:val="008D69AB"/>
    <w:rsid w:val="008D70C7"/>
    <w:rsid w:val="008D781E"/>
    <w:rsid w:val="008E0AB4"/>
    <w:rsid w:val="008F1166"/>
    <w:rsid w:val="008F15C6"/>
    <w:rsid w:val="0090460B"/>
    <w:rsid w:val="0090469B"/>
    <w:rsid w:val="00904CFF"/>
    <w:rsid w:val="00905876"/>
    <w:rsid w:val="00914CB8"/>
    <w:rsid w:val="00914D97"/>
    <w:rsid w:val="00922E0C"/>
    <w:rsid w:val="009371C3"/>
    <w:rsid w:val="0094323B"/>
    <w:rsid w:val="0094376E"/>
    <w:rsid w:val="00943B57"/>
    <w:rsid w:val="00944057"/>
    <w:rsid w:val="00950AAA"/>
    <w:rsid w:val="00950D09"/>
    <w:rsid w:val="009570A2"/>
    <w:rsid w:val="00961300"/>
    <w:rsid w:val="009621F2"/>
    <w:rsid w:val="009622F8"/>
    <w:rsid w:val="009630DD"/>
    <w:rsid w:val="00964208"/>
    <w:rsid w:val="00967E4F"/>
    <w:rsid w:val="009725EA"/>
    <w:rsid w:val="009726FD"/>
    <w:rsid w:val="00974D05"/>
    <w:rsid w:val="00974ED9"/>
    <w:rsid w:val="00975DC2"/>
    <w:rsid w:val="00982160"/>
    <w:rsid w:val="009874A6"/>
    <w:rsid w:val="009903FA"/>
    <w:rsid w:val="00995DA6"/>
    <w:rsid w:val="009A00BD"/>
    <w:rsid w:val="009A2E86"/>
    <w:rsid w:val="009A4879"/>
    <w:rsid w:val="009A5385"/>
    <w:rsid w:val="009A586D"/>
    <w:rsid w:val="009B0D0A"/>
    <w:rsid w:val="009B109A"/>
    <w:rsid w:val="009B1FC6"/>
    <w:rsid w:val="009B2E46"/>
    <w:rsid w:val="009B626A"/>
    <w:rsid w:val="009C1458"/>
    <w:rsid w:val="009C1BD7"/>
    <w:rsid w:val="009C2367"/>
    <w:rsid w:val="009C3161"/>
    <w:rsid w:val="009D4D81"/>
    <w:rsid w:val="009D5AD6"/>
    <w:rsid w:val="009D7328"/>
    <w:rsid w:val="009E11DE"/>
    <w:rsid w:val="009E1CB0"/>
    <w:rsid w:val="009E45F3"/>
    <w:rsid w:val="009E7A12"/>
    <w:rsid w:val="009F2500"/>
    <w:rsid w:val="009F4EC9"/>
    <w:rsid w:val="009F7D4C"/>
    <w:rsid w:val="00A14604"/>
    <w:rsid w:val="00A16C56"/>
    <w:rsid w:val="00A20643"/>
    <w:rsid w:val="00A26EB5"/>
    <w:rsid w:val="00A276C8"/>
    <w:rsid w:val="00A34A40"/>
    <w:rsid w:val="00A364AE"/>
    <w:rsid w:val="00A36CF5"/>
    <w:rsid w:val="00A370E4"/>
    <w:rsid w:val="00A37412"/>
    <w:rsid w:val="00A406F3"/>
    <w:rsid w:val="00A4070C"/>
    <w:rsid w:val="00A44235"/>
    <w:rsid w:val="00A5142D"/>
    <w:rsid w:val="00A569FF"/>
    <w:rsid w:val="00A56AB8"/>
    <w:rsid w:val="00A63963"/>
    <w:rsid w:val="00A65BDB"/>
    <w:rsid w:val="00A72233"/>
    <w:rsid w:val="00A73D1A"/>
    <w:rsid w:val="00A74219"/>
    <w:rsid w:val="00A74326"/>
    <w:rsid w:val="00A74BDD"/>
    <w:rsid w:val="00A75AF9"/>
    <w:rsid w:val="00A7796C"/>
    <w:rsid w:val="00A837FF"/>
    <w:rsid w:val="00A9142E"/>
    <w:rsid w:val="00A926E9"/>
    <w:rsid w:val="00A950BC"/>
    <w:rsid w:val="00A968BB"/>
    <w:rsid w:val="00AA0DB3"/>
    <w:rsid w:val="00AA1F28"/>
    <w:rsid w:val="00AA429A"/>
    <w:rsid w:val="00AB0279"/>
    <w:rsid w:val="00AB2C9A"/>
    <w:rsid w:val="00AB4503"/>
    <w:rsid w:val="00AB4C89"/>
    <w:rsid w:val="00AB6AE8"/>
    <w:rsid w:val="00AC2341"/>
    <w:rsid w:val="00AC41E5"/>
    <w:rsid w:val="00AC46B3"/>
    <w:rsid w:val="00AC52CC"/>
    <w:rsid w:val="00AC5388"/>
    <w:rsid w:val="00AC7A1D"/>
    <w:rsid w:val="00AD2386"/>
    <w:rsid w:val="00AD6FC0"/>
    <w:rsid w:val="00AD753E"/>
    <w:rsid w:val="00AE478A"/>
    <w:rsid w:val="00AF4BCC"/>
    <w:rsid w:val="00B016DB"/>
    <w:rsid w:val="00B03FF6"/>
    <w:rsid w:val="00B05CCE"/>
    <w:rsid w:val="00B12692"/>
    <w:rsid w:val="00B158C6"/>
    <w:rsid w:val="00B16DCE"/>
    <w:rsid w:val="00B20268"/>
    <w:rsid w:val="00B21A34"/>
    <w:rsid w:val="00B24321"/>
    <w:rsid w:val="00B31828"/>
    <w:rsid w:val="00B42CE2"/>
    <w:rsid w:val="00B44697"/>
    <w:rsid w:val="00B50F30"/>
    <w:rsid w:val="00B527DF"/>
    <w:rsid w:val="00B530E4"/>
    <w:rsid w:val="00B5642C"/>
    <w:rsid w:val="00B719D5"/>
    <w:rsid w:val="00B72248"/>
    <w:rsid w:val="00B73EA6"/>
    <w:rsid w:val="00B760EF"/>
    <w:rsid w:val="00B76A40"/>
    <w:rsid w:val="00B76F8F"/>
    <w:rsid w:val="00B80C3C"/>
    <w:rsid w:val="00B83671"/>
    <w:rsid w:val="00B83A51"/>
    <w:rsid w:val="00B8403D"/>
    <w:rsid w:val="00B946C9"/>
    <w:rsid w:val="00B94ABA"/>
    <w:rsid w:val="00B954B2"/>
    <w:rsid w:val="00B96FFF"/>
    <w:rsid w:val="00B97090"/>
    <w:rsid w:val="00BA4E4F"/>
    <w:rsid w:val="00BA599E"/>
    <w:rsid w:val="00BA635F"/>
    <w:rsid w:val="00BA6880"/>
    <w:rsid w:val="00BA6BD8"/>
    <w:rsid w:val="00BB4F92"/>
    <w:rsid w:val="00BB5CA9"/>
    <w:rsid w:val="00BB6265"/>
    <w:rsid w:val="00BB72A4"/>
    <w:rsid w:val="00BC1BE2"/>
    <w:rsid w:val="00BC1EEE"/>
    <w:rsid w:val="00BD2DB2"/>
    <w:rsid w:val="00BD55C4"/>
    <w:rsid w:val="00BD5CC2"/>
    <w:rsid w:val="00BD7A6D"/>
    <w:rsid w:val="00BE6D2F"/>
    <w:rsid w:val="00BE780B"/>
    <w:rsid w:val="00BF037B"/>
    <w:rsid w:val="00BF5195"/>
    <w:rsid w:val="00BF64DC"/>
    <w:rsid w:val="00C010CA"/>
    <w:rsid w:val="00C013CA"/>
    <w:rsid w:val="00C02CF7"/>
    <w:rsid w:val="00C10DD6"/>
    <w:rsid w:val="00C150D9"/>
    <w:rsid w:val="00C2036C"/>
    <w:rsid w:val="00C310B6"/>
    <w:rsid w:val="00C324CF"/>
    <w:rsid w:val="00C3643B"/>
    <w:rsid w:val="00C37CDE"/>
    <w:rsid w:val="00C41815"/>
    <w:rsid w:val="00C4643D"/>
    <w:rsid w:val="00C60743"/>
    <w:rsid w:val="00C627CE"/>
    <w:rsid w:val="00C64952"/>
    <w:rsid w:val="00C67311"/>
    <w:rsid w:val="00C701D2"/>
    <w:rsid w:val="00C71119"/>
    <w:rsid w:val="00C7653C"/>
    <w:rsid w:val="00C9217F"/>
    <w:rsid w:val="00C94880"/>
    <w:rsid w:val="00CA2806"/>
    <w:rsid w:val="00CA2844"/>
    <w:rsid w:val="00CA466A"/>
    <w:rsid w:val="00CB1CD9"/>
    <w:rsid w:val="00CB6F50"/>
    <w:rsid w:val="00CB7C4A"/>
    <w:rsid w:val="00CC5837"/>
    <w:rsid w:val="00CE0EE4"/>
    <w:rsid w:val="00CE6D01"/>
    <w:rsid w:val="00CF07DC"/>
    <w:rsid w:val="00CF25BF"/>
    <w:rsid w:val="00CF7BB2"/>
    <w:rsid w:val="00D02472"/>
    <w:rsid w:val="00D0298C"/>
    <w:rsid w:val="00D03709"/>
    <w:rsid w:val="00D06E12"/>
    <w:rsid w:val="00D12AD8"/>
    <w:rsid w:val="00D13939"/>
    <w:rsid w:val="00D2204E"/>
    <w:rsid w:val="00D22202"/>
    <w:rsid w:val="00D236F5"/>
    <w:rsid w:val="00D271BA"/>
    <w:rsid w:val="00D27ADC"/>
    <w:rsid w:val="00D30CDC"/>
    <w:rsid w:val="00D32771"/>
    <w:rsid w:val="00D32E91"/>
    <w:rsid w:val="00D35AA3"/>
    <w:rsid w:val="00D36030"/>
    <w:rsid w:val="00D3762A"/>
    <w:rsid w:val="00D402F3"/>
    <w:rsid w:val="00D4140B"/>
    <w:rsid w:val="00D4221C"/>
    <w:rsid w:val="00D436B9"/>
    <w:rsid w:val="00D45398"/>
    <w:rsid w:val="00D47C42"/>
    <w:rsid w:val="00D5101E"/>
    <w:rsid w:val="00D51D43"/>
    <w:rsid w:val="00D524BE"/>
    <w:rsid w:val="00D53C70"/>
    <w:rsid w:val="00D629B8"/>
    <w:rsid w:val="00D66E57"/>
    <w:rsid w:val="00D818E6"/>
    <w:rsid w:val="00D83FD2"/>
    <w:rsid w:val="00D86538"/>
    <w:rsid w:val="00D9045A"/>
    <w:rsid w:val="00D904AD"/>
    <w:rsid w:val="00D91017"/>
    <w:rsid w:val="00D91B94"/>
    <w:rsid w:val="00D92398"/>
    <w:rsid w:val="00D93187"/>
    <w:rsid w:val="00DA0B6E"/>
    <w:rsid w:val="00DA2C8B"/>
    <w:rsid w:val="00DA3D6A"/>
    <w:rsid w:val="00DA70BC"/>
    <w:rsid w:val="00DB366E"/>
    <w:rsid w:val="00DB4B10"/>
    <w:rsid w:val="00DB5246"/>
    <w:rsid w:val="00DB5DD7"/>
    <w:rsid w:val="00DB609C"/>
    <w:rsid w:val="00DC298E"/>
    <w:rsid w:val="00DC52F2"/>
    <w:rsid w:val="00DC5AEA"/>
    <w:rsid w:val="00DD6B82"/>
    <w:rsid w:val="00DE2791"/>
    <w:rsid w:val="00DE38FA"/>
    <w:rsid w:val="00DE4367"/>
    <w:rsid w:val="00DE5792"/>
    <w:rsid w:val="00DF1D4D"/>
    <w:rsid w:val="00DF66D3"/>
    <w:rsid w:val="00E01501"/>
    <w:rsid w:val="00E0495D"/>
    <w:rsid w:val="00E06444"/>
    <w:rsid w:val="00E10B67"/>
    <w:rsid w:val="00E153F4"/>
    <w:rsid w:val="00E1769B"/>
    <w:rsid w:val="00E218B8"/>
    <w:rsid w:val="00E259AF"/>
    <w:rsid w:val="00E36303"/>
    <w:rsid w:val="00E365F7"/>
    <w:rsid w:val="00E4252D"/>
    <w:rsid w:val="00E4404F"/>
    <w:rsid w:val="00E4525F"/>
    <w:rsid w:val="00E4657C"/>
    <w:rsid w:val="00E46B54"/>
    <w:rsid w:val="00E5093E"/>
    <w:rsid w:val="00E53FC7"/>
    <w:rsid w:val="00E5720F"/>
    <w:rsid w:val="00E600CA"/>
    <w:rsid w:val="00E66305"/>
    <w:rsid w:val="00E705DA"/>
    <w:rsid w:val="00E736D6"/>
    <w:rsid w:val="00E7766D"/>
    <w:rsid w:val="00E8329C"/>
    <w:rsid w:val="00E86067"/>
    <w:rsid w:val="00EA4654"/>
    <w:rsid w:val="00EA62C9"/>
    <w:rsid w:val="00EB3A2D"/>
    <w:rsid w:val="00EB71A5"/>
    <w:rsid w:val="00ED1FCC"/>
    <w:rsid w:val="00ED6EA5"/>
    <w:rsid w:val="00EE16AA"/>
    <w:rsid w:val="00EF0EF2"/>
    <w:rsid w:val="00EF214F"/>
    <w:rsid w:val="00EF4333"/>
    <w:rsid w:val="00EF4E01"/>
    <w:rsid w:val="00EF6D34"/>
    <w:rsid w:val="00F02020"/>
    <w:rsid w:val="00F03C30"/>
    <w:rsid w:val="00F04C4E"/>
    <w:rsid w:val="00F07B87"/>
    <w:rsid w:val="00F07BF5"/>
    <w:rsid w:val="00F10720"/>
    <w:rsid w:val="00F10C99"/>
    <w:rsid w:val="00F115F0"/>
    <w:rsid w:val="00F12563"/>
    <w:rsid w:val="00F12828"/>
    <w:rsid w:val="00F13453"/>
    <w:rsid w:val="00F14B32"/>
    <w:rsid w:val="00F1563E"/>
    <w:rsid w:val="00F1704F"/>
    <w:rsid w:val="00F21763"/>
    <w:rsid w:val="00F23B9C"/>
    <w:rsid w:val="00F23FF0"/>
    <w:rsid w:val="00F24293"/>
    <w:rsid w:val="00F25808"/>
    <w:rsid w:val="00F42D13"/>
    <w:rsid w:val="00F435FD"/>
    <w:rsid w:val="00F45BF3"/>
    <w:rsid w:val="00F5290D"/>
    <w:rsid w:val="00F54FF7"/>
    <w:rsid w:val="00F559E4"/>
    <w:rsid w:val="00F57310"/>
    <w:rsid w:val="00F66787"/>
    <w:rsid w:val="00F711D0"/>
    <w:rsid w:val="00F833F9"/>
    <w:rsid w:val="00F834DB"/>
    <w:rsid w:val="00F851DC"/>
    <w:rsid w:val="00F85BD8"/>
    <w:rsid w:val="00F86D04"/>
    <w:rsid w:val="00F912AA"/>
    <w:rsid w:val="00F91E0D"/>
    <w:rsid w:val="00F923C1"/>
    <w:rsid w:val="00F9729D"/>
    <w:rsid w:val="00FA6DE5"/>
    <w:rsid w:val="00FA7562"/>
    <w:rsid w:val="00FA7F0F"/>
    <w:rsid w:val="00FC2349"/>
    <w:rsid w:val="00FC3975"/>
    <w:rsid w:val="00FD01C0"/>
    <w:rsid w:val="00FD1679"/>
    <w:rsid w:val="00FF0356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C69451"/>
  <w15:docId w15:val="{8F1EBFF2-75AE-40F4-8921-32FB5DCC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896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B0D0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fonce-Accent51">
    <w:name w:val="Liste foncée - Accent 51"/>
    <w:basedOn w:val="Normal"/>
    <w:uiPriority w:val="34"/>
    <w:qFormat/>
    <w:rsid w:val="00FA7A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BD37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027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02703"/>
    <w:pPr>
      <w:tabs>
        <w:tab w:val="center" w:pos="4536"/>
        <w:tab w:val="right" w:pos="9072"/>
      </w:tabs>
    </w:pPr>
  </w:style>
  <w:style w:type="paragraph" w:customStyle="1" w:styleId="D-Sous-SousTitre2PAO">
    <w:name w:val="D-Sous-Sous Titre 2 PAO"/>
    <w:basedOn w:val="Normal"/>
    <w:next w:val="Normal"/>
    <w:rsid w:val="008546B5"/>
    <w:pPr>
      <w:spacing w:before="80" w:after="0" w:line="240" w:lineRule="exact"/>
      <w:ind w:firstLine="567"/>
      <w:jc w:val="both"/>
    </w:pPr>
    <w:rPr>
      <w:rFonts w:ascii="Century Gothic" w:eastAsia="Times" w:hAnsi="Century Gothic"/>
      <w:noProof/>
      <w:color w:val="5BAC35"/>
      <w:sz w:val="18"/>
      <w:szCs w:val="20"/>
      <w:lang w:eastAsia="fr-FR"/>
    </w:rPr>
  </w:style>
  <w:style w:type="paragraph" w:customStyle="1" w:styleId="F-TextePAO">
    <w:name w:val="F-Texte PAO"/>
    <w:next w:val="Normal"/>
    <w:link w:val="F-TextePAOCar"/>
    <w:rsid w:val="007D3CA0"/>
    <w:pPr>
      <w:spacing w:before="170" w:line="240" w:lineRule="exact"/>
      <w:ind w:firstLine="567"/>
      <w:jc w:val="both"/>
    </w:pPr>
    <w:rPr>
      <w:rFonts w:ascii="Trebuchet MS" w:eastAsia="Times" w:hAnsi="Trebuchet MS"/>
      <w:sz w:val="18"/>
    </w:rPr>
  </w:style>
  <w:style w:type="paragraph" w:customStyle="1" w:styleId="A-CHAPITREPAO">
    <w:name w:val="A-CHAPITRE PAO"/>
    <w:basedOn w:val="Normal"/>
    <w:next w:val="Normal"/>
    <w:rsid w:val="008546B5"/>
    <w:pPr>
      <w:spacing w:before="400" w:after="0"/>
    </w:pPr>
    <w:rPr>
      <w:rFonts w:ascii="Century Gothic" w:eastAsia="Times" w:hAnsi="Century Gothic"/>
      <w:color w:val="333333"/>
      <w:w w:val="105"/>
      <w:sz w:val="32"/>
      <w:szCs w:val="20"/>
      <w:lang w:eastAsia="fr-FR"/>
    </w:rPr>
  </w:style>
  <w:style w:type="character" w:customStyle="1" w:styleId="H-Puce">
    <w:name w:val="H-Puce"/>
    <w:rsid w:val="008546B5"/>
    <w:rPr>
      <w:rFonts w:ascii="Wingdings" w:hAnsi="Wingdings"/>
      <w:dstrike w:val="0"/>
      <w:color w:val="5BAC35"/>
      <w:sz w:val="14"/>
      <w:vertAlign w:val="baseline"/>
    </w:rPr>
  </w:style>
  <w:style w:type="table" w:styleId="Grilledutableau">
    <w:name w:val="Table Grid"/>
    <w:basedOn w:val="TableauNormal"/>
    <w:rsid w:val="001E2B24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7D6090"/>
    <w:pPr>
      <w:tabs>
        <w:tab w:val="left" w:pos="1276"/>
        <w:tab w:val="left" w:pos="1701"/>
        <w:tab w:val="left" w:pos="4820"/>
        <w:tab w:val="left" w:pos="6096"/>
      </w:tabs>
      <w:suppressAutoHyphens/>
      <w:spacing w:after="0"/>
      <w:jc w:val="both"/>
    </w:pPr>
    <w:rPr>
      <w:rFonts w:ascii="Times New Roman" w:eastAsia="Times New Roman" w:hAnsi="Times New Roman"/>
      <w:color w:val="000000"/>
      <w:lang w:eastAsia="ar-SA"/>
    </w:rPr>
  </w:style>
  <w:style w:type="character" w:styleId="Numrodepage">
    <w:name w:val="page number"/>
    <w:basedOn w:val="Policepardfaut"/>
    <w:rsid w:val="00466FD4"/>
  </w:style>
  <w:style w:type="paragraph" w:customStyle="1" w:styleId="G-EnumrationPAO">
    <w:name w:val="G-Enumération PAO"/>
    <w:basedOn w:val="F-TextePAO"/>
    <w:next w:val="F-TextePAO"/>
    <w:rsid w:val="00024A21"/>
    <w:pPr>
      <w:spacing w:before="100"/>
      <w:ind w:left="709" w:hanging="142"/>
    </w:pPr>
  </w:style>
  <w:style w:type="character" w:styleId="Marquedecommentaire">
    <w:name w:val="annotation reference"/>
    <w:semiHidden/>
    <w:rsid w:val="00CA2844"/>
    <w:rPr>
      <w:sz w:val="16"/>
      <w:szCs w:val="16"/>
    </w:rPr>
  </w:style>
  <w:style w:type="paragraph" w:styleId="Commentaire">
    <w:name w:val="annotation text"/>
    <w:basedOn w:val="Normal"/>
    <w:semiHidden/>
    <w:rsid w:val="00CA284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A2844"/>
    <w:rPr>
      <w:b/>
      <w:bCs/>
    </w:rPr>
  </w:style>
  <w:style w:type="character" w:customStyle="1" w:styleId="En-tteCar">
    <w:name w:val="En-tête Car"/>
    <w:link w:val="En-tte"/>
    <w:locked/>
    <w:rsid w:val="00552908"/>
    <w:rPr>
      <w:sz w:val="24"/>
      <w:szCs w:val="24"/>
      <w:lang w:eastAsia="en-US"/>
    </w:rPr>
  </w:style>
  <w:style w:type="character" w:customStyle="1" w:styleId="F-TextePAOCar">
    <w:name w:val="F-Texte PAO Car"/>
    <w:link w:val="F-TextePAO"/>
    <w:rsid w:val="007D3CA0"/>
    <w:rPr>
      <w:rFonts w:ascii="Trebuchet MS" w:eastAsia="Times" w:hAnsi="Trebuchet MS"/>
      <w:sz w:val="18"/>
    </w:rPr>
  </w:style>
  <w:style w:type="character" w:customStyle="1" w:styleId="PieddepageCar">
    <w:name w:val="Pied de page Car"/>
    <w:link w:val="Pieddepage"/>
    <w:uiPriority w:val="99"/>
    <w:locked/>
    <w:rsid w:val="007D3CA0"/>
    <w:rPr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760201"/>
  </w:style>
  <w:style w:type="paragraph" w:customStyle="1" w:styleId="Sous-TitrePAO">
    <w:name w:val="Sous-Titre PAO"/>
    <w:basedOn w:val="Normal"/>
    <w:qFormat/>
    <w:rsid w:val="00A406F3"/>
    <w:pPr>
      <w:spacing w:before="400" w:after="0"/>
      <w:ind w:left="567"/>
      <w:jc w:val="both"/>
    </w:pPr>
    <w:rPr>
      <w:rFonts w:ascii="Century Gothic" w:eastAsia="Times" w:hAnsi="Century Gothic"/>
      <w:noProof/>
      <w:color w:val="5BAC35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rsid w:val="00760201"/>
    <w:rPr>
      <w:sz w:val="24"/>
      <w:szCs w:val="24"/>
      <w:lang w:eastAsia="en-US"/>
    </w:rPr>
  </w:style>
  <w:style w:type="character" w:styleId="Appelnotedebasdep">
    <w:name w:val="footnote reference"/>
    <w:uiPriority w:val="99"/>
    <w:unhideWhenUsed/>
    <w:rsid w:val="00760201"/>
    <w:rPr>
      <w:vertAlign w:val="superscript"/>
    </w:rPr>
  </w:style>
  <w:style w:type="paragraph" w:customStyle="1" w:styleId="Listemoyenne2-Accent41">
    <w:name w:val="Liste moyenne 2 - Accent 41"/>
    <w:basedOn w:val="Normal"/>
    <w:uiPriority w:val="34"/>
    <w:qFormat/>
    <w:rsid w:val="00A44235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9B0D0A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paragraph" w:styleId="Titre">
    <w:name w:val="Title"/>
    <w:basedOn w:val="Normal"/>
    <w:link w:val="TitreCar"/>
    <w:qFormat/>
    <w:rsid w:val="005B123F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character" w:customStyle="1" w:styleId="TitreCar">
    <w:name w:val="Titre Car"/>
    <w:link w:val="Titre"/>
    <w:rsid w:val="005B123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rpsdetexteCar">
    <w:name w:val="Corps de texte Car"/>
    <w:link w:val="Corpsdetexte"/>
    <w:rsid w:val="00D02472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4-TextePAO">
    <w:name w:val="4-Texte PAO"/>
    <w:next w:val="Normal"/>
    <w:link w:val="4-TextePAOCar"/>
    <w:rsid w:val="004A2176"/>
    <w:pPr>
      <w:spacing w:before="170" w:line="240" w:lineRule="exact"/>
      <w:ind w:firstLine="567"/>
      <w:jc w:val="both"/>
    </w:pPr>
    <w:rPr>
      <w:rFonts w:ascii="Trebuchet MS" w:eastAsia="Times" w:hAnsi="Trebuchet MS"/>
      <w:noProof/>
      <w:sz w:val="18"/>
    </w:rPr>
  </w:style>
  <w:style w:type="character" w:customStyle="1" w:styleId="4-TextePAOCar">
    <w:name w:val="4-Texte PAO Car"/>
    <w:link w:val="4-TextePAO"/>
    <w:rsid w:val="004A2176"/>
    <w:rPr>
      <w:rFonts w:ascii="Trebuchet MS" w:eastAsia="Times" w:hAnsi="Trebuchet MS"/>
      <w:noProof/>
      <w:sz w:val="18"/>
    </w:rPr>
  </w:style>
  <w:style w:type="paragraph" w:customStyle="1" w:styleId="2-SOUS-TITREPAO">
    <w:name w:val="2-SOUS-TITRE PAO"/>
    <w:next w:val="Normal"/>
    <w:rsid w:val="004A2176"/>
    <w:pPr>
      <w:widowControl w:val="0"/>
      <w:spacing w:before="200" w:line="240" w:lineRule="exact"/>
      <w:jc w:val="both"/>
    </w:pPr>
    <w:rPr>
      <w:rFonts w:ascii="Century Gothic" w:eastAsia="Times" w:hAnsi="Century Gothic"/>
      <w:noProof/>
      <w:color w:val="FF0066"/>
    </w:rPr>
  </w:style>
  <w:style w:type="paragraph" w:customStyle="1" w:styleId="1-TITREPAO">
    <w:name w:val="1-TITRE PAO"/>
    <w:basedOn w:val="Normal"/>
    <w:qFormat/>
    <w:rsid w:val="004A2176"/>
    <w:pPr>
      <w:pBdr>
        <w:left w:val="single" w:sz="18" w:space="4" w:color="FF0066"/>
      </w:pBdr>
      <w:spacing w:before="160" w:after="160"/>
      <w:jc w:val="both"/>
    </w:pPr>
    <w:rPr>
      <w:rFonts w:ascii="Century Gothic" w:eastAsia="Times" w:hAnsi="Century Gothic"/>
      <w:noProof/>
      <w:color w:val="4A4F54"/>
      <w:w w:val="105"/>
      <w:sz w:val="32"/>
      <w:szCs w:val="32"/>
      <w:lang w:eastAsia="fr-FR"/>
    </w:rPr>
  </w:style>
  <w:style w:type="paragraph" w:customStyle="1" w:styleId="5-POINTSFORTSETFAIBLES">
    <w:name w:val="5-POINTS FORTS ET FAIBLES"/>
    <w:basedOn w:val="Normal"/>
    <w:qFormat/>
    <w:rsid w:val="004A2176"/>
    <w:pPr>
      <w:spacing w:before="200" w:after="0" w:line="240" w:lineRule="exact"/>
      <w:jc w:val="both"/>
    </w:pPr>
    <w:rPr>
      <w:rFonts w:ascii="Trebuchet MS" w:eastAsia="Times New Roman" w:hAnsi="Trebuchet MS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E91"/>
    <w:rPr>
      <w:rFonts w:ascii="Tahoma" w:hAnsi="Tahoma" w:cs="Tahoma"/>
      <w:sz w:val="16"/>
      <w:szCs w:val="16"/>
      <w:lang w:eastAsia="en-US"/>
    </w:rPr>
  </w:style>
  <w:style w:type="paragraph" w:customStyle="1" w:styleId="0-TITRERAPPORT">
    <w:name w:val="0-TITRE RAPPORT"/>
    <w:basedOn w:val="Normal"/>
    <w:qFormat/>
    <w:rsid w:val="00D92398"/>
    <w:pPr>
      <w:spacing w:after="0"/>
      <w:ind w:left="284"/>
      <w:jc w:val="both"/>
    </w:pPr>
    <w:rPr>
      <w:rFonts w:ascii="Century Gothic" w:eastAsia="Times New Roman" w:hAnsi="Century Gothic"/>
      <w:color w:val="4A4F54"/>
      <w:sz w:val="48"/>
      <w:szCs w:val="48"/>
    </w:rPr>
  </w:style>
  <w:style w:type="paragraph" w:customStyle="1" w:styleId="Numrotation">
    <w:name w:val="Numérotation"/>
    <w:next w:val="Normal"/>
    <w:rsid w:val="0009345B"/>
    <w:pPr>
      <w:widowControl w:val="0"/>
      <w:suppressAutoHyphens/>
      <w:spacing w:before="170" w:line="240" w:lineRule="exact"/>
      <w:ind w:firstLine="567"/>
      <w:jc w:val="both"/>
    </w:pPr>
    <w:rPr>
      <w:rFonts w:ascii="Trebuchet MS" w:eastAsia="Times" w:hAnsi="Trebuchet MS" w:cs="Cambria"/>
      <w:sz w:val="18"/>
      <w:lang w:eastAsia="ar-SA"/>
    </w:rPr>
  </w:style>
  <w:style w:type="character" w:customStyle="1" w:styleId="F-TextePAOCar1">
    <w:name w:val="F-Texte PAO Car1"/>
    <w:rsid w:val="005C5E8D"/>
    <w:rPr>
      <w:rFonts w:ascii="Trebuchet MS" w:eastAsia="Times" w:hAnsi="Trebuchet MS" w:cs="Cambria"/>
      <w:sz w:val="18"/>
      <w:lang w:eastAsia="ar-SA"/>
    </w:rPr>
  </w:style>
  <w:style w:type="paragraph" w:styleId="Paragraphedeliste">
    <w:name w:val="List Paragraph"/>
    <w:basedOn w:val="Normal"/>
    <w:uiPriority w:val="34"/>
    <w:qFormat/>
    <w:rsid w:val="00531E44"/>
    <w:pPr>
      <w:spacing w:after="0"/>
      <w:ind w:left="708"/>
    </w:pPr>
    <w:rPr>
      <w:rFonts w:ascii="Times New Roman" w:eastAsia="Times New Roman" w:hAnsi="Times New Roman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99"/>
    <w:rsid w:val="00537F54"/>
    <w:pPr>
      <w:widowControl w:val="0"/>
      <w:suppressAutoHyphens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36C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7198-1E46-4B74-9B8B-1648801C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1173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Fiche-projet formation 1er et 2e cycle</vt:lpstr>
    </vt:vector>
  </TitlesOfParts>
  <Company>LIPN</Company>
  <LinksUpToDate>false</LinksUpToDate>
  <CharactersWithSpaces>8111</CharactersWithSpaces>
  <SharedDoc>false</SharedDoc>
  <HLinks>
    <vt:vector size="12" baseType="variant">
      <vt:variant>
        <vt:i4>6422632</vt:i4>
      </vt:variant>
      <vt:variant>
        <vt:i4>6077</vt:i4>
      </vt:variant>
      <vt:variant>
        <vt:i4>1026</vt:i4>
      </vt:variant>
      <vt:variant>
        <vt:i4>1</vt:i4>
      </vt:variant>
      <vt:variant>
        <vt:lpwstr>HCERES</vt:lpwstr>
      </vt:variant>
      <vt:variant>
        <vt:lpwstr/>
      </vt:variant>
      <vt:variant>
        <vt:i4>15728825</vt:i4>
      </vt:variant>
      <vt:variant>
        <vt:i4>6167</vt:i4>
      </vt:variant>
      <vt:variant>
        <vt:i4>1025</vt:i4>
      </vt:variant>
      <vt:variant>
        <vt:i4>1</vt:i4>
      </vt:variant>
      <vt:variant>
        <vt:lpwstr>HCERES-déployé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de la fiche-projet d'une formation du 1er et 2e cycle en vue de l'accréditation</dc:title>
  <dc:creator>Hcéres</dc:creator>
  <cp:lastModifiedBy>MARIE MARTEIL</cp:lastModifiedBy>
  <cp:revision>6</cp:revision>
  <cp:lastPrinted>2020-10-05T15:08:00Z</cp:lastPrinted>
  <dcterms:created xsi:type="dcterms:W3CDTF">2024-10-08T20:22:00Z</dcterms:created>
  <dcterms:modified xsi:type="dcterms:W3CDTF">2024-10-21T10:25:00Z</dcterms:modified>
</cp:coreProperties>
</file>