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2A7BB" w14:textId="77777777" w:rsidR="00684119" w:rsidRPr="006802AA" w:rsidRDefault="00684119" w:rsidP="00684119">
      <w:pPr>
        <w:jc w:val="center"/>
      </w:pPr>
      <w:bookmarkStart w:id="0" w:name="_GoBack"/>
      <w:bookmarkEnd w:id="0"/>
    </w:p>
    <w:tbl>
      <w:tblPr>
        <w:tblStyle w:val="Grilledutableau"/>
        <w:tblpPr w:leftFromText="141" w:rightFromText="141" w:vertAnchor="text" w:horzAnchor="margin" w:tblpXSpec="right" w:tblpY="2979"/>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684119" w:rsidRPr="006802AA" w14:paraId="5DEDD38C" w14:textId="77777777" w:rsidTr="009D7F45">
        <w:trPr>
          <w:trHeight w:val="10769"/>
        </w:trPr>
        <w:tc>
          <w:tcPr>
            <w:tcW w:w="8363" w:type="dxa"/>
          </w:tcPr>
          <w:p w14:paraId="76896DD9" w14:textId="01ED03ED" w:rsidR="00684119" w:rsidRPr="00684119" w:rsidRDefault="00684119" w:rsidP="00A960A6">
            <w:pPr>
              <w:pStyle w:val="0-TITRERAPPORT"/>
              <w:ind w:left="0" w:right="-105"/>
              <w:jc w:val="left"/>
              <w:rPr>
                <w:rFonts w:eastAsia="MS Mincho"/>
                <w:caps/>
                <w:sz w:val="52"/>
                <w:szCs w:val="52"/>
                <w:lang w:eastAsia="ja-JP"/>
              </w:rPr>
            </w:pPr>
            <w:r>
              <w:rPr>
                <w:rFonts w:eastAsia="MS Mincho"/>
                <w:caps/>
                <w:sz w:val="52"/>
                <w:szCs w:val="52"/>
                <w:lang w:eastAsia="ja-JP"/>
              </w:rPr>
              <w:t>document</w:t>
            </w:r>
            <w:r w:rsidR="00A960A6">
              <w:rPr>
                <w:rFonts w:eastAsia="MS Mincho"/>
                <w:caps/>
                <w:sz w:val="52"/>
                <w:szCs w:val="52"/>
                <w:lang w:eastAsia="ja-JP"/>
              </w:rPr>
              <w:t xml:space="preserve"> </w:t>
            </w:r>
            <w:r>
              <w:rPr>
                <w:rFonts w:eastAsia="MS Mincho"/>
                <w:caps/>
                <w:sz w:val="52"/>
                <w:szCs w:val="52"/>
                <w:lang w:eastAsia="ja-JP"/>
              </w:rPr>
              <w:t>d’aut</w:t>
            </w:r>
            <w:r w:rsidR="000D15F8">
              <w:rPr>
                <w:rFonts w:eastAsia="MS Mincho"/>
                <w:caps/>
                <w:sz w:val="52"/>
                <w:szCs w:val="52"/>
                <w:lang w:eastAsia="ja-JP"/>
              </w:rPr>
              <w:t>O</w:t>
            </w:r>
            <w:r w:rsidRPr="00684119">
              <w:rPr>
                <w:rFonts w:eastAsia="MS Mincho"/>
                <w:caps/>
                <w:sz w:val="52"/>
                <w:szCs w:val="52"/>
                <w:lang w:eastAsia="ja-JP"/>
              </w:rPr>
              <w:t xml:space="preserve">Évaluation des </w:t>
            </w:r>
            <w:r w:rsidR="006A1E80">
              <w:rPr>
                <w:rFonts w:eastAsia="MS Mincho"/>
                <w:caps/>
                <w:sz w:val="52"/>
                <w:szCs w:val="52"/>
                <w:lang w:eastAsia="ja-JP"/>
              </w:rPr>
              <w:t>CENTREs d’investigation clinique</w:t>
            </w:r>
          </w:p>
          <w:p w14:paraId="11481186" w14:textId="75C2DF0B" w:rsidR="00684119" w:rsidRDefault="00684119" w:rsidP="009D7F45">
            <w:pPr>
              <w:rPr>
                <w:rFonts w:eastAsia="MS Mincho"/>
                <w:caps/>
                <w:color w:val="5C2D91"/>
                <w:sz w:val="52"/>
                <w:szCs w:val="52"/>
                <w:lang w:eastAsia="ja-JP"/>
              </w:rPr>
            </w:pPr>
          </w:p>
          <w:p w14:paraId="14D5068B" w14:textId="77777777" w:rsidR="00684119" w:rsidRPr="00684119" w:rsidRDefault="00684119" w:rsidP="00684119">
            <w:pPr>
              <w:spacing w:after="0"/>
              <w:jc w:val="both"/>
              <w:rPr>
                <w:rFonts w:ascii="Century Gothic" w:eastAsia="MS Mincho" w:hAnsi="Century Gothic"/>
                <w:b/>
                <w:caps/>
                <w:color w:val="ED145B"/>
                <w:sz w:val="32"/>
                <w:szCs w:val="32"/>
                <w:lang w:eastAsia="ja-JP"/>
              </w:rPr>
            </w:pPr>
          </w:p>
          <w:p w14:paraId="4B68B333" w14:textId="09C1E80A" w:rsidR="00684119" w:rsidRPr="00684119" w:rsidRDefault="00556700" w:rsidP="00684119">
            <w:pPr>
              <w:spacing w:after="0"/>
              <w:jc w:val="both"/>
              <w:rPr>
                <w:rFonts w:ascii="Century Gothic" w:eastAsia="MS Mincho" w:hAnsi="Century Gothic"/>
                <w:b/>
                <w:caps/>
                <w:color w:val="ED145B"/>
                <w:sz w:val="32"/>
                <w:szCs w:val="32"/>
                <w:lang w:eastAsia="ja-JP"/>
              </w:rPr>
            </w:pPr>
            <w:r>
              <w:rPr>
                <w:rFonts w:ascii="Century Gothic" w:eastAsia="MS Mincho" w:hAnsi="Century Gothic"/>
                <w:b/>
                <w:caps/>
                <w:noProof/>
                <w:color w:val="ED145B"/>
                <w:sz w:val="32"/>
                <w:szCs w:val="32"/>
                <w:lang w:eastAsia="ja-JP"/>
              </w:rPr>
              <w:pict w14:anchorId="3F9E2C9F">
                <v:rect id="_x0000_i1025" alt="" style="width:10.75pt;height:1.5pt;mso-width-percent:0;mso-height-percent:0;mso-width-percent:0;mso-height-percent:0" o:hrpct="0" o:hrstd="t" o:hrnoshade="t" o:hr="t" fillcolor="#ed145b" stroked="f"/>
              </w:pict>
            </w:r>
          </w:p>
          <w:p w14:paraId="0AAF87EB" w14:textId="36D7C225" w:rsidR="00684119" w:rsidRPr="00684119" w:rsidRDefault="00684119" w:rsidP="00684119">
            <w:pPr>
              <w:spacing w:after="0"/>
              <w:jc w:val="both"/>
              <w:rPr>
                <w:rFonts w:ascii="Century Gothic" w:eastAsia="MS Mincho" w:hAnsi="Century Gothic"/>
                <w:b/>
                <w:caps/>
                <w:color w:val="ED145B"/>
                <w:sz w:val="32"/>
                <w:szCs w:val="32"/>
                <w:lang w:eastAsia="ja-JP"/>
              </w:rPr>
            </w:pPr>
            <w:r w:rsidRPr="00684119">
              <w:rPr>
                <w:rFonts w:ascii="Century Gothic" w:eastAsia="MS Mincho" w:hAnsi="Century Gothic"/>
                <w:b/>
                <w:caps/>
                <w:color w:val="ED145B"/>
                <w:sz w:val="32"/>
                <w:szCs w:val="32"/>
                <w:lang w:eastAsia="ja-JP"/>
              </w:rPr>
              <w:t xml:space="preserve">campagne d’Évaluation </w:t>
            </w:r>
            <w:r w:rsidR="004E46AF">
              <w:rPr>
                <w:rFonts w:ascii="Century Gothic" w:eastAsia="MS Mincho" w:hAnsi="Century Gothic"/>
                <w:b/>
                <w:caps/>
                <w:color w:val="ED145B"/>
                <w:sz w:val="32"/>
                <w:szCs w:val="32"/>
                <w:lang w:eastAsia="ja-JP"/>
              </w:rPr>
              <w:t>2024-2025</w:t>
            </w:r>
          </w:p>
          <w:p w14:paraId="0AFDF46D" w14:textId="0E3FE175" w:rsidR="00684119" w:rsidRPr="00684119" w:rsidRDefault="00684119" w:rsidP="00684119">
            <w:pPr>
              <w:spacing w:after="0"/>
              <w:jc w:val="both"/>
              <w:rPr>
                <w:rFonts w:ascii="Century Gothic" w:eastAsia="MS Mincho" w:hAnsi="Century Gothic"/>
                <w:color w:val="ED145B"/>
                <w:sz w:val="32"/>
                <w:szCs w:val="32"/>
                <w:lang w:eastAsia="ja-JP"/>
              </w:rPr>
            </w:pPr>
            <w:r w:rsidRPr="00684119">
              <w:rPr>
                <w:rFonts w:ascii="Century Gothic" w:eastAsia="MS Mincho" w:hAnsi="Century Gothic"/>
                <w:color w:val="ED145B"/>
                <w:sz w:val="32"/>
                <w:szCs w:val="32"/>
                <w:lang w:eastAsia="ja-JP"/>
              </w:rPr>
              <w:t xml:space="preserve">VAGUE </w:t>
            </w:r>
            <w:r w:rsidR="004E46AF">
              <w:rPr>
                <w:rFonts w:ascii="Century Gothic" w:eastAsia="MS Mincho" w:hAnsi="Century Gothic"/>
                <w:color w:val="ED145B"/>
                <w:sz w:val="32"/>
                <w:szCs w:val="32"/>
                <w:lang w:eastAsia="ja-JP"/>
              </w:rPr>
              <w:t>E</w:t>
            </w:r>
          </w:p>
          <w:p w14:paraId="4B96B9F6" w14:textId="53168D5D" w:rsidR="00684119" w:rsidRPr="00A47E91" w:rsidRDefault="00684119" w:rsidP="009D7F45">
            <w:pPr>
              <w:rPr>
                <w:rFonts w:eastAsia="MS Mincho"/>
                <w:b/>
                <w:sz w:val="22"/>
                <w:szCs w:val="22"/>
                <w:lang w:eastAsia="ja-JP"/>
              </w:rPr>
            </w:pPr>
          </w:p>
          <w:p w14:paraId="7068ED54" w14:textId="6572F110" w:rsidR="00684119" w:rsidRPr="00A47E91" w:rsidRDefault="00684119" w:rsidP="009D7F45">
            <w:pPr>
              <w:rPr>
                <w:rFonts w:eastAsia="MS Mincho"/>
                <w:b/>
                <w:sz w:val="22"/>
                <w:szCs w:val="22"/>
                <w:lang w:eastAsia="ja-JP"/>
              </w:rPr>
            </w:pPr>
          </w:p>
          <w:p w14:paraId="04659CFD" w14:textId="202CF868" w:rsidR="00684119" w:rsidRPr="00A47E91" w:rsidRDefault="00684119" w:rsidP="009D7F45">
            <w:pPr>
              <w:rPr>
                <w:b/>
                <w:sz w:val="22"/>
                <w:szCs w:val="22"/>
              </w:rPr>
            </w:pPr>
          </w:p>
          <w:p w14:paraId="494457EC" w14:textId="727E42AD" w:rsidR="00684119" w:rsidRPr="006802AA" w:rsidRDefault="00684119" w:rsidP="000D15F8">
            <w:pPr>
              <w:spacing w:after="0"/>
              <w:jc w:val="both"/>
            </w:pPr>
            <w:r w:rsidRPr="00684119">
              <w:rPr>
                <w:rFonts w:ascii="Century Gothic" w:eastAsia="MS Mincho" w:hAnsi="Century Gothic"/>
                <w:b/>
                <w:color w:val="5C2D91"/>
                <w:sz w:val="22"/>
                <w:szCs w:val="22"/>
                <w:lang w:eastAsia="ja-JP"/>
              </w:rPr>
              <w:t xml:space="preserve"> </w:t>
            </w:r>
            <w:r w:rsidR="00C86AE9">
              <w:rPr>
                <w:rFonts w:ascii="Century Gothic" w:eastAsia="MS Mincho" w:hAnsi="Century Gothic"/>
                <w:b/>
                <w:color w:val="5C2D91"/>
                <w:sz w:val="22"/>
                <w:szCs w:val="22"/>
                <w:lang w:eastAsia="ja-JP"/>
              </w:rPr>
              <w:t>Octobre</w:t>
            </w:r>
            <w:r w:rsidR="000D15F8" w:rsidRPr="00684119">
              <w:rPr>
                <w:rFonts w:ascii="Century Gothic" w:eastAsia="MS Mincho" w:hAnsi="Century Gothic"/>
                <w:b/>
                <w:color w:val="5C2D91"/>
                <w:sz w:val="22"/>
                <w:szCs w:val="22"/>
                <w:lang w:eastAsia="ja-JP"/>
              </w:rPr>
              <w:t xml:space="preserve"> </w:t>
            </w:r>
            <w:r w:rsidRPr="00684119">
              <w:rPr>
                <w:rFonts w:ascii="Century Gothic" w:eastAsia="MS Mincho" w:hAnsi="Century Gothic"/>
                <w:b/>
                <w:color w:val="5C2D91"/>
                <w:sz w:val="22"/>
                <w:szCs w:val="22"/>
                <w:lang w:eastAsia="ja-JP"/>
              </w:rPr>
              <w:t>202</w:t>
            </w:r>
            <w:r w:rsidR="004E46AF">
              <w:rPr>
                <w:rFonts w:ascii="Century Gothic" w:eastAsia="MS Mincho" w:hAnsi="Century Gothic"/>
                <w:b/>
                <w:color w:val="5C2D91"/>
                <w:sz w:val="22"/>
                <w:szCs w:val="22"/>
                <w:lang w:eastAsia="ja-JP"/>
              </w:rPr>
              <w:t>3</w:t>
            </w:r>
          </w:p>
        </w:tc>
      </w:tr>
    </w:tbl>
    <w:p w14:paraId="3E45C9DF" w14:textId="0A6CDCE2" w:rsidR="00BA1FC6" w:rsidRDefault="00BA1FC6" w:rsidP="00684119"/>
    <w:p w14:paraId="6D18A693" w14:textId="17685A19" w:rsidR="00BA1FC6" w:rsidRPr="00BA1FC6" w:rsidRDefault="00BA1FC6" w:rsidP="00BA1FC6"/>
    <w:p w14:paraId="5EDE4C55" w14:textId="5B7BB922" w:rsidR="00BA1FC6" w:rsidRPr="00BA1FC6" w:rsidRDefault="00BA1FC6" w:rsidP="00BA1FC6"/>
    <w:p w14:paraId="10F590A5" w14:textId="22B361F2" w:rsidR="00BA1FC6" w:rsidRPr="00BA1FC6" w:rsidRDefault="00BA1FC6" w:rsidP="00BA1FC6"/>
    <w:p w14:paraId="198768BD" w14:textId="77777777" w:rsidR="00BA1FC6" w:rsidRPr="00BA1FC6" w:rsidRDefault="00BA1FC6" w:rsidP="00BA1FC6"/>
    <w:p w14:paraId="2D9F27BD" w14:textId="77777777" w:rsidR="00BA1FC6" w:rsidRPr="00BA1FC6" w:rsidRDefault="00BA1FC6" w:rsidP="00BA1FC6"/>
    <w:p w14:paraId="7DABBA35" w14:textId="77777777" w:rsidR="00BA1FC6" w:rsidRPr="00BA1FC6" w:rsidRDefault="00BA1FC6" w:rsidP="00BA1FC6"/>
    <w:p w14:paraId="4653C083" w14:textId="77777777" w:rsidR="00BA1FC6" w:rsidRPr="00BA1FC6" w:rsidRDefault="00BA1FC6" w:rsidP="00BA1FC6"/>
    <w:p w14:paraId="13CAA6DA" w14:textId="77777777" w:rsidR="00BA1FC6" w:rsidRPr="00BA1FC6" w:rsidRDefault="00BA1FC6" w:rsidP="00BA1FC6"/>
    <w:p w14:paraId="39FA94BB" w14:textId="77777777" w:rsidR="00BA1FC6" w:rsidRPr="00BA1FC6" w:rsidRDefault="00BA1FC6" w:rsidP="00BA1FC6"/>
    <w:p w14:paraId="7A761C3A" w14:textId="77777777" w:rsidR="00BA1FC6" w:rsidRPr="00BA1FC6" w:rsidRDefault="00BA1FC6" w:rsidP="00BA1FC6"/>
    <w:p w14:paraId="6986A2A7" w14:textId="77777777" w:rsidR="00BA1FC6" w:rsidRPr="00BA1FC6" w:rsidRDefault="00BA1FC6" w:rsidP="00BA1FC6"/>
    <w:p w14:paraId="37D0639D" w14:textId="77777777" w:rsidR="00BA1FC6" w:rsidRPr="00BA1FC6" w:rsidRDefault="00BA1FC6" w:rsidP="00BA1FC6"/>
    <w:p w14:paraId="62776ACB" w14:textId="77777777" w:rsidR="00BA1FC6" w:rsidRPr="00BA1FC6" w:rsidRDefault="00BA1FC6" w:rsidP="00BA1FC6"/>
    <w:p w14:paraId="76038CD1" w14:textId="77777777" w:rsidR="00BA1FC6" w:rsidRPr="00BA1FC6" w:rsidRDefault="00BA1FC6" w:rsidP="00BA1FC6"/>
    <w:p w14:paraId="460161D3" w14:textId="77777777" w:rsidR="00BA1FC6" w:rsidRPr="00BA1FC6" w:rsidRDefault="00BA1FC6" w:rsidP="00BA1FC6"/>
    <w:p w14:paraId="717E40BD" w14:textId="77777777" w:rsidR="00BA1FC6" w:rsidRPr="00BA1FC6" w:rsidRDefault="00BA1FC6" w:rsidP="00BA1FC6"/>
    <w:p w14:paraId="2C1C0147" w14:textId="77777777" w:rsidR="00BA1FC6" w:rsidRPr="00BA1FC6" w:rsidRDefault="00BA1FC6" w:rsidP="00BA1FC6"/>
    <w:p w14:paraId="0D627FFA" w14:textId="4969BB63" w:rsidR="00BA1FC6" w:rsidRDefault="00BA1FC6" w:rsidP="00BA1FC6"/>
    <w:p w14:paraId="7846A073" w14:textId="488653AA" w:rsidR="00BA1FC6" w:rsidRDefault="00BA1FC6" w:rsidP="00BA1FC6"/>
    <w:p w14:paraId="64446C35" w14:textId="2FF82A16" w:rsidR="00BA1FC6" w:rsidRDefault="00BA1FC6" w:rsidP="00BA1FC6"/>
    <w:p w14:paraId="5E7358FE" w14:textId="77777777" w:rsidR="00684119" w:rsidRPr="00BA1FC6" w:rsidRDefault="00684119" w:rsidP="00BA1FC6">
      <w:pPr>
        <w:sectPr w:rsidR="00684119" w:rsidRPr="00BA1FC6" w:rsidSect="009D7F45">
          <w:headerReference w:type="default" r:id="rId8"/>
          <w:footerReference w:type="default" r:id="rId9"/>
          <w:headerReference w:type="first" r:id="rId10"/>
          <w:pgSz w:w="11900" w:h="16840"/>
          <w:pgMar w:top="1134" w:right="701" w:bottom="851" w:left="1134" w:header="709" w:footer="709" w:gutter="0"/>
          <w:pgNumType w:start="1"/>
          <w:cols w:space="708"/>
          <w:titlePg/>
          <w:docGrid w:linePitch="326"/>
        </w:sectPr>
      </w:pPr>
    </w:p>
    <w:p w14:paraId="5CA47B9E" w14:textId="77777777" w:rsidR="006A1E80" w:rsidRDefault="006A1E80" w:rsidP="006A1E80">
      <w:pPr>
        <w:spacing w:after="100"/>
        <w:jc w:val="both"/>
        <w:rPr>
          <w:rFonts w:ascii="Century Gothic" w:eastAsia="Calibri" w:hAnsi="Century Gothic" w:cs="Arial"/>
          <w:color w:val="538135"/>
          <w:sz w:val="18"/>
          <w:szCs w:val="20"/>
        </w:rPr>
      </w:pPr>
    </w:p>
    <w:p w14:paraId="3DD0BCE1" w14:textId="154A40CB" w:rsidR="006A1E80" w:rsidRPr="006A1E80" w:rsidRDefault="006A1E80" w:rsidP="006A1E80">
      <w:pPr>
        <w:spacing w:after="100"/>
        <w:jc w:val="both"/>
        <w:rPr>
          <w:rFonts w:ascii="Century Gothic" w:eastAsia="Calibri" w:hAnsi="Century Gothic" w:cs="Arial"/>
          <w:color w:val="538135"/>
          <w:sz w:val="18"/>
          <w:szCs w:val="20"/>
        </w:rPr>
      </w:pPr>
      <w:r w:rsidRPr="006A1E80">
        <w:rPr>
          <w:rFonts w:ascii="Century Gothic" w:eastAsia="Calibri" w:hAnsi="Century Gothic" w:cs="Arial"/>
          <w:color w:val="538135"/>
          <w:sz w:val="18"/>
          <w:szCs w:val="20"/>
        </w:rPr>
        <w:t>Le CIC rédige ce document (DAE) en complétant les rubriques ci-dessous et en suivant le plan indiqué. Les parties en vert, dans le texte et en appendice, sont des repères pour l’autoévaluation. Elles doivent être supprimées dans le document rédigé.</w:t>
      </w:r>
    </w:p>
    <w:p w14:paraId="0BEAD63D" w14:textId="77777777" w:rsidR="006A1E80" w:rsidRPr="006A1E80" w:rsidRDefault="006A1E80" w:rsidP="006A1E80">
      <w:pPr>
        <w:spacing w:after="100"/>
        <w:jc w:val="both"/>
        <w:rPr>
          <w:rFonts w:ascii="Century Gothic" w:eastAsia="Calibri" w:hAnsi="Century Gothic" w:cs="Arial"/>
          <w:color w:val="538135"/>
          <w:sz w:val="18"/>
          <w:szCs w:val="20"/>
        </w:rPr>
      </w:pPr>
      <w:r w:rsidRPr="006A1E80">
        <w:rPr>
          <w:rFonts w:ascii="Century Gothic" w:eastAsia="Calibri" w:hAnsi="Century Gothic" w:cs="Arial"/>
          <w:color w:val="538135"/>
          <w:sz w:val="18"/>
          <w:szCs w:val="20"/>
        </w:rPr>
        <w:t xml:space="preserve">Le CIC précise ses domaines d’activité (ancienne dénomination modules). Il peut choisir un ou plusieurs domaines d’activité parmi la liste suivante : Biothérapies, Physiopathologie, Pharmacologie thérapeutique, Épidémiologie clinique, Innovations technologiques, Médecine Soins primaires, Sciences des données, Autre. Le domaine d’activité « Autre » sera à préciser. </w:t>
      </w:r>
    </w:p>
    <w:p w14:paraId="49CA2A8F" w14:textId="2D274E5E" w:rsidR="00793BE8" w:rsidRDefault="006A1E80" w:rsidP="006A1E80">
      <w:pPr>
        <w:spacing w:after="240"/>
        <w:jc w:val="both"/>
        <w:rPr>
          <w:rFonts w:ascii="Century Gothic" w:eastAsia="Calibri" w:hAnsi="Century Gothic" w:cs="Arial"/>
          <w:color w:val="538135"/>
          <w:sz w:val="18"/>
          <w:szCs w:val="20"/>
        </w:rPr>
      </w:pPr>
      <w:r w:rsidRPr="006A1E80">
        <w:rPr>
          <w:rFonts w:ascii="Century Gothic" w:eastAsia="Calibri" w:hAnsi="Century Gothic" w:cs="Arial"/>
          <w:color w:val="538135"/>
          <w:sz w:val="18"/>
          <w:szCs w:val="20"/>
        </w:rPr>
        <w:t>Au sein de chaque domaine d’activité, le CIC peut aborder des axes éventuels soit sur une pathologie, soit sur une spécificité : type d'innovations technologiques, type de biothérapies, domaine d'expertise méthodologique ou de science épidémiologique, ...</w:t>
      </w:r>
    </w:p>
    <w:p w14:paraId="1094D416" w14:textId="54ACA012" w:rsidR="006A1E80" w:rsidRDefault="006A1E80" w:rsidP="006A1E80">
      <w:pPr>
        <w:spacing w:after="240"/>
        <w:jc w:val="both"/>
        <w:rPr>
          <w:rFonts w:ascii="Century Gothic" w:hAnsi="Century Gothic"/>
          <w:b/>
          <w:color w:val="76923C" w:themeColor="accent3" w:themeShade="BF"/>
          <w:sz w:val="20"/>
          <w:szCs w:val="16"/>
        </w:rPr>
      </w:pPr>
    </w:p>
    <w:p w14:paraId="0C6F3433" w14:textId="2B84A455" w:rsidR="006A1E80" w:rsidRPr="00372511" w:rsidRDefault="00C27A82" w:rsidP="00372511">
      <w:pPr>
        <w:pStyle w:val="1-TITRE1"/>
      </w:pPr>
      <w:r w:rsidRPr="00372511">
        <w:t>1-</w:t>
      </w:r>
      <w:r w:rsidRPr="00372511">
        <w:tab/>
      </w:r>
      <w:r w:rsidR="006A1E80" w:rsidRPr="00372511">
        <w:t>INFORMATIONS GÉNÉRALES</w:t>
      </w:r>
    </w:p>
    <w:p w14:paraId="391C369F" w14:textId="77777777" w:rsidR="00C27A82" w:rsidRPr="00C27A82" w:rsidRDefault="00C27A82" w:rsidP="006A1E80">
      <w:pPr>
        <w:pStyle w:val="1-TITREPAO"/>
        <w:numPr>
          <w:ilvl w:val="0"/>
          <w:numId w:val="40"/>
        </w:numPr>
        <w:pBdr>
          <w:left w:val="none" w:sz="0" w:space="0" w:color="auto"/>
        </w:pBdr>
        <w:spacing w:before="0" w:after="0"/>
        <w:rPr>
          <w:b/>
          <w:caps/>
          <w:color w:val="auto"/>
          <w:sz w:val="24"/>
          <w:lang w:eastAsia="en-US"/>
        </w:rPr>
      </w:pPr>
    </w:p>
    <w:p w14:paraId="1DADD5A0" w14:textId="77777777" w:rsidR="006A1E80" w:rsidRPr="00893069" w:rsidRDefault="006A1E80" w:rsidP="006A1E80">
      <w:pPr>
        <w:pBdr>
          <w:top w:val="single" w:sz="4" w:space="1" w:color="ED145B"/>
          <w:left w:val="single" w:sz="4" w:space="4" w:color="ED145B"/>
          <w:bottom w:val="single" w:sz="4" w:space="0" w:color="ED145B"/>
          <w:right w:val="single" w:sz="4" w:space="4" w:color="ED145B"/>
        </w:pBdr>
        <w:spacing w:before="60" w:after="60"/>
        <w:jc w:val="both"/>
        <w:rPr>
          <w:rFonts w:ascii="Century Gothic" w:eastAsia="Times New Roman" w:hAnsi="Century Gothic"/>
          <w:bCs/>
          <w:color w:val="7F7F7F"/>
          <w:sz w:val="18"/>
          <w:szCs w:val="18"/>
        </w:rPr>
      </w:pPr>
    </w:p>
    <w:p w14:paraId="30E92588" w14:textId="77777777" w:rsidR="006A1E80" w:rsidRPr="00893069" w:rsidRDefault="006A1E80"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Nom du CIC pour le contrat en cours :</w:t>
      </w:r>
    </w:p>
    <w:p w14:paraId="7B51940A" w14:textId="77777777" w:rsidR="006A1E80" w:rsidRPr="00893069" w:rsidRDefault="006A1E80"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Acronyme pour le contrat en cours :</w:t>
      </w:r>
    </w:p>
    <w:p w14:paraId="03A94856" w14:textId="77777777" w:rsidR="006A1E80" w:rsidRPr="00893069" w:rsidRDefault="006A1E80"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Label et numéro :</w:t>
      </w:r>
    </w:p>
    <w:p w14:paraId="1048B2BC" w14:textId="77777777" w:rsidR="006A1E80" w:rsidRPr="00893069" w:rsidRDefault="006A1E80"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Nombre de domaines d’activité :</w:t>
      </w:r>
      <w:r w:rsidRPr="00893069">
        <w:rPr>
          <w:rFonts w:ascii="Century Gothic" w:eastAsia="Times New Roman" w:hAnsi="Century Gothic"/>
          <w:b/>
          <w:bCs/>
          <w:sz w:val="18"/>
          <w:szCs w:val="18"/>
        </w:rPr>
        <w:tab/>
      </w:r>
      <w:r w:rsidRPr="00893069">
        <w:rPr>
          <w:rFonts w:ascii="Century Gothic" w:eastAsia="Times New Roman" w:hAnsi="Century Gothic"/>
          <w:b/>
          <w:bCs/>
          <w:sz w:val="18"/>
          <w:szCs w:val="18"/>
        </w:rPr>
        <w:tab/>
      </w:r>
      <w:r w:rsidRPr="00893069">
        <w:rPr>
          <w:rFonts w:ascii="Century Gothic" w:eastAsia="Times New Roman" w:hAnsi="Century Gothic"/>
          <w:b/>
          <w:bCs/>
          <w:sz w:val="18"/>
          <w:szCs w:val="18"/>
        </w:rPr>
        <w:tab/>
      </w:r>
      <w:r w:rsidRPr="00893069">
        <w:rPr>
          <w:rFonts w:ascii="Century Gothic" w:eastAsia="Times New Roman" w:hAnsi="Century Gothic"/>
          <w:b/>
          <w:bCs/>
          <w:sz w:val="18"/>
          <w:szCs w:val="18"/>
        </w:rPr>
        <w:tab/>
      </w:r>
    </w:p>
    <w:p w14:paraId="4FFD7F35" w14:textId="77777777" w:rsidR="006A1E80" w:rsidRPr="00893069" w:rsidRDefault="00556700"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sdt>
        <w:sdtPr>
          <w:rPr>
            <w:rFonts w:ascii="Century Gothic" w:eastAsia="Times New Roman" w:hAnsi="Century Gothic"/>
            <w:b/>
            <w:bCs/>
            <w:sz w:val="18"/>
            <w:szCs w:val="18"/>
          </w:rPr>
          <w:alias w:val="Domaine scientifique"/>
          <w:tag w:val="Domaine scientifique"/>
          <w:id w:val="1605311183"/>
          <w:placeholder>
            <w:docPart w:val="50731EBCED444727997F4B5645E60DDE"/>
          </w:placeholder>
          <w:showingPlcHdr/>
          <w:comboBox>
            <w:listItem w:displayText="Biothérapies" w:value="Biothérapies"/>
            <w:listItem w:displayText="Physiopathologie" w:value="Physiopathologie"/>
            <w:listItem w:displayText="Pharmacologie thérapeutique" w:value="Pharmacologie thérapeutique"/>
            <w:listItem w:displayText="Épidémiologie clinique" w:value="Épidémiologie clinique"/>
            <w:listItem w:displayText="Innovations technologiques" w:value="Innovations technologiques"/>
            <w:listItem w:displayText="Médecine Soins primaires" w:value="Médecine Soins primaires"/>
            <w:listItem w:displayText="Sciences des données" w:value="Sciences des données"/>
            <w:listItem w:displayText="Autre" w:value="Autre"/>
          </w:comboBox>
        </w:sdtPr>
        <w:sdtEndPr/>
        <w:sdtContent>
          <w:r w:rsidR="006A1E80" w:rsidRPr="00893069">
            <w:rPr>
              <w:rStyle w:val="Textedelespacerserv"/>
              <w:rFonts w:ascii="Century Gothic" w:hAnsi="Century Gothic"/>
            </w:rPr>
            <w:t>Choisissez un élément.</w:t>
          </w:r>
        </w:sdtContent>
      </w:sdt>
      <w:r w:rsidR="006A1E80" w:rsidRPr="00893069">
        <w:rPr>
          <w:rFonts w:ascii="Century Gothic" w:eastAsia="Times New Roman" w:hAnsi="Century Gothic"/>
          <w:b/>
          <w:bCs/>
          <w:sz w:val="18"/>
          <w:szCs w:val="18"/>
        </w:rPr>
        <w:t xml:space="preserve"> </w:t>
      </w:r>
    </w:p>
    <w:p w14:paraId="4B05F4D6" w14:textId="77777777" w:rsidR="006A1E80" w:rsidRPr="00893069" w:rsidRDefault="00556700"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sdt>
        <w:sdtPr>
          <w:rPr>
            <w:rFonts w:ascii="Century Gothic" w:eastAsia="Times New Roman" w:hAnsi="Century Gothic"/>
            <w:b/>
            <w:bCs/>
            <w:sz w:val="18"/>
            <w:szCs w:val="18"/>
          </w:rPr>
          <w:alias w:val="Domaine scientifique"/>
          <w:tag w:val="Domaine scientifique"/>
          <w:id w:val="-832838194"/>
          <w:placeholder>
            <w:docPart w:val="E6FDABE74CC54C768CE74C65A651B860"/>
          </w:placeholder>
          <w:showingPlcHdr/>
          <w:comboBox>
            <w:listItem w:displayText="Biothérapies" w:value="Biothérapies"/>
            <w:listItem w:displayText="Physiopathologie" w:value="Physiopathologie"/>
            <w:listItem w:displayText="Pharmacologie thérapeutique" w:value="Pharmacologie thérapeutique"/>
            <w:listItem w:displayText="Épidémiologie clinique" w:value="Épidémiologie clinique"/>
            <w:listItem w:displayText="Innovations technologiques" w:value="Innovations technologiques"/>
            <w:listItem w:displayText="Médecine Soins primaires" w:value="Médecine Soins primaires"/>
            <w:listItem w:displayText="Sciences des données" w:value="Sciences des données"/>
            <w:listItem w:displayText="Autre" w:value="Autre"/>
          </w:comboBox>
        </w:sdtPr>
        <w:sdtEndPr/>
        <w:sdtContent>
          <w:r w:rsidR="006A1E80" w:rsidRPr="00893069">
            <w:rPr>
              <w:rStyle w:val="Textedelespacerserv"/>
              <w:rFonts w:ascii="Century Gothic" w:hAnsi="Century Gothic"/>
            </w:rPr>
            <w:t>Choisissez un élément.</w:t>
          </w:r>
        </w:sdtContent>
      </w:sdt>
      <w:r w:rsidR="006A1E80" w:rsidRPr="00893069">
        <w:rPr>
          <w:rFonts w:ascii="Century Gothic" w:eastAsia="Times New Roman" w:hAnsi="Century Gothic"/>
          <w:b/>
          <w:bCs/>
          <w:sz w:val="18"/>
          <w:szCs w:val="18"/>
        </w:rPr>
        <w:t xml:space="preserve"> </w:t>
      </w:r>
    </w:p>
    <w:p w14:paraId="3E8E94C0" w14:textId="77777777" w:rsidR="006A1E80" w:rsidRPr="00893069" w:rsidRDefault="00556700"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sdt>
        <w:sdtPr>
          <w:rPr>
            <w:rFonts w:ascii="Century Gothic" w:eastAsia="Times New Roman" w:hAnsi="Century Gothic"/>
            <w:b/>
            <w:bCs/>
            <w:sz w:val="18"/>
            <w:szCs w:val="18"/>
          </w:rPr>
          <w:alias w:val="Domaine scientifique"/>
          <w:tag w:val="Domaine scientifique"/>
          <w:id w:val="-1546209196"/>
          <w:placeholder>
            <w:docPart w:val="C363627B35D74CF79B17F61BC2732629"/>
          </w:placeholder>
          <w:showingPlcHdr/>
          <w:comboBox>
            <w:listItem w:displayText="Biothérapies" w:value="Biothérapies"/>
            <w:listItem w:displayText="Physiopathologie" w:value="Physiopathologie"/>
            <w:listItem w:displayText="Pharmacologie thérapeutique" w:value="Pharmacologie thérapeutique"/>
            <w:listItem w:displayText="Épidémiologie clinique" w:value="Épidémiologie clinique"/>
            <w:listItem w:displayText="Innovations technologiques" w:value="Innovations technologiques"/>
            <w:listItem w:displayText="Médecine Soins primaires" w:value="Médecine Soins primaires"/>
            <w:listItem w:displayText="Sciences des données" w:value="Sciences des données"/>
            <w:listItem w:displayText="Autre" w:value="Autre"/>
          </w:comboBox>
        </w:sdtPr>
        <w:sdtEndPr/>
        <w:sdtContent>
          <w:r w:rsidR="006A1E80" w:rsidRPr="00893069">
            <w:rPr>
              <w:rStyle w:val="Textedelespacerserv"/>
              <w:rFonts w:ascii="Century Gothic" w:hAnsi="Century Gothic"/>
            </w:rPr>
            <w:t>Choisissez un élément.</w:t>
          </w:r>
        </w:sdtContent>
      </w:sdt>
      <w:r w:rsidR="006A1E80" w:rsidRPr="00893069">
        <w:rPr>
          <w:rFonts w:ascii="Century Gothic" w:eastAsia="Times New Roman" w:hAnsi="Century Gothic"/>
          <w:b/>
          <w:bCs/>
          <w:sz w:val="18"/>
          <w:szCs w:val="18"/>
        </w:rPr>
        <w:t xml:space="preserve"> </w:t>
      </w:r>
    </w:p>
    <w:p w14:paraId="7EED6FE0" w14:textId="77777777" w:rsidR="006A1E80" w:rsidRPr="00893069" w:rsidRDefault="006A1E80"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 xml:space="preserve">Si autre, précisez : </w:t>
      </w:r>
    </w:p>
    <w:sdt>
      <w:sdtPr>
        <w:rPr>
          <w:rFonts w:ascii="Century Gothic" w:eastAsia="Times New Roman" w:hAnsi="Century Gothic"/>
          <w:b/>
          <w:bCs/>
          <w:sz w:val="18"/>
          <w:szCs w:val="18"/>
        </w:rPr>
        <w:id w:val="-745717340"/>
        <w:placeholder>
          <w:docPart w:val="450D156E2AE84D9A9EADBF5E50AD0C20"/>
        </w:placeholder>
        <w:showingPlcHdr/>
      </w:sdtPr>
      <w:sdtEndPr/>
      <w:sdtContent>
        <w:p w14:paraId="75E9D451" w14:textId="77777777" w:rsidR="006A1E80" w:rsidRPr="00893069" w:rsidRDefault="006A1E80"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r w:rsidRPr="00893069">
            <w:rPr>
              <w:rStyle w:val="Textedelespacerserv"/>
            </w:rPr>
            <w:t>Cliquez ou appuyez ici pour entrer du texte.</w:t>
          </w:r>
        </w:p>
      </w:sdtContent>
    </w:sdt>
    <w:p w14:paraId="26830FA7" w14:textId="77777777" w:rsidR="006A1E80" w:rsidRPr="00893069" w:rsidRDefault="006A1E80"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p>
    <w:p w14:paraId="0CFC469F" w14:textId="77777777" w:rsidR="006A1E80" w:rsidRPr="00893069" w:rsidRDefault="006A1E80"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Responsable pour le contrat en cours :</w:t>
      </w:r>
      <w:r w:rsidRPr="00893069">
        <w:rPr>
          <w:rFonts w:ascii="Century Gothic" w:eastAsia="Times New Roman" w:hAnsi="Century Gothic"/>
          <w:b/>
          <w:bCs/>
          <w:sz w:val="18"/>
          <w:szCs w:val="18"/>
        </w:rPr>
        <w:tab/>
      </w:r>
    </w:p>
    <w:p w14:paraId="452E0A24" w14:textId="7A1FF845" w:rsidR="006A1E80" w:rsidRDefault="006A1E80"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Responsable pour le contrat à venir :</w:t>
      </w:r>
      <w:r w:rsidRPr="00893069">
        <w:rPr>
          <w:rFonts w:ascii="Century Gothic" w:eastAsia="Times New Roman" w:hAnsi="Century Gothic"/>
          <w:b/>
          <w:bCs/>
          <w:sz w:val="18"/>
          <w:szCs w:val="18"/>
        </w:rPr>
        <w:tab/>
      </w:r>
      <w:r w:rsidRPr="00893069">
        <w:rPr>
          <w:rFonts w:ascii="Century Gothic" w:eastAsia="Times New Roman" w:hAnsi="Century Gothic"/>
          <w:b/>
          <w:bCs/>
          <w:sz w:val="18"/>
          <w:szCs w:val="18"/>
        </w:rPr>
        <w:tab/>
      </w:r>
      <w:r w:rsidRPr="00893069">
        <w:rPr>
          <w:rFonts w:ascii="Century Gothic" w:eastAsia="Times New Roman" w:hAnsi="Century Gothic"/>
          <w:b/>
          <w:bCs/>
          <w:sz w:val="18"/>
          <w:szCs w:val="18"/>
        </w:rPr>
        <w:tab/>
      </w:r>
      <w:r w:rsidRPr="00893069">
        <w:rPr>
          <w:rFonts w:ascii="Century Gothic" w:eastAsia="Times New Roman" w:hAnsi="Century Gothic"/>
          <w:b/>
          <w:bCs/>
          <w:sz w:val="18"/>
          <w:szCs w:val="18"/>
        </w:rPr>
        <w:tab/>
      </w:r>
    </w:p>
    <w:p w14:paraId="3784598A" w14:textId="77777777" w:rsidR="00C27A82" w:rsidRDefault="00C27A82" w:rsidP="006A1E80">
      <w:pPr>
        <w:pBdr>
          <w:top w:val="single" w:sz="4" w:space="1" w:color="ED145B"/>
          <w:left w:val="single" w:sz="4" w:space="4" w:color="ED145B"/>
          <w:bottom w:val="single" w:sz="4" w:space="0" w:color="ED145B"/>
          <w:right w:val="single" w:sz="4" w:space="4" w:color="ED145B"/>
        </w:pBdr>
        <w:tabs>
          <w:tab w:val="left" w:pos="3969"/>
        </w:tabs>
        <w:spacing w:before="60" w:after="60"/>
        <w:jc w:val="both"/>
        <w:outlineLvl w:val="0"/>
        <w:rPr>
          <w:rFonts w:ascii="Century Gothic" w:eastAsia="Times New Roman" w:hAnsi="Century Gothic"/>
          <w:b/>
          <w:bCs/>
          <w:sz w:val="18"/>
          <w:szCs w:val="18"/>
        </w:rPr>
      </w:pPr>
    </w:p>
    <w:p w14:paraId="5D52874A" w14:textId="77777777" w:rsidR="00825502" w:rsidRDefault="00825502" w:rsidP="006A1E80">
      <w:pPr>
        <w:spacing w:before="200"/>
        <w:jc w:val="both"/>
        <w:outlineLvl w:val="0"/>
        <w:rPr>
          <w:rFonts w:ascii="Century Gothic" w:eastAsia="Times New Roman" w:hAnsi="Century Gothic"/>
          <w:b/>
          <w:bCs/>
          <w:color w:val="5C2D91"/>
          <w:sz w:val="18"/>
          <w:szCs w:val="18"/>
        </w:rPr>
      </w:pPr>
    </w:p>
    <w:p w14:paraId="2D1D165D" w14:textId="78407EEF" w:rsidR="006A1E80" w:rsidRDefault="006A1E80" w:rsidP="006A1E80">
      <w:pPr>
        <w:spacing w:before="200"/>
        <w:jc w:val="both"/>
        <w:outlineLvl w:val="0"/>
        <w:rPr>
          <w:rFonts w:ascii="Century Gothic" w:eastAsia="Times New Roman" w:hAnsi="Century Gothic"/>
          <w:b/>
          <w:bCs/>
          <w:color w:val="5C2D91"/>
          <w:sz w:val="18"/>
          <w:szCs w:val="18"/>
        </w:rPr>
      </w:pPr>
      <w:r w:rsidRPr="00893069">
        <w:rPr>
          <w:rFonts w:ascii="Century Gothic" w:eastAsia="Times New Roman" w:hAnsi="Century Gothic"/>
          <w:b/>
          <w:bCs/>
          <w:color w:val="5C2D91"/>
          <w:sz w:val="18"/>
          <w:szCs w:val="18"/>
        </w:rPr>
        <w:t>Établissements et organismes de rattachement :</w:t>
      </w:r>
    </w:p>
    <w:p w14:paraId="3C91CF2A" w14:textId="77777777" w:rsidR="00825502" w:rsidRDefault="00825502" w:rsidP="00825502">
      <w:pPr>
        <w:pBdr>
          <w:top w:val="single" w:sz="4" w:space="1" w:color="ED145B"/>
          <w:left w:val="single" w:sz="4" w:space="4" w:color="ED145B"/>
          <w:bottom w:val="single" w:sz="4" w:space="0" w:color="ED145B"/>
          <w:right w:val="single" w:sz="4" w:space="4" w:color="ED145B"/>
        </w:pBdr>
        <w:tabs>
          <w:tab w:val="left" w:pos="4536"/>
          <w:tab w:val="left" w:pos="7513"/>
        </w:tabs>
        <w:spacing w:after="0" w:line="240" w:lineRule="exact"/>
        <w:jc w:val="both"/>
        <w:rPr>
          <w:rFonts w:ascii="Century Gothic" w:eastAsia="Times New Roman" w:hAnsi="Century Gothic"/>
          <w:bCs/>
          <w:sz w:val="18"/>
          <w:szCs w:val="18"/>
        </w:rPr>
      </w:pPr>
    </w:p>
    <w:p w14:paraId="5B26602F" w14:textId="739BD6F1" w:rsidR="006A1E80" w:rsidRPr="00893069" w:rsidRDefault="006A1E80" w:rsidP="00825502">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jc w:val="both"/>
        <w:rPr>
          <w:rFonts w:ascii="Century Gothic" w:eastAsia="Times New Roman" w:hAnsi="Century Gothic"/>
          <w:bCs/>
          <w:sz w:val="18"/>
          <w:szCs w:val="18"/>
        </w:rPr>
      </w:pPr>
      <w:r w:rsidRPr="00893069">
        <w:rPr>
          <w:rFonts w:ascii="Century Gothic" w:eastAsia="Times New Roman" w:hAnsi="Century Gothic"/>
          <w:bCs/>
          <w:sz w:val="18"/>
          <w:szCs w:val="18"/>
        </w:rPr>
        <w:t xml:space="preserve">Liste des établissements et organismes tutelles du CIC signataires </w:t>
      </w:r>
      <w:r w:rsidRPr="00893069">
        <w:rPr>
          <w:rFonts w:ascii="Century Gothic" w:eastAsia="Times New Roman" w:hAnsi="Century Gothic"/>
          <w:b/>
          <w:bCs/>
          <w:sz w:val="18"/>
          <w:szCs w:val="18"/>
        </w:rPr>
        <w:t>pour le contrat en cours</w:t>
      </w:r>
      <w:r>
        <w:rPr>
          <w:rFonts w:ascii="Century Gothic" w:eastAsia="Times New Roman" w:hAnsi="Century Gothic"/>
          <w:bCs/>
          <w:sz w:val="18"/>
          <w:szCs w:val="18"/>
        </w:rPr>
        <w:t> :</w:t>
      </w:r>
    </w:p>
    <w:p w14:paraId="6FF1C0C0" w14:textId="77777777" w:rsidR="006A1E80" w:rsidRPr="00893069" w:rsidRDefault="006A1E80" w:rsidP="00C27A82">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after="0" w:line="240" w:lineRule="exact"/>
        <w:ind w:firstLine="181"/>
        <w:jc w:val="both"/>
        <w:rPr>
          <w:rFonts w:ascii="Century Gothic" w:eastAsia="Times New Roman" w:hAnsi="Century Gothic"/>
          <w:bCs/>
          <w:sz w:val="18"/>
          <w:szCs w:val="18"/>
        </w:rPr>
      </w:pPr>
      <w:r w:rsidRPr="00893069">
        <w:rPr>
          <w:rFonts w:ascii="Century Gothic" w:eastAsia="Times New Roman" w:hAnsi="Century Gothic"/>
          <w:bCs/>
          <w:sz w:val="18"/>
          <w:szCs w:val="18"/>
        </w:rPr>
        <w:t>- …</w:t>
      </w:r>
      <w:r w:rsidRPr="00893069">
        <w:rPr>
          <w:rFonts w:ascii="Century Gothic" w:eastAsia="Times New Roman" w:hAnsi="Century Gothic"/>
          <w:bCs/>
          <w:sz w:val="18"/>
          <w:szCs w:val="18"/>
        </w:rPr>
        <w:tab/>
      </w:r>
      <w:r w:rsidRPr="00893069">
        <w:rPr>
          <w:rFonts w:ascii="Century Gothic" w:eastAsia="Times New Roman" w:hAnsi="Century Gothic"/>
          <w:bCs/>
          <w:sz w:val="18"/>
          <w:szCs w:val="18"/>
        </w:rPr>
        <w:sym w:font="Webdings" w:char="F07C"/>
      </w:r>
      <w:r w:rsidRPr="00893069">
        <w:rPr>
          <w:rFonts w:ascii="Century Gothic" w:eastAsia="Times New Roman" w:hAnsi="Century Gothic"/>
          <w:bCs/>
          <w:sz w:val="18"/>
          <w:szCs w:val="18"/>
        </w:rPr>
        <w:t>- …</w:t>
      </w:r>
    </w:p>
    <w:p w14:paraId="287C6702" w14:textId="77777777" w:rsidR="006A1E80" w:rsidRPr="00893069" w:rsidRDefault="006A1E80" w:rsidP="00C27A82">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before="120" w:after="0" w:line="240" w:lineRule="exact"/>
        <w:ind w:firstLine="181"/>
        <w:jc w:val="both"/>
        <w:rPr>
          <w:rFonts w:ascii="Century Gothic" w:eastAsia="Times New Roman" w:hAnsi="Century Gothic"/>
          <w:bCs/>
          <w:sz w:val="18"/>
          <w:szCs w:val="18"/>
        </w:rPr>
      </w:pPr>
      <w:r w:rsidRPr="00893069">
        <w:rPr>
          <w:rFonts w:ascii="Century Gothic" w:eastAsia="Times New Roman" w:hAnsi="Century Gothic"/>
          <w:bCs/>
          <w:sz w:val="18"/>
          <w:szCs w:val="18"/>
        </w:rPr>
        <w:t>- …</w:t>
      </w:r>
      <w:r w:rsidRPr="00893069">
        <w:rPr>
          <w:rFonts w:ascii="Century Gothic" w:eastAsia="Times New Roman" w:hAnsi="Century Gothic"/>
          <w:bCs/>
          <w:sz w:val="18"/>
          <w:szCs w:val="18"/>
        </w:rPr>
        <w:tab/>
      </w:r>
      <w:r w:rsidRPr="00893069">
        <w:rPr>
          <w:rFonts w:ascii="Century Gothic" w:eastAsia="Times New Roman" w:hAnsi="Century Gothic"/>
          <w:bCs/>
          <w:sz w:val="18"/>
          <w:szCs w:val="18"/>
        </w:rPr>
        <w:sym w:font="Webdings" w:char="F07C"/>
      </w:r>
      <w:r w:rsidRPr="00893069">
        <w:rPr>
          <w:rFonts w:ascii="Century Gothic" w:eastAsia="Times New Roman" w:hAnsi="Century Gothic"/>
          <w:bCs/>
          <w:sz w:val="18"/>
          <w:szCs w:val="18"/>
        </w:rPr>
        <w:t>- …</w:t>
      </w:r>
    </w:p>
    <w:p w14:paraId="478888E0" w14:textId="77777777" w:rsidR="006A1E80" w:rsidRPr="00893069" w:rsidRDefault="006A1E80" w:rsidP="00C27A82">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before="120" w:after="0" w:line="240" w:lineRule="exact"/>
        <w:ind w:firstLine="181"/>
        <w:jc w:val="both"/>
        <w:rPr>
          <w:rFonts w:ascii="Century Gothic" w:eastAsia="Times New Roman" w:hAnsi="Century Gothic"/>
          <w:bCs/>
          <w:sz w:val="18"/>
          <w:szCs w:val="18"/>
        </w:rPr>
      </w:pPr>
      <w:r w:rsidRPr="00893069">
        <w:rPr>
          <w:rFonts w:ascii="Century Gothic" w:eastAsia="Times New Roman" w:hAnsi="Century Gothic"/>
          <w:bCs/>
          <w:sz w:val="18"/>
          <w:szCs w:val="18"/>
        </w:rPr>
        <w:t>- …</w:t>
      </w:r>
      <w:r w:rsidRPr="00893069">
        <w:rPr>
          <w:rFonts w:ascii="Century Gothic" w:eastAsia="Times New Roman" w:hAnsi="Century Gothic"/>
          <w:bCs/>
          <w:sz w:val="18"/>
          <w:szCs w:val="18"/>
        </w:rPr>
        <w:tab/>
      </w:r>
      <w:r w:rsidRPr="00893069">
        <w:rPr>
          <w:rFonts w:ascii="Century Gothic" w:eastAsia="Times New Roman" w:hAnsi="Century Gothic"/>
          <w:bCs/>
          <w:sz w:val="18"/>
          <w:szCs w:val="18"/>
        </w:rPr>
        <w:sym w:font="Webdings" w:char="F07C"/>
      </w:r>
      <w:r w:rsidRPr="00893069">
        <w:rPr>
          <w:rFonts w:ascii="Century Gothic" w:eastAsia="Times New Roman" w:hAnsi="Century Gothic"/>
          <w:bCs/>
          <w:sz w:val="18"/>
          <w:szCs w:val="18"/>
        </w:rPr>
        <w:t>- …</w:t>
      </w:r>
    </w:p>
    <w:p w14:paraId="5BF7C859" w14:textId="77777777" w:rsidR="006A1E80" w:rsidRDefault="006A1E80" w:rsidP="00C27A82">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before="120" w:after="0" w:line="240" w:lineRule="exact"/>
        <w:ind w:firstLine="181"/>
        <w:jc w:val="both"/>
        <w:rPr>
          <w:rFonts w:ascii="Century Gothic" w:eastAsia="Times New Roman" w:hAnsi="Century Gothic"/>
          <w:bCs/>
          <w:sz w:val="18"/>
          <w:szCs w:val="18"/>
        </w:rPr>
      </w:pPr>
      <w:r w:rsidRPr="00893069">
        <w:rPr>
          <w:rFonts w:ascii="Century Gothic" w:eastAsia="Times New Roman" w:hAnsi="Century Gothic"/>
          <w:bCs/>
          <w:sz w:val="18"/>
          <w:szCs w:val="18"/>
        </w:rPr>
        <w:t>- …</w:t>
      </w:r>
      <w:r w:rsidRPr="00893069">
        <w:rPr>
          <w:rFonts w:ascii="Century Gothic" w:eastAsia="Times New Roman" w:hAnsi="Century Gothic"/>
          <w:bCs/>
          <w:sz w:val="18"/>
          <w:szCs w:val="18"/>
        </w:rPr>
        <w:tab/>
      </w:r>
      <w:r w:rsidRPr="00893069">
        <w:rPr>
          <w:rFonts w:ascii="Century Gothic" w:eastAsia="Times New Roman" w:hAnsi="Century Gothic"/>
          <w:bCs/>
          <w:sz w:val="18"/>
          <w:szCs w:val="18"/>
        </w:rPr>
        <w:sym w:font="Webdings" w:char="F07C"/>
      </w:r>
      <w:r w:rsidRPr="00893069">
        <w:rPr>
          <w:rFonts w:ascii="Century Gothic" w:eastAsia="Times New Roman" w:hAnsi="Century Gothic"/>
          <w:bCs/>
          <w:sz w:val="18"/>
          <w:szCs w:val="18"/>
        </w:rPr>
        <w:t>- …</w:t>
      </w:r>
    </w:p>
    <w:p w14:paraId="4BCDE967" w14:textId="77777777" w:rsidR="006A1E80" w:rsidRDefault="006A1E80" w:rsidP="00C27A82">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before="120" w:after="0" w:line="240" w:lineRule="exact"/>
        <w:ind w:firstLine="181"/>
        <w:jc w:val="both"/>
        <w:rPr>
          <w:rFonts w:ascii="Century Gothic" w:eastAsia="Times New Roman" w:hAnsi="Century Gothic"/>
          <w:bCs/>
          <w:sz w:val="18"/>
          <w:szCs w:val="18"/>
        </w:rPr>
      </w:pPr>
      <w:r>
        <w:rPr>
          <w:rFonts w:ascii="Century Gothic" w:eastAsia="Times New Roman" w:hAnsi="Century Gothic"/>
          <w:bCs/>
          <w:sz w:val="18"/>
          <w:szCs w:val="18"/>
        </w:rPr>
        <w:t>- …</w:t>
      </w:r>
      <w:r>
        <w:rPr>
          <w:rFonts w:ascii="Century Gothic" w:eastAsia="Times New Roman" w:hAnsi="Century Gothic"/>
          <w:bCs/>
          <w:sz w:val="18"/>
          <w:szCs w:val="18"/>
        </w:rPr>
        <w:tab/>
      </w:r>
      <w:r w:rsidRPr="00893069">
        <w:rPr>
          <w:rFonts w:ascii="Century Gothic" w:eastAsia="Times New Roman" w:hAnsi="Century Gothic"/>
          <w:bCs/>
          <w:sz w:val="18"/>
          <w:szCs w:val="18"/>
        </w:rPr>
        <w:sym w:font="Webdings" w:char="F07C"/>
      </w:r>
      <w:r w:rsidRPr="00893069">
        <w:rPr>
          <w:rFonts w:ascii="Century Gothic" w:eastAsia="Times New Roman" w:hAnsi="Century Gothic"/>
          <w:bCs/>
          <w:sz w:val="18"/>
          <w:szCs w:val="18"/>
        </w:rPr>
        <w:t>- …</w:t>
      </w:r>
    </w:p>
    <w:p w14:paraId="358003EA" w14:textId="77777777" w:rsidR="006A1E80" w:rsidRPr="00893069" w:rsidRDefault="006A1E80" w:rsidP="006A1E80">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jc w:val="both"/>
        <w:rPr>
          <w:rFonts w:ascii="Century Gothic" w:eastAsia="Times New Roman" w:hAnsi="Century Gothic"/>
          <w:bCs/>
          <w:sz w:val="18"/>
          <w:szCs w:val="18"/>
        </w:rPr>
      </w:pPr>
    </w:p>
    <w:p w14:paraId="7D85ADF3" w14:textId="2FC869F6" w:rsidR="006A1E80" w:rsidRDefault="006A1E80" w:rsidP="006A1E80">
      <w:pPr>
        <w:spacing w:after="240"/>
        <w:jc w:val="both"/>
        <w:rPr>
          <w:rFonts w:ascii="Century Gothic" w:hAnsi="Century Gothic"/>
          <w:b/>
          <w:color w:val="76923C" w:themeColor="accent3" w:themeShade="BF"/>
          <w:sz w:val="20"/>
          <w:szCs w:val="16"/>
        </w:rPr>
      </w:pPr>
    </w:p>
    <w:p w14:paraId="79014AAD" w14:textId="4C00D104" w:rsidR="006A1E80" w:rsidRDefault="006A1E80" w:rsidP="006A1E80">
      <w:pPr>
        <w:spacing w:after="100"/>
        <w:jc w:val="both"/>
        <w:rPr>
          <w:rFonts w:ascii="Century Gothic" w:eastAsia="Calibri" w:hAnsi="Century Gothic"/>
          <w:sz w:val="18"/>
          <w:szCs w:val="18"/>
        </w:rPr>
      </w:pPr>
    </w:p>
    <w:p w14:paraId="565F537A" w14:textId="77777777" w:rsidR="00C27A82" w:rsidRDefault="00C27A82" w:rsidP="006A1E80">
      <w:pPr>
        <w:spacing w:after="100"/>
        <w:jc w:val="both"/>
        <w:rPr>
          <w:rFonts w:ascii="Century Gothic" w:eastAsia="Calibri" w:hAnsi="Century Gothic"/>
          <w:sz w:val="18"/>
          <w:szCs w:val="18"/>
        </w:rPr>
      </w:pPr>
    </w:p>
    <w:p w14:paraId="798E2C9C" w14:textId="2DFFC227" w:rsidR="00825502" w:rsidRDefault="00825502" w:rsidP="006A1E80">
      <w:pPr>
        <w:spacing w:after="100"/>
        <w:jc w:val="both"/>
        <w:rPr>
          <w:rFonts w:ascii="Century Gothic" w:eastAsia="Calibri" w:hAnsi="Century Gothic"/>
          <w:sz w:val="18"/>
          <w:szCs w:val="18"/>
        </w:rPr>
      </w:pPr>
    </w:p>
    <w:p w14:paraId="47C82351" w14:textId="4376ED4C" w:rsidR="00825502" w:rsidRDefault="00825502" w:rsidP="006A1E80">
      <w:pPr>
        <w:spacing w:after="100"/>
        <w:jc w:val="both"/>
        <w:rPr>
          <w:rFonts w:ascii="Century Gothic" w:eastAsia="Calibri" w:hAnsi="Century Gothic"/>
          <w:sz w:val="18"/>
          <w:szCs w:val="18"/>
        </w:rPr>
      </w:pPr>
    </w:p>
    <w:p w14:paraId="447A4C09" w14:textId="77777777" w:rsidR="00825502" w:rsidRPr="006A1E80" w:rsidRDefault="00825502" w:rsidP="006A1E80">
      <w:pPr>
        <w:spacing w:after="100"/>
        <w:jc w:val="both"/>
        <w:rPr>
          <w:rFonts w:ascii="Century Gothic" w:eastAsia="Calibri" w:hAnsi="Century Gothic"/>
          <w:sz w:val="18"/>
          <w:szCs w:val="18"/>
        </w:rPr>
      </w:pPr>
    </w:p>
    <w:p w14:paraId="419AC768" w14:textId="77777777" w:rsidR="006A1E80" w:rsidRPr="006A1E80" w:rsidRDefault="006A1E80" w:rsidP="006A1E80">
      <w:pPr>
        <w:numPr>
          <w:ilvl w:val="0"/>
          <w:numId w:val="1"/>
        </w:numPr>
        <w:spacing w:before="120" w:after="240"/>
        <w:ind w:left="284" w:hanging="284"/>
        <w:jc w:val="both"/>
        <w:rPr>
          <w:rFonts w:ascii="Century Gothic" w:hAnsi="Century Gothic" w:cs="Arial"/>
          <w:b/>
          <w:color w:val="7030A0"/>
        </w:rPr>
      </w:pPr>
      <w:r w:rsidRPr="006A1E80">
        <w:rPr>
          <w:rFonts w:ascii="Century Gothic" w:hAnsi="Century Gothic" w:cs="Arial"/>
          <w:b/>
          <w:color w:val="7030A0"/>
        </w:rPr>
        <w:t>Présentation du CIC</w:t>
      </w:r>
    </w:p>
    <w:p w14:paraId="6EE5661A" w14:textId="00D4D843" w:rsidR="006A1E80" w:rsidRPr="006A1E80" w:rsidRDefault="006A1E80" w:rsidP="006A1E80">
      <w:pPr>
        <w:spacing w:after="100"/>
        <w:jc w:val="both"/>
        <w:rPr>
          <w:rFonts w:ascii="Century Gothic" w:eastAsia="Calibri" w:hAnsi="Century Gothic"/>
          <w:sz w:val="18"/>
          <w:szCs w:val="18"/>
        </w:rPr>
      </w:pPr>
      <w:r w:rsidRPr="006A1E80">
        <w:rPr>
          <w:rFonts w:ascii="Century Gothic" w:eastAsia="Calibri" w:hAnsi="Century Gothic"/>
          <w:sz w:val="18"/>
          <w:szCs w:val="18"/>
        </w:rPr>
        <w:t>Historique, localisation du CIC.</w:t>
      </w:r>
    </w:p>
    <w:p w14:paraId="718AE40F" w14:textId="77777777" w:rsidR="006A1E80" w:rsidRPr="006A1E80" w:rsidRDefault="006A1E80" w:rsidP="006A1E80">
      <w:pPr>
        <w:spacing w:after="100"/>
        <w:jc w:val="both"/>
        <w:rPr>
          <w:rFonts w:ascii="Century Gothic" w:eastAsia="Calibri" w:hAnsi="Century Gothic"/>
          <w:sz w:val="18"/>
          <w:szCs w:val="18"/>
        </w:rPr>
      </w:pPr>
      <w:r w:rsidRPr="006A1E80">
        <w:rPr>
          <w:rFonts w:ascii="Century Gothic" w:eastAsia="Calibri" w:hAnsi="Century Gothic"/>
          <w:sz w:val="18"/>
          <w:szCs w:val="18"/>
        </w:rPr>
        <w:t>Structuration du CIC (Nombre et description brèves des domaines d’activité et des axes intra-domaines d’activité le cas échéant).</w:t>
      </w:r>
    </w:p>
    <w:p w14:paraId="785C13F3" w14:textId="77777777" w:rsidR="006A1E80" w:rsidRPr="006A1E80" w:rsidRDefault="006A1E80" w:rsidP="006A1E80">
      <w:pPr>
        <w:spacing w:after="100"/>
        <w:jc w:val="both"/>
        <w:rPr>
          <w:rFonts w:ascii="Century Gothic" w:eastAsia="Calibri" w:hAnsi="Century Gothic"/>
          <w:sz w:val="18"/>
          <w:szCs w:val="18"/>
        </w:rPr>
      </w:pPr>
      <w:r w:rsidRPr="006A1E80">
        <w:rPr>
          <w:rFonts w:ascii="Century Gothic" w:eastAsia="Calibri" w:hAnsi="Century Gothic"/>
          <w:sz w:val="18"/>
          <w:szCs w:val="18"/>
        </w:rPr>
        <w:t xml:space="preserve">Taille et composition du CIC au 31/12/2023 en précisant la répartition des personnels par domaine d’activité. </w:t>
      </w:r>
    </w:p>
    <w:p w14:paraId="7F763EE5" w14:textId="77777777" w:rsidR="006A1E80" w:rsidRPr="006A1E80" w:rsidRDefault="006A1E80" w:rsidP="006A1E80">
      <w:pPr>
        <w:spacing w:after="100"/>
        <w:jc w:val="both"/>
        <w:rPr>
          <w:rFonts w:ascii="Century Gothic" w:eastAsia="Calibri" w:hAnsi="Century Gothic"/>
        </w:rPr>
      </w:pPr>
    </w:p>
    <w:p w14:paraId="7657CD80" w14:textId="77777777" w:rsidR="006A1E80" w:rsidRPr="006A1E80" w:rsidRDefault="006A1E80" w:rsidP="006A1E80">
      <w:pPr>
        <w:numPr>
          <w:ilvl w:val="0"/>
          <w:numId w:val="1"/>
        </w:numPr>
        <w:spacing w:after="0"/>
        <w:jc w:val="both"/>
        <w:rPr>
          <w:rFonts w:ascii="Century Gothic" w:eastAsia="Times" w:hAnsi="Century Gothic"/>
          <w:b/>
          <w:noProof/>
          <w:color w:val="5C2D91"/>
        </w:rPr>
      </w:pPr>
      <w:r w:rsidRPr="006A1E80">
        <w:rPr>
          <w:rFonts w:ascii="Century Gothic" w:eastAsia="Times" w:hAnsi="Century Gothic"/>
          <w:b/>
          <w:noProof/>
          <w:color w:val="5C2D91"/>
        </w:rPr>
        <w:t xml:space="preserve">Profil d’activités </w:t>
      </w:r>
    </w:p>
    <w:p w14:paraId="6BE1828D" w14:textId="7037AF21" w:rsidR="006A1E80" w:rsidRPr="006A1E80" w:rsidRDefault="006A1E80" w:rsidP="006A1E80">
      <w:pPr>
        <w:spacing w:before="240" w:after="0"/>
        <w:jc w:val="both"/>
        <w:rPr>
          <w:rFonts w:ascii="Century Gothic" w:hAnsi="Century Gothic" w:cs="Arial"/>
          <w:color w:val="538135"/>
          <w:sz w:val="18"/>
          <w:szCs w:val="20"/>
        </w:rPr>
      </w:pPr>
      <w:r w:rsidRPr="006A1E80">
        <w:rPr>
          <w:rFonts w:ascii="Century Gothic" w:hAnsi="Century Gothic" w:cs="Arial"/>
          <w:color w:val="538135"/>
          <w:sz w:val="18"/>
          <w:szCs w:val="20"/>
        </w:rPr>
        <w:t>Le profil d’activités peut être décliné à l’échelle du CIC, et de ses domain</w:t>
      </w:r>
      <w:r w:rsidR="004941FF">
        <w:rPr>
          <w:rFonts w:ascii="Century Gothic" w:hAnsi="Century Gothic" w:cs="Arial"/>
          <w:color w:val="538135"/>
          <w:sz w:val="18"/>
          <w:szCs w:val="20"/>
        </w:rPr>
        <w:t>es d’activité. Il permet au CIC et</w:t>
      </w:r>
      <w:r w:rsidRPr="006A1E80">
        <w:rPr>
          <w:rFonts w:ascii="Century Gothic" w:hAnsi="Century Gothic" w:cs="Arial"/>
          <w:color w:val="538135"/>
          <w:sz w:val="18"/>
          <w:szCs w:val="20"/>
        </w:rPr>
        <w:t xml:space="preserve"> à ses domaines d’activité de se positionner selon huit grandes catégories d’activités. Le CIC ou ses domaines d’activité dispose de 100 points à répartir sur les huit catégories d’activités.</w:t>
      </w:r>
    </w:p>
    <w:p w14:paraId="455A4792" w14:textId="77777777" w:rsidR="006A1E80" w:rsidRPr="006A1E80" w:rsidRDefault="006A1E80" w:rsidP="006A1E80">
      <w:pPr>
        <w:spacing w:after="0"/>
        <w:rPr>
          <w:rFonts w:ascii="Century Gothic" w:eastAsia="Calibri" w:hAnsi="Century Gothic"/>
          <w:color w:val="000000"/>
          <w:sz w:val="18"/>
          <w:szCs w:val="16"/>
        </w:rPr>
      </w:pPr>
    </w:p>
    <w:tbl>
      <w:tblPr>
        <w:tblW w:w="10444" w:type="dxa"/>
        <w:tblCellMar>
          <w:left w:w="10" w:type="dxa"/>
          <w:right w:w="10" w:type="dxa"/>
        </w:tblCellMar>
        <w:tblLook w:val="04A0" w:firstRow="1" w:lastRow="0" w:firstColumn="1" w:lastColumn="0" w:noHBand="0" w:noVBand="1"/>
      </w:tblPr>
      <w:tblGrid>
        <w:gridCol w:w="8070"/>
        <w:gridCol w:w="1559"/>
        <w:gridCol w:w="815"/>
      </w:tblGrid>
      <w:tr w:rsidR="006A1E80" w:rsidRPr="006A1E80" w14:paraId="31C2FAC7" w14:textId="77777777" w:rsidTr="00C27A82">
        <w:trPr>
          <w:gridAfter w:val="1"/>
          <w:wAfter w:w="815" w:type="dxa"/>
          <w:trHeight w:val="526"/>
        </w:trPr>
        <w:tc>
          <w:tcPr>
            <w:tcW w:w="8070" w:type="dxa"/>
            <w:tcBorders>
              <w:top w:val="single" w:sz="8" w:space="0" w:color="000000"/>
              <w:bottom w:val="single" w:sz="8" w:space="0" w:color="000000"/>
            </w:tcBorders>
            <w:shd w:val="clear" w:color="auto" w:fill="BFBFBF"/>
            <w:vAlign w:val="center"/>
          </w:tcPr>
          <w:p w14:paraId="337878B1" w14:textId="7D602E78" w:rsidR="006A1E80" w:rsidRPr="006A1E80" w:rsidRDefault="006A1E80" w:rsidP="00C27A82">
            <w:pPr>
              <w:spacing w:beforeAutospacing="1" w:after="0" w:line="240" w:lineRule="atLeast"/>
              <w:rPr>
                <w:rFonts w:ascii="Century Gothic" w:eastAsia="Calibri" w:hAnsi="Century Gothic"/>
                <w:color w:val="000000"/>
                <w:sz w:val="18"/>
                <w:szCs w:val="16"/>
              </w:rPr>
            </w:pPr>
            <w:r w:rsidRPr="006A1E80">
              <w:rPr>
                <w:rFonts w:ascii="Century Gothic" w:eastAsia="Calibri" w:hAnsi="Century Gothic"/>
                <w:b/>
                <w:bCs/>
                <w:color w:val="000000"/>
                <w:sz w:val="18"/>
                <w:szCs w:val="16"/>
              </w:rPr>
              <w:t>Activités</w:t>
            </w:r>
            <w:r w:rsidR="00C27A82">
              <w:rPr>
                <w:rFonts w:ascii="Century Gothic" w:eastAsia="Calibri" w:hAnsi="Century Gothic"/>
                <w:bCs/>
                <w:color w:val="000000"/>
                <w:sz w:val="18"/>
                <w:szCs w:val="16"/>
              </w:rPr>
              <w:t xml:space="preserve"> (Répartir 100 points sur ces 8 items)</w:t>
            </w:r>
          </w:p>
        </w:tc>
        <w:tc>
          <w:tcPr>
            <w:tcW w:w="1559" w:type="dxa"/>
            <w:tcBorders>
              <w:top w:val="single" w:sz="8" w:space="0" w:color="000000"/>
              <w:bottom w:val="single" w:sz="8" w:space="0" w:color="000000"/>
            </w:tcBorders>
            <w:shd w:val="clear" w:color="auto" w:fill="BFBFBF"/>
            <w:vAlign w:val="center"/>
          </w:tcPr>
          <w:p w14:paraId="2FBAF12C" w14:textId="67F89D01" w:rsidR="006A1E80" w:rsidRPr="006A1E80" w:rsidRDefault="006A1E80" w:rsidP="006A1E80">
            <w:pPr>
              <w:spacing w:beforeAutospacing="1" w:after="0" w:line="240" w:lineRule="atLeast"/>
              <w:jc w:val="center"/>
              <w:rPr>
                <w:rFonts w:ascii="Century Gothic" w:eastAsia="Calibri" w:hAnsi="Century Gothic"/>
                <w:color w:val="000000"/>
                <w:sz w:val="18"/>
                <w:szCs w:val="16"/>
              </w:rPr>
            </w:pPr>
          </w:p>
        </w:tc>
      </w:tr>
      <w:tr w:rsidR="006A1E80" w:rsidRPr="006A1E80" w14:paraId="5FE122C5" w14:textId="77777777" w:rsidTr="00C27A82">
        <w:trPr>
          <w:gridAfter w:val="1"/>
          <w:wAfter w:w="815" w:type="dxa"/>
          <w:trHeight w:val="632"/>
        </w:trPr>
        <w:tc>
          <w:tcPr>
            <w:tcW w:w="8070" w:type="dxa"/>
            <w:tcBorders>
              <w:bottom w:val="single" w:sz="8" w:space="0" w:color="000000"/>
            </w:tcBorders>
            <w:shd w:val="clear" w:color="auto" w:fill="FFFFFF"/>
            <w:vAlign w:val="center"/>
          </w:tcPr>
          <w:p w14:paraId="201B7D4F" w14:textId="77777777" w:rsidR="006A1E80" w:rsidRPr="006A1E80" w:rsidRDefault="006A1E80" w:rsidP="006A1E80">
            <w:pPr>
              <w:spacing w:after="0"/>
              <w:jc w:val="both"/>
              <w:rPr>
                <w:rFonts w:ascii="Century Gothic" w:eastAsia="Calibri" w:hAnsi="Century Gothic"/>
                <w:b/>
                <w:color w:val="000000"/>
                <w:sz w:val="18"/>
                <w:szCs w:val="18"/>
              </w:rPr>
            </w:pPr>
            <w:r w:rsidRPr="006A1E80">
              <w:rPr>
                <w:rFonts w:ascii="Century Gothic" w:eastAsia="Calibri" w:hAnsi="Century Gothic"/>
                <w:b/>
                <w:color w:val="000000"/>
                <w:sz w:val="18"/>
                <w:szCs w:val="18"/>
              </w:rPr>
              <w:t>Aide à l’investigation clinique </w:t>
            </w:r>
            <w:r w:rsidRPr="006A1E80">
              <w:rPr>
                <w:rFonts w:ascii="Century Gothic" w:eastAsia="Calibri" w:hAnsi="Century Gothic"/>
                <w:bCs/>
                <w:color w:val="000000"/>
                <w:sz w:val="18"/>
                <w:szCs w:val="18"/>
              </w:rPr>
              <w:t>(réalisation d’essais cliniques, accueil des volontaires, gestion des données)</w:t>
            </w:r>
          </w:p>
        </w:tc>
        <w:tc>
          <w:tcPr>
            <w:tcW w:w="1559" w:type="dxa"/>
            <w:tcBorders>
              <w:bottom w:val="single" w:sz="8" w:space="0" w:color="000000"/>
            </w:tcBorders>
            <w:shd w:val="clear" w:color="auto" w:fill="FFFFFF"/>
            <w:vAlign w:val="center"/>
          </w:tcPr>
          <w:p w14:paraId="59A31172" w14:textId="77777777" w:rsidR="006A1E80" w:rsidRPr="006A1E80" w:rsidRDefault="006A1E80" w:rsidP="006A1E80">
            <w:pPr>
              <w:spacing w:beforeAutospacing="1" w:after="0" w:line="240" w:lineRule="atLeast"/>
              <w:jc w:val="center"/>
              <w:rPr>
                <w:rFonts w:ascii="Century Gothic" w:eastAsia="Calibri" w:hAnsi="Century Gothic"/>
                <w:color w:val="000000"/>
                <w:sz w:val="18"/>
                <w:szCs w:val="18"/>
              </w:rPr>
            </w:pPr>
            <w:r w:rsidRPr="006A1E80">
              <w:rPr>
                <w:rFonts w:ascii="Century Gothic" w:eastAsia="Calibri" w:hAnsi="Century Gothic"/>
                <w:color w:val="000000"/>
                <w:sz w:val="18"/>
                <w:szCs w:val="18"/>
              </w:rPr>
              <w:t>0</w:t>
            </w:r>
          </w:p>
        </w:tc>
      </w:tr>
      <w:tr w:rsidR="006A1E80" w:rsidRPr="006A1E80" w14:paraId="7AC3B7DD" w14:textId="77777777" w:rsidTr="00C27A82">
        <w:trPr>
          <w:trHeight w:val="967"/>
        </w:trPr>
        <w:tc>
          <w:tcPr>
            <w:tcW w:w="8070" w:type="dxa"/>
            <w:tcBorders>
              <w:bottom w:val="single" w:sz="8" w:space="0" w:color="000000"/>
            </w:tcBorders>
            <w:shd w:val="clear" w:color="auto" w:fill="auto"/>
            <w:vAlign w:val="center"/>
          </w:tcPr>
          <w:p w14:paraId="5AFFD008" w14:textId="77777777" w:rsidR="006A1E80" w:rsidRPr="006A1E80" w:rsidRDefault="006A1E80" w:rsidP="006A1E80">
            <w:pPr>
              <w:spacing w:beforeAutospacing="1" w:after="0" w:line="240" w:lineRule="atLeast"/>
              <w:jc w:val="both"/>
              <w:rPr>
                <w:rFonts w:ascii="Century Gothic" w:eastAsia="Calibri" w:hAnsi="Century Gothic"/>
                <w:color w:val="000000"/>
                <w:sz w:val="18"/>
                <w:szCs w:val="18"/>
              </w:rPr>
            </w:pPr>
            <w:r w:rsidRPr="006A1E80">
              <w:rPr>
                <w:rFonts w:ascii="Century Gothic" w:eastAsia="Calibri" w:hAnsi="Century Gothic"/>
                <w:b/>
                <w:color w:val="000000"/>
                <w:sz w:val="18"/>
                <w:szCs w:val="18"/>
              </w:rPr>
              <w:t>Recherche</w:t>
            </w:r>
            <w:r w:rsidRPr="006A1E80">
              <w:rPr>
                <w:rFonts w:ascii="Century Gothic" w:eastAsia="Calibri" w:hAnsi="Century Gothic"/>
                <w:color w:val="000000"/>
                <w:sz w:val="18"/>
                <w:szCs w:val="18"/>
              </w:rPr>
              <w:t xml:space="preserve"> (aide à la conception de projets, méthodologie, analyses statistiques, participation à des contrats nationaux (PHRC, PRT, PREPS, PRME, PHRIP, INCa, etc.) ou financés par des associations caritatives (ARC, FMR, FRM, etc.)</w:t>
            </w:r>
          </w:p>
        </w:tc>
        <w:tc>
          <w:tcPr>
            <w:tcW w:w="1559" w:type="dxa"/>
            <w:tcBorders>
              <w:bottom w:val="single" w:sz="8" w:space="0" w:color="000000"/>
            </w:tcBorders>
            <w:shd w:val="clear" w:color="auto" w:fill="auto"/>
            <w:vAlign w:val="center"/>
          </w:tcPr>
          <w:p w14:paraId="22DCB566" w14:textId="77777777" w:rsidR="006A1E80" w:rsidRPr="006A1E80" w:rsidRDefault="006A1E80" w:rsidP="006A1E80">
            <w:pPr>
              <w:spacing w:beforeAutospacing="1" w:after="0" w:line="240" w:lineRule="atLeast"/>
              <w:jc w:val="center"/>
              <w:rPr>
                <w:rFonts w:ascii="Century Gothic" w:eastAsia="Calibri" w:hAnsi="Century Gothic"/>
                <w:color w:val="000000"/>
                <w:sz w:val="18"/>
                <w:szCs w:val="16"/>
              </w:rPr>
            </w:pPr>
            <w:r w:rsidRPr="006A1E80">
              <w:rPr>
                <w:rFonts w:ascii="Century Gothic" w:eastAsia="Calibri" w:hAnsi="Century Gothic"/>
                <w:color w:val="000000"/>
                <w:sz w:val="18"/>
                <w:szCs w:val="16"/>
              </w:rPr>
              <w:t>0</w:t>
            </w:r>
          </w:p>
        </w:tc>
        <w:tc>
          <w:tcPr>
            <w:tcW w:w="815" w:type="dxa"/>
            <w:tcBorders>
              <w:left w:val="nil"/>
            </w:tcBorders>
            <w:shd w:val="clear" w:color="auto" w:fill="FFFFFF"/>
            <w:vAlign w:val="center"/>
          </w:tcPr>
          <w:p w14:paraId="0827D284" w14:textId="77777777" w:rsidR="006A1E80" w:rsidRPr="006A1E80" w:rsidRDefault="006A1E80" w:rsidP="006A1E80">
            <w:pPr>
              <w:spacing w:after="0"/>
              <w:rPr>
                <w:rFonts w:ascii="Calibri" w:eastAsia="Calibri" w:hAnsi="Calibri"/>
              </w:rPr>
            </w:pPr>
          </w:p>
        </w:tc>
      </w:tr>
      <w:tr w:rsidR="006A1E80" w:rsidRPr="006A1E80" w14:paraId="3B5985FA" w14:textId="77777777" w:rsidTr="00C27A82">
        <w:trPr>
          <w:gridAfter w:val="1"/>
          <w:wAfter w:w="815" w:type="dxa"/>
          <w:trHeight w:val="397"/>
        </w:trPr>
        <w:tc>
          <w:tcPr>
            <w:tcW w:w="8070" w:type="dxa"/>
            <w:tcBorders>
              <w:bottom w:val="single" w:sz="8" w:space="0" w:color="000000"/>
            </w:tcBorders>
            <w:shd w:val="clear" w:color="auto" w:fill="auto"/>
            <w:vAlign w:val="center"/>
          </w:tcPr>
          <w:p w14:paraId="4171960A" w14:textId="77777777" w:rsidR="006A1E80" w:rsidRPr="006A1E80" w:rsidRDefault="006A1E80" w:rsidP="006A1E80">
            <w:pPr>
              <w:spacing w:after="0"/>
              <w:jc w:val="both"/>
              <w:rPr>
                <w:rFonts w:ascii="Century Gothic" w:eastAsia="Calibri" w:hAnsi="Century Gothic"/>
                <w:color w:val="000000"/>
                <w:sz w:val="18"/>
                <w:szCs w:val="18"/>
              </w:rPr>
            </w:pPr>
            <w:r w:rsidRPr="006A1E80">
              <w:rPr>
                <w:rFonts w:ascii="Century Gothic" w:eastAsia="Calibri" w:hAnsi="Century Gothic"/>
                <w:b/>
                <w:color w:val="000000"/>
                <w:sz w:val="18"/>
                <w:szCs w:val="18"/>
              </w:rPr>
              <w:t>Participation à la gouvernance locale</w:t>
            </w:r>
            <w:r w:rsidRPr="006A1E80">
              <w:rPr>
                <w:rFonts w:ascii="Century Gothic" w:eastAsia="Calibri" w:hAnsi="Century Gothic"/>
                <w:color w:val="000000"/>
                <w:sz w:val="18"/>
                <w:szCs w:val="18"/>
              </w:rPr>
              <w:t xml:space="preserve"> : Participation aux instances de gouvernance recherche de l’établissement de santé (DRCI, </w:t>
            </w:r>
            <w:r w:rsidRPr="006A1E80">
              <w:rPr>
                <w:rFonts w:ascii="Century Gothic" w:eastAsia="Calibri" w:hAnsi="Century Gothic"/>
                <w:sz w:val="18"/>
                <w:szCs w:val="18"/>
              </w:rPr>
              <w:t xml:space="preserve">CRBSP-Comité de recherche en matière biomédicale et de santé publique-, autres commissions recherche et innovation, etc.), </w:t>
            </w:r>
            <w:r w:rsidRPr="006A1E80">
              <w:rPr>
                <w:rFonts w:ascii="Century Gothic" w:eastAsia="Calibri" w:hAnsi="Century Gothic"/>
                <w:color w:val="000000"/>
                <w:sz w:val="18"/>
                <w:szCs w:val="18"/>
              </w:rPr>
              <w:t xml:space="preserve">responsabilité de pilotage de la recherche au niveau local (VP, </w:t>
            </w:r>
            <w:r w:rsidRPr="006A1E80">
              <w:rPr>
                <w:rFonts w:ascii="Century Gothic" w:eastAsia="Calibri" w:hAnsi="Century Gothic"/>
                <w:sz w:val="18"/>
                <w:szCs w:val="18"/>
              </w:rPr>
              <w:t>UFR Santé, etc.).</w:t>
            </w:r>
          </w:p>
          <w:p w14:paraId="3D95E81B" w14:textId="77777777" w:rsidR="006A1E80" w:rsidRPr="006A1E80" w:rsidRDefault="006A1E80" w:rsidP="006A1E80">
            <w:pPr>
              <w:spacing w:after="0"/>
              <w:jc w:val="both"/>
              <w:rPr>
                <w:rFonts w:ascii="Century Gothic" w:eastAsia="Calibri" w:hAnsi="Century Gothic"/>
                <w:b/>
                <w:color w:val="000000"/>
                <w:sz w:val="18"/>
                <w:szCs w:val="18"/>
              </w:rPr>
            </w:pPr>
            <w:r w:rsidRPr="006A1E80">
              <w:rPr>
                <w:rFonts w:ascii="Century Gothic" w:eastAsia="Calibri" w:hAnsi="Century Gothic"/>
                <w:b/>
                <w:color w:val="000000"/>
                <w:sz w:val="18"/>
                <w:szCs w:val="18"/>
              </w:rPr>
              <w:t>ou</w:t>
            </w:r>
          </w:p>
          <w:p w14:paraId="3AF631EB" w14:textId="77777777" w:rsidR="006A1E80" w:rsidRPr="006A1E80" w:rsidRDefault="006A1E80" w:rsidP="006A1E80">
            <w:pPr>
              <w:spacing w:after="0"/>
              <w:jc w:val="both"/>
              <w:rPr>
                <w:rFonts w:ascii="Calibri" w:eastAsia="Calibri" w:hAnsi="Calibri"/>
              </w:rPr>
            </w:pPr>
            <w:r w:rsidRPr="006A1E80">
              <w:rPr>
                <w:rFonts w:ascii="Century Gothic" w:eastAsia="Calibri" w:hAnsi="Century Gothic"/>
                <w:b/>
                <w:color w:val="000000"/>
                <w:sz w:val="18"/>
                <w:szCs w:val="18"/>
              </w:rPr>
              <w:t>Participation à la gouvernance d’instances régionales, nationales ou internationales</w:t>
            </w:r>
            <w:r w:rsidRPr="006A1E80">
              <w:rPr>
                <w:rFonts w:ascii="Century Gothic" w:eastAsia="Calibri" w:hAnsi="Century Gothic"/>
                <w:color w:val="000000"/>
                <w:sz w:val="18"/>
                <w:szCs w:val="18"/>
              </w:rPr>
              <w:t> :  CPER, responsabilité dans des réseaux d’investigation régionaux, inter-régionaux, nationaux, participation à des instances d’évaluation (CNU, CoNRS, CSS, etc.), responsabilité de volet IdEx, coordination ou participation à des structures issues du PIA (LabEx, IHU, RHU, réseaux FCRIN, etc.) ou d’autres structures (SIRIC, FHU, CLIP, etc.), responsabilités éditoriales dans des revues ou collections nationales et internationales)</w:t>
            </w:r>
          </w:p>
        </w:tc>
        <w:tc>
          <w:tcPr>
            <w:tcW w:w="1559" w:type="dxa"/>
            <w:tcBorders>
              <w:bottom w:val="single" w:sz="8" w:space="0" w:color="000000"/>
            </w:tcBorders>
            <w:shd w:val="clear" w:color="auto" w:fill="auto"/>
            <w:vAlign w:val="center"/>
          </w:tcPr>
          <w:p w14:paraId="11E5E39C" w14:textId="77777777" w:rsidR="006A1E80" w:rsidRPr="006A1E80" w:rsidRDefault="006A1E80" w:rsidP="006A1E80">
            <w:pPr>
              <w:spacing w:beforeAutospacing="1" w:after="0" w:line="240" w:lineRule="atLeast"/>
              <w:jc w:val="center"/>
              <w:rPr>
                <w:rFonts w:ascii="Century Gothic" w:eastAsia="Calibri" w:hAnsi="Century Gothic"/>
                <w:color w:val="000000"/>
                <w:sz w:val="18"/>
                <w:szCs w:val="18"/>
              </w:rPr>
            </w:pPr>
            <w:r w:rsidRPr="006A1E80">
              <w:rPr>
                <w:rFonts w:ascii="Century Gothic" w:eastAsia="Calibri" w:hAnsi="Century Gothic"/>
                <w:color w:val="000000"/>
                <w:sz w:val="18"/>
                <w:szCs w:val="18"/>
              </w:rPr>
              <w:t>0</w:t>
            </w:r>
          </w:p>
        </w:tc>
      </w:tr>
      <w:tr w:rsidR="006A1E80" w:rsidRPr="006A1E80" w14:paraId="0863055B" w14:textId="77777777" w:rsidTr="00C27A82">
        <w:trPr>
          <w:gridAfter w:val="1"/>
          <w:wAfter w:w="815" w:type="dxa"/>
          <w:trHeight w:val="609"/>
        </w:trPr>
        <w:tc>
          <w:tcPr>
            <w:tcW w:w="8070" w:type="dxa"/>
            <w:tcBorders>
              <w:bottom w:val="single" w:sz="8" w:space="0" w:color="000000"/>
            </w:tcBorders>
            <w:shd w:val="clear" w:color="auto" w:fill="auto"/>
            <w:vAlign w:val="center"/>
          </w:tcPr>
          <w:p w14:paraId="7475AB66" w14:textId="77777777" w:rsidR="006A1E80" w:rsidRPr="006A1E80" w:rsidRDefault="006A1E80" w:rsidP="006A1E80">
            <w:pPr>
              <w:spacing w:beforeAutospacing="1" w:after="0" w:line="240" w:lineRule="atLeast"/>
              <w:jc w:val="both"/>
              <w:rPr>
                <w:rFonts w:ascii="Century Gothic" w:eastAsia="Calibri" w:hAnsi="Century Gothic"/>
                <w:color w:val="000000"/>
                <w:sz w:val="18"/>
                <w:szCs w:val="16"/>
              </w:rPr>
            </w:pPr>
            <w:r w:rsidRPr="006A1E80">
              <w:rPr>
                <w:rFonts w:ascii="Century Gothic" w:eastAsia="Calibri" w:hAnsi="Century Gothic"/>
                <w:b/>
                <w:color w:val="000000"/>
                <w:sz w:val="18"/>
                <w:szCs w:val="16"/>
              </w:rPr>
              <w:t>Dissémination de la recherche</w:t>
            </w:r>
            <w:r w:rsidRPr="006A1E80">
              <w:rPr>
                <w:rFonts w:ascii="Century Gothic" w:eastAsia="Calibri" w:hAnsi="Century Gothic"/>
                <w:color w:val="000000"/>
                <w:sz w:val="18"/>
                <w:szCs w:val="16"/>
              </w:rPr>
              <w:t xml:space="preserve"> (partage de connaissances avec le grand public, médiation scientifique, interface science/société)</w:t>
            </w:r>
            <w:r w:rsidRPr="006A1E80" w:rsidDel="00350C5E">
              <w:rPr>
                <w:rFonts w:ascii="Century Gothic" w:eastAsia="Calibri" w:hAnsi="Century Gothic"/>
                <w:b/>
                <w:color w:val="000000"/>
                <w:sz w:val="18"/>
                <w:szCs w:val="16"/>
              </w:rPr>
              <w:t xml:space="preserve"> </w:t>
            </w:r>
          </w:p>
        </w:tc>
        <w:tc>
          <w:tcPr>
            <w:tcW w:w="1559" w:type="dxa"/>
            <w:tcBorders>
              <w:bottom w:val="single" w:sz="8" w:space="0" w:color="000000"/>
            </w:tcBorders>
            <w:shd w:val="clear" w:color="auto" w:fill="auto"/>
            <w:vAlign w:val="center"/>
          </w:tcPr>
          <w:p w14:paraId="613D5141" w14:textId="77777777" w:rsidR="006A1E80" w:rsidRPr="006A1E80" w:rsidRDefault="006A1E80" w:rsidP="006A1E80">
            <w:pPr>
              <w:spacing w:beforeAutospacing="1" w:after="0" w:line="240" w:lineRule="atLeast"/>
              <w:jc w:val="center"/>
              <w:rPr>
                <w:rFonts w:ascii="Century Gothic" w:eastAsia="Calibri" w:hAnsi="Century Gothic"/>
                <w:color w:val="000000"/>
                <w:sz w:val="18"/>
                <w:szCs w:val="16"/>
              </w:rPr>
            </w:pPr>
            <w:r w:rsidRPr="006A1E80">
              <w:rPr>
                <w:rFonts w:ascii="Century Gothic" w:eastAsia="Calibri" w:hAnsi="Century Gothic"/>
                <w:color w:val="000000"/>
                <w:sz w:val="18"/>
                <w:szCs w:val="16"/>
              </w:rPr>
              <w:t>0</w:t>
            </w:r>
          </w:p>
        </w:tc>
      </w:tr>
      <w:tr w:rsidR="006A1E80" w:rsidRPr="006A1E80" w14:paraId="1EC6B44D" w14:textId="77777777" w:rsidTr="00C27A82">
        <w:trPr>
          <w:gridAfter w:val="1"/>
          <w:wAfter w:w="815" w:type="dxa"/>
          <w:trHeight w:val="697"/>
        </w:trPr>
        <w:tc>
          <w:tcPr>
            <w:tcW w:w="8070" w:type="dxa"/>
            <w:tcBorders>
              <w:bottom w:val="single" w:sz="4" w:space="0" w:color="auto"/>
            </w:tcBorders>
            <w:shd w:val="clear" w:color="auto" w:fill="auto"/>
            <w:vAlign w:val="center"/>
          </w:tcPr>
          <w:p w14:paraId="59D12642" w14:textId="77777777" w:rsidR="006A1E80" w:rsidRPr="006A1E80" w:rsidRDefault="006A1E80" w:rsidP="006A1E80">
            <w:pPr>
              <w:spacing w:beforeAutospacing="1" w:after="0" w:line="240" w:lineRule="atLeast"/>
              <w:jc w:val="both"/>
              <w:rPr>
                <w:rFonts w:ascii="Century Gothic" w:eastAsia="Calibri" w:hAnsi="Century Gothic"/>
                <w:bCs/>
                <w:color w:val="000000"/>
                <w:sz w:val="18"/>
                <w:szCs w:val="16"/>
              </w:rPr>
            </w:pPr>
            <w:r w:rsidRPr="006A1E80">
              <w:rPr>
                <w:rFonts w:ascii="Century Gothic" w:eastAsia="Calibri" w:hAnsi="Century Gothic"/>
                <w:b/>
                <w:color w:val="000000"/>
                <w:sz w:val="18"/>
                <w:szCs w:val="16"/>
              </w:rPr>
              <w:t xml:space="preserve">Encadrement de la recherche </w:t>
            </w:r>
            <w:r w:rsidRPr="006A1E80">
              <w:rPr>
                <w:rFonts w:ascii="Century Gothic" w:eastAsia="Calibri" w:hAnsi="Century Gothic"/>
                <w:color w:val="000000"/>
                <w:sz w:val="18"/>
                <w:szCs w:val="16"/>
              </w:rPr>
              <w:t>(implication au niveau doctoral ainsi que dans le suivi de projets post-doctoraux)</w:t>
            </w:r>
            <w:r w:rsidRPr="006A1E80" w:rsidDel="00350C5E">
              <w:rPr>
                <w:rFonts w:ascii="Century Gothic" w:eastAsia="Calibri" w:hAnsi="Century Gothic"/>
                <w:b/>
                <w:color w:val="000000"/>
                <w:sz w:val="18"/>
                <w:szCs w:val="16"/>
              </w:rPr>
              <w:t xml:space="preserve"> </w:t>
            </w:r>
          </w:p>
        </w:tc>
        <w:tc>
          <w:tcPr>
            <w:tcW w:w="1559" w:type="dxa"/>
            <w:tcBorders>
              <w:bottom w:val="single" w:sz="4" w:space="0" w:color="auto"/>
            </w:tcBorders>
            <w:shd w:val="clear" w:color="auto" w:fill="auto"/>
            <w:vAlign w:val="center"/>
          </w:tcPr>
          <w:p w14:paraId="47B5A6A4" w14:textId="77777777" w:rsidR="006A1E80" w:rsidRPr="006A1E80" w:rsidRDefault="006A1E80" w:rsidP="006A1E80">
            <w:pPr>
              <w:spacing w:beforeAutospacing="1" w:after="0" w:line="240" w:lineRule="atLeast"/>
              <w:jc w:val="center"/>
              <w:rPr>
                <w:rFonts w:ascii="Century Gothic" w:eastAsia="Calibri" w:hAnsi="Century Gothic"/>
                <w:color w:val="000000"/>
                <w:sz w:val="18"/>
                <w:szCs w:val="16"/>
              </w:rPr>
            </w:pPr>
            <w:r w:rsidRPr="006A1E80">
              <w:rPr>
                <w:rFonts w:ascii="Century Gothic" w:eastAsia="Calibri" w:hAnsi="Century Gothic"/>
                <w:color w:val="000000"/>
                <w:sz w:val="18"/>
                <w:szCs w:val="16"/>
              </w:rPr>
              <w:t>0</w:t>
            </w:r>
          </w:p>
        </w:tc>
      </w:tr>
      <w:tr w:rsidR="006A1E80" w:rsidRPr="006A1E80" w14:paraId="6B2B71FF" w14:textId="77777777" w:rsidTr="00C27A82">
        <w:trPr>
          <w:trHeight w:val="591"/>
        </w:trPr>
        <w:tc>
          <w:tcPr>
            <w:tcW w:w="8070" w:type="dxa"/>
            <w:tcBorders>
              <w:top w:val="single" w:sz="4" w:space="0" w:color="auto"/>
              <w:bottom w:val="single" w:sz="8" w:space="0" w:color="000000"/>
            </w:tcBorders>
            <w:shd w:val="clear" w:color="auto" w:fill="auto"/>
            <w:vAlign w:val="center"/>
          </w:tcPr>
          <w:p w14:paraId="47FFB5D4" w14:textId="77777777" w:rsidR="006A1E80" w:rsidRPr="006A1E80" w:rsidRDefault="006A1E80" w:rsidP="006A1E80">
            <w:pPr>
              <w:spacing w:beforeAutospacing="1" w:after="0" w:line="240" w:lineRule="atLeast"/>
              <w:jc w:val="both"/>
              <w:rPr>
                <w:rFonts w:ascii="Century Gothic" w:eastAsia="Calibri" w:hAnsi="Century Gothic"/>
                <w:color w:val="000000"/>
                <w:sz w:val="18"/>
                <w:szCs w:val="16"/>
              </w:rPr>
            </w:pPr>
            <w:r w:rsidRPr="006A1E80">
              <w:rPr>
                <w:rFonts w:ascii="Century Gothic" w:eastAsia="Calibri" w:hAnsi="Century Gothic"/>
                <w:b/>
                <w:color w:val="000000"/>
                <w:sz w:val="18"/>
                <w:szCs w:val="16"/>
              </w:rPr>
              <w:t xml:space="preserve">Contribution à l’adossement d’enseignements innovants à la recherche </w:t>
            </w:r>
            <w:r w:rsidRPr="006A1E80">
              <w:rPr>
                <w:rFonts w:ascii="Century Gothic" w:eastAsia="Calibri" w:hAnsi="Century Gothic"/>
                <w:color w:val="000000"/>
                <w:sz w:val="18"/>
                <w:szCs w:val="16"/>
              </w:rPr>
              <w:t xml:space="preserve"> (enseignements montés à partir des résultats de la recherche)</w:t>
            </w:r>
          </w:p>
        </w:tc>
        <w:tc>
          <w:tcPr>
            <w:tcW w:w="1559" w:type="dxa"/>
            <w:tcBorders>
              <w:top w:val="single" w:sz="4" w:space="0" w:color="auto"/>
              <w:bottom w:val="single" w:sz="8" w:space="0" w:color="000000"/>
            </w:tcBorders>
            <w:shd w:val="clear" w:color="auto" w:fill="auto"/>
            <w:vAlign w:val="center"/>
          </w:tcPr>
          <w:p w14:paraId="37EF6746" w14:textId="77777777" w:rsidR="006A1E80" w:rsidRPr="006A1E80" w:rsidRDefault="006A1E80" w:rsidP="006A1E80">
            <w:pPr>
              <w:spacing w:beforeAutospacing="1" w:after="0" w:line="240" w:lineRule="atLeast"/>
              <w:jc w:val="center"/>
              <w:rPr>
                <w:rFonts w:ascii="Century Gothic" w:eastAsia="Calibri" w:hAnsi="Century Gothic"/>
                <w:color w:val="000000"/>
                <w:sz w:val="18"/>
                <w:szCs w:val="16"/>
              </w:rPr>
            </w:pPr>
            <w:r w:rsidRPr="006A1E80">
              <w:rPr>
                <w:rFonts w:ascii="Century Gothic" w:eastAsia="Calibri" w:hAnsi="Century Gothic"/>
                <w:color w:val="000000"/>
                <w:sz w:val="18"/>
                <w:szCs w:val="16"/>
              </w:rPr>
              <w:t>0</w:t>
            </w:r>
          </w:p>
        </w:tc>
        <w:tc>
          <w:tcPr>
            <w:tcW w:w="815" w:type="dxa"/>
            <w:tcBorders>
              <w:left w:val="nil"/>
            </w:tcBorders>
            <w:shd w:val="clear" w:color="auto" w:fill="auto"/>
            <w:vAlign w:val="center"/>
          </w:tcPr>
          <w:p w14:paraId="7659B96D" w14:textId="77777777" w:rsidR="006A1E80" w:rsidRPr="006A1E80" w:rsidRDefault="006A1E80" w:rsidP="006A1E80">
            <w:pPr>
              <w:spacing w:after="0"/>
              <w:rPr>
                <w:rFonts w:ascii="Calibri" w:eastAsia="Calibri" w:hAnsi="Calibri"/>
              </w:rPr>
            </w:pPr>
          </w:p>
        </w:tc>
      </w:tr>
      <w:tr w:rsidR="006A1E80" w:rsidRPr="006A1E80" w14:paraId="31C5466F" w14:textId="77777777" w:rsidTr="00C27A82">
        <w:trPr>
          <w:gridAfter w:val="1"/>
          <w:wAfter w:w="815" w:type="dxa"/>
          <w:trHeight w:val="823"/>
        </w:trPr>
        <w:tc>
          <w:tcPr>
            <w:tcW w:w="8070" w:type="dxa"/>
            <w:tcBorders>
              <w:bottom w:val="single" w:sz="8" w:space="0" w:color="000000"/>
            </w:tcBorders>
            <w:shd w:val="clear" w:color="auto" w:fill="FFFFFF"/>
            <w:vAlign w:val="center"/>
          </w:tcPr>
          <w:p w14:paraId="7CC136F3" w14:textId="77777777" w:rsidR="006A1E80" w:rsidRPr="006A1E80" w:rsidRDefault="006A1E80" w:rsidP="006A1E80">
            <w:pPr>
              <w:spacing w:beforeAutospacing="1" w:after="0" w:line="240" w:lineRule="atLeast"/>
              <w:jc w:val="both"/>
              <w:rPr>
                <w:rFonts w:ascii="Century Gothic" w:eastAsia="Calibri" w:hAnsi="Century Gothic"/>
                <w:color w:val="000000"/>
                <w:sz w:val="18"/>
                <w:szCs w:val="18"/>
              </w:rPr>
            </w:pPr>
            <w:r w:rsidRPr="006A1E80">
              <w:rPr>
                <w:rFonts w:ascii="Century Gothic" w:eastAsia="Calibri" w:hAnsi="Century Gothic"/>
                <w:b/>
                <w:color w:val="000000"/>
                <w:sz w:val="18"/>
                <w:szCs w:val="16"/>
              </w:rPr>
              <w:t xml:space="preserve">Expertise technique </w:t>
            </w:r>
            <w:r w:rsidRPr="006A1E80">
              <w:rPr>
                <w:rFonts w:ascii="Century Gothic" w:eastAsia="Calibri" w:hAnsi="Century Gothic"/>
                <w:bCs/>
                <w:color w:val="000000"/>
                <w:sz w:val="18"/>
                <w:szCs w:val="16"/>
              </w:rPr>
              <w:t>(recommandations pour les pouvoirs publics aux niveaux national et régional (ARS), entreprises, instances internationales (FAO, OMS, …)</w:t>
            </w:r>
          </w:p>
        </w:tc>
        <w:tc>
          <w:tcPr>
            <w:tcW w:w="1559" w:type="dxa"/>
            <w:tcBorders>
              <w:bottom w:val="single" w:sz="8" w:space="0" w:color="000000"/>
            </w:tcBorders>
            <w:shd w:val="clear" w:color="auto" w:fill="FFFFFF"/>
            <w:vAlign w:val="center"/>
          </w:tcPr>
          <w:p w14:paraId="1B65F719" w14:textId="77777777" w:rsidR="006A1E80" w:rsidRPr="006A1E80" w:rsidRDefault="006A1E80" w:rsidP="006A1E80">
            <w:pPr>
              <w:spacing w:beforeAutospacing="1" w:after="0" w:line="240" w:lineRule="atLeast"/>
              <w:jc w:val="center"/>
              <w:rPr>
                <w:rFonts w:ascii="Century Gothic" w:eastAsia="Calibri" w:hAnsi="Century Gothic"/>
                <w:color w:val="000000"/>
                <w:sz w:val="18"/>
                <w:szCs w:val="16"/>
              </w:rPr>
            </w:pPr>
            <w:r w:rsidRPr="006A1E80">
              <w:rPr>
                <w:rFonts w:ascii="Century Gothic" w:eastAsia="Calibri" w:hAnsi="Century Gothic"/>
                <w:color w:val="000000"/>
                <w:sz w:val="18"/>
                <w:szCs w:val="16"/>
              </w:rPr>
              <w:t>0</w:t>
            </w:r>
          </w:p>
        </w:tc>
      </w:tr>
      <w:tr w:rsidR="006A1E80" w:rsidRPr="006A1E80" w14:paraId="6273DAC9" w14:textId="77777777" w:rsidTr="00C27A82">
        <w:trPr>
          <w:gridAfter w:val="1"/>
          <w:wAfter w:w="815" w:type="dxa"/>
          <w:trHeight w:val="397"/>
        </w:trPr>
        <w:tc>
          <w:tcPr>
            <w:tcW w:w="8070" w:type="dxa"/>
            <w:tcBorders>
              <w:bottom w:val="single" w:sz="8" w:space="0" w:color="000000"/>
            </w:tcBorders>
            <w:shd w:val="clear" w:color="auto" w:fill="auto"/>
            <w:vAlign w:val="center"/>
          </w:tcPr>
          <w:p w14:paraId="782BEDAF" w14:textId="77777777" w:rsidR="006A1E80" w:rsidRPr="006A1E80" w:rsidRDefault="006A1E80" w:rsidP="006A1E80">
            <w:pPr>
              <w:spacing w:beforeAutospacing="1" w:after="0" w:line="240" w:lineRule="atLeast"/>
              <w:rPr>
                <w:rFonts w:ascii="Century Gothic" w:eastAsia="Calibri" w:hAnsi="Century Gothic"/>
                <w:color w:val="000000"/>
                <w:sz w:val="18"/>
                <w:szCs w:val="16"/>
              </w:rPr>
            </w:pPr>
            <w:r w:rsidRPr="006A1E80">
              <w:rPr>
                <w:rFonts w:ascii="Century Gothic" w:eastAsia="Calibri" w:hAnsi="Century Gothic"/>
                <w:b/>
                <w:color w:val="000000"/>
                <w:sz w:val="18"/>
                <w:szCs w:val="16"/>
              </w:rPr>
              <w:t>Valorisation, transfert, innovation</w:t>
            </w:r>
          </w:p>
        </w:tc>
        <w:tc>
          <w:tcPr>
            <w:tcW w:w="1559" w:type="dxa"/>
            <w:tcBorders>
              <w:bottom w:val="single" w:sz="8" w:space="0" w:color="000000"/>
            </w:tcBorders>
            <w:shd w:val="clear" w:color="auto" w:fill="auto"/>
            <w:vAlign w:val="center"/>
          </w:tcPr>
          <w:p w14:paraId="484A38DA" w14:textId="77777777" w:rsidR="006A1E80" w:rsidRPr="006A1E80" w:rsidRDefault="006A1E80" w:rsidP="006A1E80">
            <w:pPr>
              <w:spacing w:beforeAutospacing="1" w:after="0" w:line="240" w:lineRule="atLeast"/>
              <w:jc w:val="center"/>
              <w:rPr>
                <w:rFonts w:ascii="Century Gothic" w:eastAsia="Calibri" w:hAnsi="Century Gothic"/>
                <w:color w:val="000000"/>
                <w:sz w:val="18"/>
                <w:szCs w:val="16"/>
              </w:rPr>
            </w:pPr>
            <w:r w:rsidRPr="006A1E80">
              <w:rPr>
                <w:rFonts w:ascii="Century Gothic" w:eastAsia="Calibri" w:hAnsi="Century Gothic"/>
                <w:color w:val="000000"/>
                <w:sz w:val="18"/>
                <w:szCs w:val="16"/>
              </w:rPr>
              <w:t>0</w:t>
            </w:r>
          </w:p>
        </w:tc>
      </w:tr>
    </w:tbl>
    <w:p w14:paraId="7E992EB0" w14:textId="77777777" w:rsidR="006A1E80" w:rsidRPr="006A1E80" w:rsidRDefault="006A1E80" w:rsidP="006A1E80">
      <w:pPr>
        <w:spacing w:after="100"/>
        <w:jc w:val="both"/>
        <w:rPr>
          <w:rFonts w:ascii="Century Gothic" w:eastAsia="Calibri" w:hAnsi="Century Gothic"/>
          <w:sz w:val="18"/>
          <w:szCs w:val="18"/>
        </w:rPr>
      </w:pPr>
      <w:r w:rsidRPr="006A1E80">
        <w:rPr>
          <w:rFonts w:ascii="Century Gothic" w:eastAsia="Calibri" w:hAnsi="Century Gothic"/>
          <w:sz w:val="18"/>
          <w:szCs w:val="18"/>
        </w:rPr>
        <w:br w:type="page"/>
      </w:r>
    </w:p>
    <w:p w14:paraId="55A124FA" w14:textId="77777777" w:rsidR="006A1E80" w:rsidRPr="006A1E80" w:rsidRDefault="006A1E80" w:rsidP="006A1E80">
      <w:pPr>
        <w:spacing w:after="0"/>
        <w:jc w:val="both"/>
        <w:rPr>
          <w:rFonts w:ascii="Century Gothic" w:eastAsia="Calibri" w:hAnsi="Century Gothic"/>
        </w:rPr>
      </w:pPr>
    </w:p>
    <w:p w14:paraId="22145B38" w14:textId="77777777" w:rsidR="006A1E80" w:rsidRPr="006A1E80" w:rsidRDefault="006A1E80" w:rsidP="006A1E80">
      <w:pPr>
        <w:numPr>
          <w:ilvl w:val="0"/>
          <w:numId w:val="1"/>
        </w:numPr>
        <w:spacing w:after="0"/>
        <w:jc w:val="both"/>
        <w:rPr>
          <w:rFonts w:ascii="Century Gothic" w:eastAsia="Times" w:hAnsi="Century Gothic"/>
          <w:b/>
          <w:noProof/>
          <w:color w:val="5C2D91"/>
        </w:rPr>
      </w:pPr>
      <w:r w:rsidRPr="006A1E80">
        <w:rPr>
          <w:rFonts w:ascii="Century Gothic" w:eastAsia="Times" w:hAnsi="Century Gothic"/>
          <w:b/>
          <w:noProof/>
          <w:color w:val="5C2D91"/>
        </w:rPr>
        <w:t>Environnement de recherche</w:t>
      </w:r>
    </w:p>
    <w:p w14:paraId="01FC495E" w14:textId="77777777" w:rsidR="006A1E80" w:rsidRPr="006A1E80" w:rsidRDefault="006A1E80" w:rsidP="006A1E80">
      <w:pPr>
        <w:spacing w:after="0"/>
        <w:jc w:val="both"/>
        <w:rPr>
          <w:rFonts w:ascii="Century Gothic" w:eastAsia="Calibri" w:hAnsi="Century Gothic" w:cs="Arial"/>
          <w:b/>
          <w:color w:val="00B0F0"/>
          <w:sz w:val="18"/>
          <w:szCs w:val="20"/>
        </w:rPr>
      </w:pPr>
    </w:p>
    <w:p w14:paraId="46973C57" w14:textId="77777777" w:rsidR="006A1E80" w:rsidRPr="006A1E80" w:rsidRDefault="006A1E80" w:rsidP="006A1E80">
      <w:pPr>
        <w:spacing w:after="0"/>
        <w:jc w:val="both"/>
        <w:rPr>
          <w:rFonts w:ascii="Century Gothic" w:hAnsi="Century Gothic" w:cs="Arial"/>
          <w:color w:val="538135"/>
          <w:sz w:val="18"/>
          <w:szCs w:val="20"/>
        </w:rPr>
      </w:pPr>
      <w:r w:rsidRPr="006A1E80">
        <w:rPr>
          <w:rFonts w:ascii="Century Gothic" w:hAnsi="Century Gothic" w:cs="Arial"/>
          <w:color w:val="538135"/>
          <w:sz w:val="18"/>
          <w:szCs w:val="20"/>
        </w:rPr>
        <w:t>Le CIC présente synthétiquement les structures de recherche et de valorisation avec lesquelles il travaille, à l’échelle de l’établissement de santé tutelle du CIC ou du site universitaire :</w:t>
      </w:r>
    </w:p>
    <w:p w14:paraId="32F2C15B" w14:textId="77777777" w:rsidR="006A1E80" w:rsidRPr="006A1E80" w:rsidRDefault="006A1E80" w:rsidP="006A1E80">
      <w:pPr>
        <w:spacing w:after="0"/>
        <w:ind w:left="851" w:hanging="284"/>
        <w:jc w:val="both"/>
        <w:rPr>
          <w:rFonts w:ascii="Century Gothic" w:hAnsi="Century Gothic" w:cs="Arial"/>
          <w:color w:val="538135"/>
          <w:sz w:val="18"/>
          <w:szCs w:val="20"/>
        </w:rPr>
      </w:pPr>
      <w:r w:rsidRPr="006A1E80">
        <w:rPr>
          <w:rFonts w:ascii="Century Gothic" w:hAnsi="Century Gothic" w:cs="Arial"/>
          <w:color w:val="538135"/>
          <w:sz w:val="18"/>
          <w:szCs w:val="20"/>
        </w:rPr>
        <w:t>-   </w:t>
      </w:r>
      <w:r w:rsidRPr="006A1E80">
        <w:rPr>
          <w:rFonts w:ascii="Century Gothic" w:hAnsi="Century Gothic" w:cs="Arial"/>
          <w:color w:val="538135"/>
          <w:sz w:val="18"/>
          <w:szCs w:val="20"/>
        </w:rPr>
        <w:tab/>
        <w:t>Contribution à un champ de recherche de l’établissement universitaire auquel il est adossé et description de celui-ci ;</w:t>
      </w:r>
    </w:p>
    <w:p w14:paraId="25F0922F" w14:textId="77777777" w:rsidR="006A1E80" w:rsidRPr="006A1E80" w:rsidRDefault="006A1E80" w:rsidP="006A1E80">
      <w:pPr>
        <w:spacing w:after="0"/>
        <w:ind w:left="851" w:hanging="284"/>
        <w:jc w:val="both"/>
        <w:rPr>
          <w:rFonts w:ascii="Century Gothic" w:hAnsi="Century Gothic" w:cs="Arial"/>
          <w:color w:val="538135"/>
          <w:sz w:val="18"/>
          <w:szCs w:val="20"/>
        </w:rPr>
      </w:pPr>
      <w:r w:rsidRPr="006A1E80">
        <w:rPr>
          <w:rFonts w:ascii="Century Gothic" w:hAnsi="Century Gothic" w:cs="Arial"/>
          <w:color w:val="538135"/>
          <w:sz w:val="18"/>
          <w:szCs w:val="20"/>
        </w:rPr>
        <w:t xml:space="preserve"> -   Interactions avec les services cliniques du CHU ;</w:t>
      </w:r>
    </w:p>
    <w:p w14:paraId="1924CB8D" w14:textId="77777777" w:rsidR="006A1E80" w:rsidRPr="006A1E80" w:rsidRDefault="006A1E80" w:rsidP="006A1E80">
      <w:pPr>
        <w:spacing w:after="0"/>
        <w:ind w:left="851" w:hanging="284"/>
        <w:jc w:val="both"/>
        <w:rPr>
          <w:rFonts w:ascii="Century Gothic" w:hAnsi="Century Gothic" w:cs="Arial"/>
          <w:color w:val="538135"/>
          <w:sz w:val="18"/>
          <w:szCs w:val="20"/>
        </w:rPr>
      </w:pPr>
      <w:r w:rsidRPr="006A1E80">
        <w:rPr>
          <w:rFonts w:ascii="Century Gothic" w:hAnsi="Century Gothic" w:cs="Arial"/>
          <w:color w:val="538135"/>
          <w:sz w:val="18"/>
          <w:szCs w:val="20"/>
        </w:rPr>
        <w:t xml:space="preserve">-    Interactions avec d’autres structures impliquées dans l’aide à l’investigation ou la réalisation d’essais cliniques (UIC, PAIC, CRC, URC, SIRIC, CRNH, CLIPP, …) ; </w:t>
      </w:r>
    </w:p>
    <w:p w14:paraId="33A195B9" w14:textId="77777777" w:rsidR="006A1E80" w:rsidRPr="006A1E80" w:rsidRDefault="006A1E80" w:rsidP="006A1E80">
      <w:pPr>
        <w:spacing w:after="0"/>
        <w:ind w:left="851" w:hanging="284"/>
        <w:jc w:val="both"/>
        <w:rPr>
          <w:rFonts w:ascii="Century Gothic" w:hAnsi="Century Gothic" w:cs="Arial"/>
          <w:color w:val="538135"/>
          <w:sz w:val="18"/>
          <w:szCs w:val="20"/>
        </w:rPr>
      </w:pPr>
      <w:r w:rsidRPr="006A1E80">
        <w:rPr>
          <w:rFonts w:ascii="Century Gothic" w:hAnsi="Century Gothic" w:cs="Arial"/>
          <w:color w:val="538135"/>
          <w:sz w:val="18"/>
          <w:szCs w:val="20"/>
        </w:rPr>
        <w:t>-</w:t>
      </w:r>
      <w:r w:rsidRPr="006A1E80">
        <w:rPr>
          <w:rFonts w:ascii="Century Gothic" w:hAnsi="Century Gothic" w:cs="Arial"/>
          <w:color w:val="538135"/>
          <w:sz w:val="18"/>
          <w:szCs w:val="20"/>
        </w:rPr>
        <w:tab/>
        <w:t>Interactions avec le CRB ;</w:t>
      </w:r>
    </w:p>
    <w:p w14:paraId="58F9A835" w14:textId="77777777" w:rsidR="006A1E80" w:rsidRPr="006A1E80" w:rsidRDefault="006A1E80" w:rsidP="006A1E80">
      <w:pPr>
        <w:spacing w:after="0"/>
        <w:ind w:left="851" w:hanging="284"/>
        <w:jc w:val="both"/>
        <w:rPr>
          <w:rFonts w:ascii="Century Gothic" w:hAnsi="Century Gothic" w:cs="Arial"/>
          <w:color w:val="538135"/>
          <w:sz w:val="18"/>
          <w:szCs w:val="20"/>
        </w:rPr>
      </w:pPr>
      <w:r w:rsidRPr="006A1E80">
        <w:rPr>
          <w:rFonts w:ascii="Century Gothic" w:hAnsi="Century Gothic" w:cs="Arial"/>
          <w:color w:val="538135"/>
          <w:sz w:val="18"/>
          <w:szCs w:val="20"/>
        </w:rPr>
        <w:t xml:space="preserve">- </w:t>
      </w:r>
      <w:r w:rsidRPr="006A1E80">
        <w:rPr>
          <w:rFonts w:ascii="Century Gothic" w:hAnsi="Century Gothic" w:cs="Arial"/>
          <w:color w:val="538135"/>
          <w:sz w:val="18"/>
          <w:szCs w:val="20"/>
        </w:rPr>
        <w:tab/>
        <w:t xml:space="preserve">Interactions avec les unités de recherche locales ; </w:t>
      </w:r>
    </w:p>
    <w:p w14:paraId="7CB6D676" w14:textId="77777777" w:rsidR="006A1E80" w:rsidRPr="006A1E80" w:rsidRDefault="006A1E80" w:rsidP="006A1E80">
      <w:pPr>
        <w:spacing w:after="0"/>
        <w:ind w:left="851" w:hanging="284"/>
        <w:jc w:val="both"/>
        <w:rPr>
          <w:rFonts w:ascii="Century Gothic" w:hAnsi="Century Gothic" w:cs="Arial"/>
          <w:color w:val="538135"/>
          <w:sz w:val="18"/>
          <w:szCs w:val="20"/>
        </w:rPr>
      </w:pPr>
      <w:r w:rsidRPr="006A1E80">
        <w:rPr>
          <w:rFonts w:ascii="Century Gothic" w:hAnsi="Century Gothic" w:cs="Arial"/>
          <w:color w:val="538135"/>
          <w:sz w:val="18"/>
          <w:szCs w:val="20"/>
        </w:rPr>
        <w:t>-</w:t>
      </w:r>
      <w:r w:rsidRPr="006A1E80">
        <w:rPr>
          <w:rFonts w:ascii="Century Gothic" w:hAnsi="Century Gothic" w:cs="Arial"/>
          <w:color w:val="538135"/>
          <w:sz w:val="18"/>
          <w:szCs w:val="20"/>
        </w:rPr>
        <w:tab/>
        <w:t>Implication dans le continuum entre laboratoires de recherche et structures de soins ;</w:t>
      </w:r>
    </w:p>
    <w:p w14:paraId="0D4E6B93" w14:textId="77777777" w:rsidR="006A1E80" w:rsidRPr="006A1E80" w:rsidRDefault="006A1E80" w:rsidP="006A1E80">
      <w:pPr>
        <w:spacing w:after="0"/>
        <w:ind w:left="851" w:hanging="284"/>
        <w:jc w:val="both"/>
        <w:rPr>
          <w:rFonts w:ascii="Century Gothic" w:hAnsi="Century Gothic" w:cs="Arial"/>
          <w:color w:val="538135"/>
          <w:sz w:val="18"/>
          <w:szCs w:val="20"/>
        </w:rPr>
      </w:pPr>
      <w:r w:rsidRPr="006A1E80">
        <w:rPr>
          <w:rFonts w:ascii="Century Gothic" w:hAnsi="Century Gothic" w:cs="Arial"/>
          <w:color w:val="538135"/>
          <w:sz w:val="18"/>
          <w:szCs w:val="20"/>
        </w:rPr>
        <w:t>-    Implication dans une structure créée par le PIA du type IdEx, Isite, LabEx, ÉquipEx, EUR, IHU, réseaux FCRIN, etc. ;</w:t>
      </w:r>
    </w:p>
    <w:p w14:paraId="14819FE0" w14:textId="77777777" w:rsidR="006A1E80" w:rsidRPr="006A1E80" w:rsidRDefault="006A1E80" w:rsidP="006A1E80">
      <w:pPr>
        <w:spacing w:after="0"/>
        <w:ind w:left="851" w:hanging="284"/>
        <w:rPr>
          <w:rFonts w:ascii="Century Gothic" w:hAnsi="Century Gothic" w:cs="Arial"/>
          <w:color w:val="538135"/>
          <w:sz w:val="18"/>
          <w:szCs w:val="20"/>
        </w:rPr>
      </w:pPr>
      <w:r w:rsidRPr="006A1E80">
        <w:rPr>
          <w:rFonts w:ascii="Century Gothic" w:hAnsi="Century Gothic" w:cs="Arial"/>
          <w:color w:val="538135"/>
          <w:sz w:val="18"/>
          <w:szCs w:val="20"/>
        </w:rPr>
        <w:t xml:space="preserve">- </w:t>
      </w:r>
      <w:r w:rsidRPr="006A1E80">
        <w:rPr>
          <w:rFonts w:ascii="Century Gothic" w:hAnsi="Century Gothic" w:cs="Arial"/>
          <w:color w:val="538135"/>
          <w:sz w:val="18"/>
          <w:szCs w:val="20"/>
        </w:rPr>
        <w:tab/>
        <w:t>Implication dans d’autres structures (RHU, …).</w:t>
      </w:r>
    </w:p>
    <w:p w14:paraId="4BDF1410" w14:textId="77777777" w:rsidR="006A1E80" w:rsidRPr="006A1E80" w:rsidRDefault="006A1E80" w:rsidP="006A1E80">
      <w:pPr>
        <w:spacing w:after="0"/>
        <w:ind w:left="851" w:hanging="284"/>
        <w:rPr>
          <w:rFonts w:ascii="Century Gothic" w:hAnsi="Century Gothic" w:cs="Arial"/>
          <w:color w:val="00B0F0"/>
          <w:sz w:val="18"/>
          <w:szCs w:val="20"/>
        </w:rPr>
      </w:pPr>
      <w:r w:rsidRPr="006A1E80">
        <w:rPr>
          <w:rFonts w:ascii="Century Gothic" w:hAnsi="Century Gothic" w:cs="Arial"/>
          <w:color w:val="00B0F0"/>
          <w:sz w:val="18"/>
          <w:szCs w:val="20"/>
        </w:rPr>
        <w:t xml:space="preserve">  </w:t>
      </w:r>
    </w:p>
    <w:p w14:paraId="481192C9" w14:textId="77777777" w:rsidR="006A1E80" w:rsidRPr="006A1E80" w:rsidRDefault="006A1E80" w:rsidP="006A1E80">
      <w:pPr>
        <w:spacing w:after="0"/>
        <w:ind w:left="360"/>
        <w:jc w:val="both"/>
        <w:rPr>
          <w:rFonts w:ascii="Century Gothic" w:eastAsia="Times" w:hAnsi="Century Gothic"/>
          <w:b/>
          <w:noProof/>
          <w:color w:val="5C2D91"/>
          <w:sz w:val="22"/>
          <w:szCs w:val="22"/>
        </w:rPr>
      </w:pPr>
    </w:p>
    <w:p w14:paraId="65391537" w14:textId="77777777" w:rsidR="006A1E80" w:rsidRPr="006A1E80" w:rsidRDefault="006A1E80" w:rsidP="006A1E80">
      <w:pPr>
        <w:numPr>
          <w:ilvl w:val="0"/>
          <w:numId w:val="1"/>
        </w:numPr>
        <w:spacing w:after="0"/>
        <w:jc w:val="both"/>
        <w:rPr>
          <w:rFonts w:ascii="Century Gothic" w:eastAsia="Times" w:hAnsi="Century Gothic"/>
          <w:b/>
          <w:noProof/>
          <w:color w:val="5C2D91"/>
        </w:rPr>
      </w:pPr>
      <w:r w:rsidRPr="006A1E80">
        <w:rPr>
          <w:rFonts w:ascii="Century Gothic" w:eastAsia="Times" w:hAnsi="Century Gothic"/>
          <w:b/>
          <w:noProof/>
          <w:color w:val="5C2D91"/>
        </w:rPr>
        <w:t>Prise en compte des recommandations du précédent rapport</w:t>
      </w:r>
    </w:p>
    <w:p w14:paraId="59EFC3E8" w14:textId="77777777" w:rsidR="006A1E80" w:rsidRPr="006A1E80" w:rsidRDefault="006A1E80" w:rsidP="006A1E80">
      <w:pPr>
        <w:spacing w:after="100"/>
        <w:jc w:val="both"/>
        <w:rPr>
          <w:rFonts w:ascii="Century Gothic" w:eastAsia="Calibri" w:hAnsi="Century Gothic" w:cs="Arial"/>
          <w:b/>
          <w:color w:val="00B0F0"/>
          <w:sz w:val="18"/>
          <w:szCs w:val="20"/>
        </w:rPr>
      </w:pPr>
    </w:p>
    <w:p w14:paraId="5E3B8ED2" w14:textId="77777777" w:rsidR="006A1E80" w:rsidRPr="006A1E80" w:rsidRDefault="006A1E80" w:rsidP="006A1E80">
      <w:pPr>
        <w:spacing w:after="10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Le CIC présente de façon synthétique les actions entreprises pour mettre en œuvre les recommandations de la précédente évaluation à l’échelle du CIC, de ses domaines d’activité et des axes intra-domaines d’activité le cas échéant.</w:t>
      </w:r>
    </w:p>
    <w:p w14:paraId="095822FA" w14:textId="77777777" w:rsidR="00C27A82" w:rsidRDefault="00C27A82" w:rsidP="006A1E80">
      <w:pPr>
        <w:spacing w:after="0"/>
        <w:jc w:val="both"/>
        <w:rPr>
          <w:rFonts w:ascii="Century Gothic" w:eastAsia="Times" w:hAnsi="Century Gothic"/>
          <w:caps/>
          <w:noProof/>
          <w:color w:val="ED145B"/>
          <w:w w:val="105"/>
          <w:sz w:val="32"/>
          <w:szCs w:val="32"/>
          <w:u w:color="5C2D91"/>
        </w:rPr>
      </w:pPr>
    </w:p>
    <w:p w14:paraId="378D0EA6" w14:textId="7CF3C30A" w:rsidR="006A1E80" w:rsidRPr="006A1E80" w:rsidRDefault="00C27A82" w:rsidP="00C45836">
      <w:pPr>
        <w:spacing w:after="0"/>
        <w:ind w:left="426" w:hanging="426"/>
        <w:jc w:val="both"/>
        <w:rPr>
          <w:rFonts w:ascii="Century Gothic" w:eastAsia="Times" w:hAnsi="Century Gothic"/>
          <w:b/>
          <w:noProof/>
          <w:color w:val="5C2D91"/>
          <w:w w:val="105"/>
          <w:sz w:val="36"/>
          <w:szCs w:val="32"/>
          <w:u w:color="5C2D91"/>
          <w:lang w:eastAsia="fr-FR"/>
        </w:rPr>
      </w:pPr>
      <w:r>
        <w:rPr>
          <w:rFonts w:ascii="Century Gothic" w:eastAsia="Times" w:hAnsi="Century Gothic"/>
          <w:caps/>
          <w:noProof/>
          <w:color w:val="ED145B"/>
          <w:w w:val="105"/>
          <w:sz w:val="32"/>
          <w:szCs w:val="32"/>
          <w:u w:color="5C2D91"/>
        </w:rPr>
        <w:t>2-</w:t>
      </w:r>
      <w:r>
        <w:rPr>
          <w:rFonts w:ascii="Century Gothic" w:eastAsia="Times" w:hAnsi="Century Gothic"/>
          <w:caps/>
          <w:noProof/>
          <w:color w:val="ED145B"/>
          <w:w w:val="105"/>
          <w:sz w:val="32"/>
          <w:szCs w:val="32"/>
          <w:u w:color="5C2D91"/>
        </w:rPr>
        <w:tab/>
      </w:r>
      <w:r w:rsidR="006A1E80" w:rsidRPr="006A1E80">
        <w:rPr>
          <w:rFonts w:ascii="Century Gothic" w:eastAsia="Times" w:hAnsi="Century Gothic"/>
          <w:caps/>
          <w:noProof/>
          <w:color w:val="ED145B"/>
          <w:w w:val="105"/>
          <w:sz w:val="32"/>
          <w:szCs w:val="32"/>
          <w:u w:color="5C2D91"/>
        </w:rPr>
        <w:t>AUTOÉVALUATION</w:t>
      </w:r>
    </w:p>
    <w:p w14:paraId="3977B552" w14:textId="77777777" w:rsidR="006A1E80" w:rsidRPr="006A1E80" w:rsidRDefault="006A1E80" w:rsidP="006A1E80">
      <w:pPr>
        <w:spacing w:after="0"/>
        <w:rPr>
          <w:rFonts w:ascii="Calibri" w:eastAsia="Calibri" w:hAnsi="Calibri"/>
          <w:lang w:eastAsia="fr-FR"/>
        </w:rPr>
      </w:pPr>
    </w:p>
    <w:p w14:paraId="4073DB6A" w14:textId="77777777" w:rsidR="006A1E80" w:rsidRPr="006A1E80" w:rsidRDefault="006A1E80" w:rsidP="006A1E80">
      <w:pPr>
        <w:spacing w:after="120"/>
        <w:jc w:val="both"/>
        <w:rPr>
          <w:rFonts w:ascii="Century Gothic" w:eastAsia="Calibri" w:hAnsi="Century Gothic" w:cs="Arial"/>
          <w:color w:val="538135"/>
          <w:sz w:val="18"/>
          <w:szCs w:val="20"/>
        </w:rPr>
      </w:pPr>
      <w:r w:rsidRPr="006A1E80">
        <w:rPr>
          <w:rFonts w:ascii="Century Gothic" w:eastAsia="Calibri" w:hAnsi="Century Gothic" w:cs="Arial"/>
          <w:color w:val="538135"/>
          <w:sz w:val="18"/>
          <w:szCs w:val="20"/>
        </w:rPr>
        <w:t>Selon les domaines d’évaluation, le CIC appui son argumentation sur :</w:t>
      </w:r>
    </w:p>
    <w:p w14:paraId="37B53611" w14:textId="77777777" w:rsidR="006A1E80" w:rsidRPr="006A1E80" w:rsidRDefault="006A1E80" w:rsidP="006A1E80">
      <w:pPr>
        <w:numPr>
          <w:ilvl w:val="0"/>
          <w:numId w:val="22"/>
        </w:numPr>
        <w:spacing w:after="120"/>
        <w:contextualSpacing/>
        <w:jc w:val="both"/>
        <w:rPr>
          <w:color w:val="538135"/>
        </w:rPr>
      </w:pPr>
      <w:r w:rsidRPr="006A1E80">
        <w:rPr>
          <w:rFonts w:ascii="Century Gothic" w:hAnsi="Century Gothic" w:cs="Arial"/>
          <w:color w:val="538135"/>
          <w:sz w:val="18"/>
          <w:szCs w:val="20"/>
        </w:rPr>
        <w:t>les données fournies dans les trois fichiers Excel : « Données de caractérisation » et « Données de production et d’activités » ;</w:t>
      </w:r>
    </w:p>
    <w:p w14:paraId="3DE80BBC" w14:textId="77777777" w:rsidR="006A1E80" w:rsidRPr="006A1E80" w:rsidRDefault="006A1E80" w:rsidP="006A1E80">
      <w:pPr>
        <w:numPr>
          <w:ilvl w:val="0"/>
          <w:numId w:val="22"/>
        </w:numPr>
        <w:spacing w:after="120"/>
        <w:contextualSpacing/>
        <w:jc w:val="both"/>
        <w:rPr>
          <w:color w:val="538135"/>
        </w:rPr>
      </w:pPr>
      <w:r w:rsidRPr="006A1E80">
        <w:rPr>
          <w:rFonts w:ascii="Century Gothic" w:hAnsi="Century Gothic" w:cs="Arial"/>
          <w:color w:val="538135"/>
          <w:sz w:val="18"/>
          <w:szCs w:val="20"/>
        </w:rPr>
        <w:t>les documents ayant valeur de preuve qu’il a fournis en annexe du DAE ;</w:t>
      </w:r>
    </w:p>
    <w:p w14:paraId="0A16F1CF" w14:textId="77777777" w:rsidR="006A1E80" w:rsidRPr="006A1E80" w:rsidRDefault="006A1E80" w:rsidP="006A1E80">
      <w:pPr>
        <w:numPr>
          <w:ilvl w:val="0"/>
          <w:numId w:val="22"/>
        </w:numPr>
        <w:spacing w:after="120"/>
        <w:contextualSpacing/>
        <w:jc w:val="both"/>
        <w:rPr>
          <w:color w:val="538135"/>
        </w:rPr>
      </w:pPr>
      <w:r w:rsidRPr="006A1E80">
        <w:rPr>
          <w:rFonts w:ascii="Century Gothic" w:hAnsi="Century Gothic" w:cs="Arial"/>
          <w:color w:val="538135"/>
          <w:sz w:val="18"/>
          <w:szCs w:val="20"/>
        </w:rPr>
        <w:t xml:space="preserve">les éléments sélectionnés pour la constitution du portfolio (cf. appendice). </w:t>
      </w:r>
    </w:p>
    <w:p w14:paraId="2D4742C1" w14:textId="77777777" w:rsidR="006A1E80" w:rsidRPr="006A1E80" w:rsidRDefault="006A1E80" w:rsidP="006A1E80">
      <w:pPr>
        <w:spacing w:after="120"/>
        <w:jc w:val="both"/>
        <w:rPr>
          <w:rFonts w:ascii="Calibri" w:eastAsia="Calibri" w:hAnsi="Calibri"/>
          <w:b/>
          <w:color w:val="538135"/>
        </w:rPr>
      </w:pPr>
    </w:p>
    <w:p w14:paraId="21D8B491" w14:textId="77777777" w:rsidR="006A1E80" w:rsidRPr="006A1E80" w:rsidRDefault="006A1E80" w:rsidP="006A1E80">
      <w:pPr>
        <w:spacing w:after="0"/>
        <w:jc w:val="both"/>
        <w:rPr>
          <w:rFonts w:ascii="Century Gothic" w:eastAsia="Calibri" w:hAnsi="Century Gothic"/>
          <w:color w:val="538135"/>
          <w:sz w:val="18"/>
        </w:rPr>
      </w:pPr>
      <w:r w:rsidRPr="006A1E80">
        <w:rPr>
          <w:rFonts w:ascii="Century Gothic" w:eastAsia="Calibri" w:hAnsi="Century Gothic"/>
          <w:color w:val="538135"/>
          <w:sz w:val="18"/>
        </w:rPr>
        <w:t>On commence par décliner les quatre domaines d’évaluation à l’échelle du CIC puis, pour chacun des domaines d’activité, on choisit parmi les 4 domaines d’évaluation les références jugées pertinentes pour le domaine d’activité. S’il n’est ni opportun ni nécessaire d’aborder pour chaque domaine d’activité toutes les références, celles relatives à la production, à l’attractivité et à l’inscription dans la société doivent être privilégiées en reprenant cette séquence.</w:t>
      </w:r>
    </w:p>
    <w:p w14:paraId="1193D8F9" w14:textId="77777777" w:rsidR="006A1E80" w:rsidRPr="006A1E80" w:rsidRDefault="006A1E80" w:rsidP="006A1E80">
      <w:pPr>
        <w:spacing w:after="0"/>
        <w:jc w:val="both"/>
        <w:rPr>
          <w:rFonts w:ascii="Century Gothic" w:eastAsia="Calibri" w:hAnsi="Century Gothic"/>
          <w:color w:val="538135"/>
          <w:sz w:val="18"/>
        </w:rPr>
      </w:pPr>
      <w:r w:rsidRPr="006A1E80">
        <w:rPr>
          <w:rFonts w:ascii="Century Gothic" w:eastAsia="Calibri" w:hAnsi="Century Gothic"/>
          <w:color w:val="538135"/>
          <w:sz w:val="18"/>
        </w:rPr>
        <w:t>Dans l’éventualité où toutes les références devraient être abordées, on veille à respecter l’ordre de présentation.</w:t>
      </w:r>
    </w:p>
    <w:p w14:paraId="6FF78812" w14:textId="77777777" w:rsidR="006A1E80" w:rsidRPr="006A1E80" w:rsidRDefault="006A1E80" w:rsidP="006A1E80">
      <w:pPr>
        <w:spacing w:after="120"/>
        <w:jc w:val="both"/>
        <w:rPr>
          <w:rFonts w:ascii="Calibri" w:eastAsia="Calibri" w:hAnsi="Calibri"/>
          <w:b/>
          <w:color w:val="00B0F0"/>
        </w:rPr>
      </w:pPr>
    </w:p>
    <w:p w14:paraId="062BFC8D" w14:textId="27DCBB56" w:rsidR="006A1E80" w:rsidRPr="006A1E80" w:rsidRDefault="00C45836" w:rsidP="006A1E80">
      <w:pPr>
        <w:spacing w:after="240"/>
        <w:jc w:val="both"/>
        <w:rPr>
          <w:rFonts w:ascii="Century Gothic" w:eastAsia="Calibri" w:hAnsi="Century Gothic" w:cs="Arial"/>
          <w:b/>
          <w:color w:val="7030A0"/>
        </w:rPr>
      </w:pPr>
      <w:r>
        <w:rPr>
          <w:rFonts w:ascii="Century Gothic" w:eastAsia="Calibri" w:hAnsi="Century Gothic" w:cs="Arial"/>
          <w:b/>
          <w:color w:val="7030A0"/>
        </w:rPr>
        <w:t>2</w:t>
      </w:r>
      <w:r w:rsidR="006A1E80" w:rsidRPr="006A1E80">
        <w:rPr>
          <w:rFonts w:ascii="Century Gothic" w:eastAsia="Calibri" w:hAnsi="Century Gothic" w:cs="Arial"/>
          <w:b/>
          <w:color w:val="7030A0"/>
        </w:rPr>
        <w:t>-1 Autoévaluation du CIC</w:t>
      </w:r>
    </w:p>
    <w:p w14:paraId="4F1D201E" w14:textId="1B41CEF9" w:rsidR="006A1E80" w:rsidRPr="006A1E80" w:rsidRDefault="00C27A82" w:rsidP="00C27A82">
      <w:pPr>
        <w:spacing w:after="240"/>
        <w:rPr>
          <w:rFonts w:ascii="Century Gothic" w:eastAsia="Century Gothic" w:hAnsi="Century Gothic" w:cs="Century Gothic"/>
          <w:b/>
          <w:color w:val="5B2B8E"/>
          <w:sz w:val="22"/>
          <w:szCs w:val="22"/>
        </w:rPr>
      </w:pPr>
      <w:r w:rsidRPr="00455BD6">
        <w:rPr>
          <w:rFonts w:ascii="Century Gothic" w:eastAsia="Century Gothic" w:hAnsi="Century Gothic" w:cs="Century Gothic"/>
          <w:b/>
          <w:color w:val="5B2B8E"/>
          <w:sz w:val="22"/>
          <w:szCs w:val="22"/>
        </w:rPr>
        <w:t xml:space="preserve">Domaine d’évaluation 1. </w:t>
      </w:r>
      <w:r w:rsidR="006A1E80" w:rsidRPr="006A1E80">
        <w:rPr>
          <w:rFonts w:ascii="Century Gothic" w:eastAsia="Century Gothic" w:hAnsi="Century Gothic" w:cs="Century Gothic"/>
          <w:b/>
          <w:color w:val="5B2B8E"/>
          <w:sz w:val="22"/>
          <w:szCs w:val="22"/>
        </w:rPr>
        <w:t>Profil, ressources et organisation du CIC</w:t>
      </w:r>
    </w:p>
    <w:p w14:paraId="00A58C1D" w14:textId="1864FF74" w:rsidR="006A1E80" w:rsidRPr="006A1E80" w:rsidRDefault="006A1E80" w:rsidP="00455BD6">
      <w:pPr>
        <w:spacing w:before="300" w:after="240"/>
        <w:jc w:val="both"/>
        <w:rPr>
          <w:rFonts w:ascii="Century Gothic" w:eastAsia="Calibri" w:hAnsi="Century Gothic" w:cs="Arial"/>
          <w:color w:val="7030A0"/>
          <w:sz w:val="20"/>
          <w:szCs w:val="20"/>
        </w:rPr>
      </w:pPr>
      <w:r w:rsidRPr="006A1E80">
        <w:rPr>
          <w:rFonts w:ascii="Century Gothic" w:eastAsia="Calibri" w:hAnsi="Century Gothic" w:cs="Arial"/>
          <w:color w:val="7030A0"/>
          <w:sz w:val="20"/>
          <w:szCs w:val="20"/>
        </w:rPr>
        <w:t>Référence 1</w:t>
      </w:r>
      <w:r w:rsidR="00455BD6">
        <w:rPr>
          <w:rFonts w:ascii="Century Gothic" w:eastAsia="Calibri" w:hAnsi="Century Gothic" w:cs="Arial"/>
          <w:color w:val="7030A0"/>
          <w:sz w:val="20"/>
          <w:szCs w:val="20"/>
        </w:rPr>
        <w:t>.</w:t>
      </w:r>
      <w:r w:rsidRPr="006A1E80">
        <w:rPr>
          <w:rFonts w:ascii="Century Gothic" w:eastAsia="Calibri" w:hAnsi="Century Gothic" w:cs="Arial"/>
          <w:color w:val="7030A0"/>
          <w:sz w:val="20"/>
          <w:szCs w:val="20"/>
        </w:rPr>
        <w:t xml:space="preserve"> </w:t>
      </w:r>
      <w:r w:rsidR="00455BD6">
        <w:rPr>
          <w:rFonts w:ascii="Century Gothic" w:eastAsia="Calibri" w:hAnsi="Century Gothic" w:cs="Arial"/>
          <w:color w:val="7030A0"/>
          <w:sz w:val="20"/>
          <w:szCs w:val="20"/>
        </w:rPr>
        <w:t>L</w:t>
      </w:r>
      <w:r w:rsidRPr="006A1E80">
        <w:rPr>
          <w:rFonts w:ascii="Century Gothic" w:eastAsia="Calibri" w:hAnsi="Century Gothic" w:cs="Arial"/>
          <w:color w:val="7030A0"/>
          <w:sz w:val="20"/>
          <w:szCs w:val="20"/>
        </w:rPr>
        <w:t>e CIC possède des ressources adaptées à son programme scientifique et à son environnement de recherche.</w:t>
      </w:r>
    </w:p>
    <w:p w14:paraId="26E7868F" w14:textId="77777777" w:rsidR="006A1E80" w:rsidRPr="006A1E80" w:rsidRDefault="006A1E80" w:rsidP="006A1E80">
      <w:pPr>
        <w:spacing w:after="0"/>
        <w:jc w:val="both"/>
        <w:rPr>
          <w:rFonts w:ascii="Century Gothic" w:eastAsia="Calibri" w:hAnsi="Century Gothic" w:cs="Arial"/>
          <w:color w:val="000000"/>
          <w:sz w:val="18"/>
          <w:szCs w:val="20"/>
        </w:rPr>
      </w:pPr>
      <w:r w:rsidRPr="006A1E80">
        <w:rPr>
          <w:rFonts w:ascii="Century Gothic" w:eastAsia="Calibri" w:hAnsi="Century Gothic" w:cs="Arial"/>
          <w:color w:val="000000"/>
          <w:sz w:val="18"/>
          <w:szCs w:val="20"/>
        </w:rPr>
        <w:t>C1. Le CIC met en place une gouvernance adaptée à la mise en œuvre de son programme scientifique.</w:t>
      </w:r>
    </w:p>
    <w:p w14:paraId="1B21D473" w14:textId="77777777" w:rsidR="006A1E80" w:rsidRPr="006A1E80" w:rsidRDefault="006A1E80" w:rsidP="006A1E80">
      <w:pPr>
        <w:spacing w:after="0"/>
        <w:jc w:val="both"/>
        <w:rPr>
          <w:rFonts w:ascii="Century Gothic" w:eastAsia="Calibri" w:hAnsi="Century Gothic" w:cs="Arial"/>
          <w:color w:val="000000"/>
          <w:sz w:val="18"/>
          <w:szCs w:val="20"/>
        </w:rPr>
      </w:pPr>
    </w:p>
    <w:p w14:paraId="7BDFF19A" w14:textId="77777777" w:rsidR="006A1E80" w:rsidRPr="006A1E80" w:rsidRDefault="006A1E80" w:rsidP="006A1E80">
      <w:pPr>
        <w:spacing w:after="0"/>
        <w:jc w:val="both"/>
        <w:rPr>
          <w:rFonts w:ascii="Century Gothic" w:eastAsia="Calibri" w:hAnsi="Century Gothic" w:cs="Arial"/>
          <w:color w:val="000000"/>
          <w:sz w:val="18"/>
          <w:szCs w:val="20"/>
        </w:rPr>
      </w:pPr>
      <w:r w:rsidRPr="006A1E80">
        <w:rPr>
          <w:rFonts w:ascii="Century Gothic" w:eastAsia="Calibri" w:hAnsi="Century Gothic" w:cs="Arial"/>
          <w:color w:val="000000"/>
          <w:sz w:val="18"/>
          <w:szCs w:val="20"/>
        </w:rPr>
        <w:t>C2. Le CIC dispose d’un règlement intérieur qui lui permet un fonctionnement harmonieux avec les autres structures de recherche du site.</w:t>
      </w:r>
    </w:p>
    <w:p w14:paraId="59449921" w14:textId="77777777" w:rsidR="006A1E80" w:rsidRPr="006A1E80" w:rsidRDefault="006A1E80" w:rsidP="006A1E80">
      <w:pPr>
        <w:spacing w:after="0"/>
        <w:jc w:val="both"/>
        <w:rPr>
          <w:rFonts w:ascii="Century Gothic" w:eastAsia="Calibri" w:hAnsi="Century Gothic" w:cs="Arial"/>
          <w:color w:val="000000"/>
          <w:sz w:val="18"/>
          <w:szCs w:val="20"/>
        </w:rPr>
      </w:pPr>
    </w:p>
    <w:p w14:paraId="799BDF68" w14:textId="77777777" w:rsidR="006A1E80" w:rsidRPr="006A1E80" w:rsidRDefault="006A1E80" w:rsidP="006A1E80">
      <w:pPr>
        <w:spacing w:after="0"/>
        <w:jc w:val="both"/>
        <w:rPr>
          <w:rFonts w:ascii="Century Gothic" w:eastAsia="Calibri" w:hAnsi="Century Gothic" w:cs="Arial"/>
          <w:color w:val="000000"/>
          <w:sz w:val="18"/>
          <w:szCs w:val="20"/>
        </w:rPr>
      </w:pPr>
      <w:r w:rsidRPr="006A1E80">
        <w:rPr>
          <w:rFonts w:ascii="Century Gothic" w:eastAsia="Calibri" w:hAnsi="Century Gothic" w:cs="Arial"/>
          <w:color w:val="000000"/>
          <w:sz w:val="18"/>
          <w:szCs w:val="20"/>
        </w:rPr>
        <w:t>C3. Le CIC veille à l’adéquation de ses objectifs scientifiques avec les locaux, les infrastructures, les plateformes, les matériels, les logiciels et les ressources mis à sa disposition.</w:t>
      </w:r>
    </w:p>
    <w:p w14:paraId="6BD68BA5" w14:textId="77777777" w:rsidR="006A1E80" w:rsidRPr="006A1E80" w:rsidRDefault="006A1E80" w:rsidP="006A1E80">
      <w:pPr>
        <w:spacing w:after="0"/>
        <w:jc w:val="both"/>
        <w:rPr>
          <w:rFonts w:ascii="Century Gothic" w:eastAsia="Calibri" w:hAnsi="Century Gothic" w:cs="Arial"/>
          <w:b/>
          <w:color w:val="000000"/>
          <w:sz w:val="18"/>
          <w:szCs w:val="20"/>
        </w:rPr>
      </w:pPr>
    </w:p>
    <w:p w14:paraId="20B82451"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Le CIC apprécie la pertinence de ses objectifs scientifiques au regard de sa gouvernance, de son fonctionnement et de sa situation logistique et en analyse les forces et les faiblesses.</w:t>
      </w:r>
    </w:p>
    <w:p w14:paraId="5355F624" w14:textId="77777777" w:rsidR="006A1E80" w:rsidRPr="006A1E80" w:rsidRDefault="006A1E80" w:rsidP="006A1E80">
      <w:pPr>
        <w:spacing w:after="0"/>
        <w:jc w:val="both"/>
        <w:rPr>
          <w:rFonts w:ascii="Century Gothic" w:eastAsia="Calibri" w:hAnsi="Century Gothic" w:cs="Arial"/>
          <w:b/>
          <w:color w:val="00B0F0"/>
          <w:sz w:val="18"/>
          <w:szCs w:val="20"/>
        </w:rPr>
      </w:pPr>
    </w:p>
    <w:p w14:paraId="312925C1" w14:textId="77777777" w:rsidR="00455BD6" w:rsidRDefault="00455BD6" w:rsidP="006A1E80">
      <w:pPr>
        <w:spacing w:after="0"/>
        <w:jc w:val="both"/>
        <w:rPr>
          <w:rFonts w:ascii="Century Gothic" w:eastAsia="Calibri" w:hAnsi="Century Gothic" w:cs="Arial"/>
          <w:color w:val="000000"/>
          <w:sz w:val="18"/>
          <w:szCs w:val="20"/>
        </w:rPr>
      </w:pPr>
    </w:p>
    <w:p w14:paraId="23D09E31" w14:textId="5E8BB845" w:rsidR="006A1E80" w:rsidRPr="006A1E80" w:rsidRDefault="006A1E80" w:rsidP="006A1E80">
      <w:pPr>
        <w:spacing w:after="0"/>
        <w:jc w:val="both"/>
        <w:rPr>
          <w:rFonts w:ascii="Century Gothic" w:eastAsia="Calibri" w:hAnsi="Century Gothic" w:cs="Arial"/>
          <w:color w:val="000000"/>
          <w:sz w:val="18"/>
          <w:szCs w:val="20"/>
        </w:rPr>
      </w:pPr>
      <w:r w:rsidRPr="006A1E80">
        <w:rPr>
          <w:rFonts w:ascii="Century Gothic" w:eastAsia="Calibri" w:hAnsi="Century Gothic" w:cs="Arial"/>
          <w:color w:val="000000"/>
          <w:sz w:val="18"/>
          <w:szCs w:val="20"/>
        </w:rPr>
        <w:t>C4. Le CIC présente un profil d’activités conforme à ses missions et aux possibilités offertes par ses ressources humaines.</w:t>
      </w:r>
    </w:p>
    <w:p w14:paraId="155192D9" w14:textId="77777777" w:rsidR="006A1E80" w:rsidRPr="006A1E80" w:rsidRDefault="006A1E80" w:rsidP="006A1E80">
      <w:pPr>
        <w:spacing w:after="0"/>
        <w:jc w:val="both"/>
        <w:rPr>
          <w:rFonts w:ascii="Century Gothic" w:eastAsia="Calibri" w:hAnsi="Century Gothic" w:cs="Arial"/>
          <w:color w:val="000000"/>
          <w:sz w:val="18"/>
          <w:szCs w:val="20"/>
        </w:rPr>
      </w:pPr>
    </w:p>
    <w:p w14:paraId="757B4886" w14:textId="77777777" w:rsidR="006A1E80" w:rsidRPr="006A1E80" w:rsidRDefault="006A1E80" w:rsidP="006A1E80">
      <w:pPr>
        <w:spacing w:after="0"/>
        <w:jc w:val="both"/>
        <w:rPr>
          <w:rFonts w:ascii="Century Gothic" w:eastAsia="Calibri" w:hAnsi="Century Gothic"/>
          <w:color w:val="000000"/>
          <w:sz w:val="18"/>
          <w:szCs w:val="18"/>
        </w:rPr>
      </w:pPr>
      <w:r w:rsidRPr="006A1E80">
        <w:rPr>
          <w:rFonts w:ascii="Century Gothic" w:eastAsia="Calibri" w:hAnsi="Century Gothic"/>
          <w:color w:val="000000"/>
          <w:sz w:val="18"/>
          <w:szCs w:val="18"/>
        </w:rPr>
        <w:t>C5. En adéquation avec son profil d’activités et son environnement de recherche, le CIC veille à disposer de ressources financières supplémentaires, au-delà de sa dotation récurrente (financements obtenus sur AAP/financements totaux).</w:t>
      </w:r>
    </w:p>
    <w:p w14:paraId="159A37A4" w14:textId="77777777" w:rsidR="006A1E80" w:rsidRPr="006A1E80" w:rsidRDefault="006A1E80" w:rsidP="006A1E80">
      <w:pPr>
        <w:spacing w:after="0"/>
        <w:jc w:val="both"/>
        <w:rPr>
          <w:rFonts w:ascii="Century Gothic" w:eastAsia="Calibri" w:hAnsi="Century Gothic"/>
          <w:b/>
          <w:color w:val="000000"/>
          <w:sz w:val="18"/>
          <w:szCs w:val="18"/>
        </w:rPr>
      </w:pPr>
    </w:p>
    <w:p w14:paraId="585544E6"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En s’appuyant sur son le profil d’activités, le CIC analyse la façon dont il satisfait aux critères 4 et 5.</w:t>
      </w:r>
    </w:p>
    <w:p w14:paraId="5A411FD8" w14:textId="77777777" w:rsidR="006A1E80" w:rsidRPr="006A1E80" w:rsidRDefault="006A1E80" w:rsidP="006A1E80">
      <w:pPr>
        <w:spacing w:after="0"/>
        <w:jc w:val="both"/>
        <w:rPr>
          <w:rFonts w:ascii="Century Gothic" w:eastAsia="Calibri" w:hAnsi="Century Gothic" w:cs="Arial"/>
          <w:b/>
          <w:color w:val="00B050"/>
          <w:sz w:val="18"/>
          <w:szCs w:val="20"/>
        </w:rPr>
      </w:pPr>
    </w:p>
    <w:p w14:paraId="0F6F77B7" w14:textId="77777777" w:rsidR="006A1E80" w:rsidRPr="006A1E80" w:rsidRDefault="006A1E80" w:rsidP="006A1E80">
      <w:pPr>
        <w:spacing w:after="0"/>
        <w:jc w:val="both"/>
        <w:rPr>
          <w:rFonts w:ascii="Century Gothic" w:eastAsia="Calibri" w:hAnsi="Century Gothic" w:cs="Arial"/>
          <w:color w:val="000000"/>
          <w:sz w:val="18"/>
          <w:szCs w:val="18"/>
          <w:u w:val="single"/>
        </w:rPr>
      </w:pPr>
      <w:r w:rsidRPr="006A1E80">
        <w:rPr>
          <w:rFonts w:ascii="Century Gothic" w:eastAsia="Calibri" w:hAnsi="Century Gothic" w:cs="Arial"/>
          <w:color w:val="000000"/>
          <w:sz w:val="18"/>
          <w:szCs w:val="18"/>
        </w:rPr>
        <w:t xml:space="preserve">C6. </w:t>
      </w:r>
      <w:r w:rsidRPr="006A1E80">
        <w:rPr>
          <w:rFonts w:ascii="Century Gothic" w:eastAsia="Calibri" w:hAnsi="Century Gothic"/>
          <w:color w:val="000000"/>
          <w:sz w:val="18"/>
          <w:szCs w:val="18"/>
        </w:rPr>
        <w:t>Le CIC mutualise une partie de ses ressources propres pour favoriser notamment les activités collectives de recherche et l’émergence de thématiques novatrices.</w:t>
      </w:r>
    </w:p>
    <w:p w14:paraId="42505D94" w14:textId="77777777" w:rsidR="006A1E80" w:rsidRPr="006A1E80" w:rsidRDefault="006A1E80" w:rsidP="006A1E80">
      <w:pPr>
        <w:spacing w:after="0"/>
        <w:jc w:val="both"/>
        <w:rPr>
          <w:rFonts w:ascii="Century Gothic" w:eastAsia="Calibri" w:hAnsi="Century Gothic" w:cs="Arial"/>
          <w:color w:val="00B050"/>
          <w:sz w:val="18"/>
          <w:szCs w:val="20"/>
        </w:rPr>
      </w:pPr>
    </w:p>
    <w:p w14:paraId="2022D627"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 xml:space="preserve">Le CIC présente sa politique de mutualisation en matière de ressources propres et en apprécie les résultats et les limites. </w:t>
      </w:r>
    </w:p>
    <w:p w14:paraId="51A495B5" w14:textId="4946BF93" w:rsidR="006A1E80" w:rsidRPr="006A1E80" w:rsidRDefault="006A1E80" w:rsidP="00455BD6">
      <w:pPr>
        <w:pStyle w:val="Style2"/>
        <w:spacing w:before="360"/>
      </w:pPr>
      <w:r w:rsidRPr="006A1E80">
        <w:t>Référence 2</w:t>
      </w:r>
      <w:r w:rsidR="00455BD6">
        <w:t>.</w:t>
      </w:r>
      <w:r w:rsidRPr="006A1E80">
        <w:t xml:space="preserve"> </w:t>
      </w:r>
      <w:r w:rsidR="00455BD6">
        <w:t>L</w:t>
      </w:r>
      <w:r w:rsidRPr="006A1E80">
        <w:t>e CIC s’est assigné des objectifs scientifiques réalistes, y compris dans la dimension prospective de sa politique.</w:t>
      </w:r>
    </w:p>
    <w:p w14:paraId="2EF8A978" w14:textId="77777777" w:rsidR="006A1E80" w:rsidRPr="006A1E80" w:rsidRDefault="006A1E80" w:rsidP="006A1E80">
      <w:pPr>
        <w:spacing w:after="0"/>
        <w:jc w:val="both"/>
        <w:rPr>
          <w:rFonts w:ascii="Century Gothic" w:eastAsia="Calibri" w:hAnsi="Century Gothic" w:cs="Arial"/>
          <w:color w:val="000000"/>
          <w:sz w:val="18"/>
          <w:szCs w:val="20"/>
        </w:rPr>
      </w:pPr>
      <w:r w:rsidRPr="006A1E80">
        <w:rPr>
          <w:rFonts w:ascii="Century Gothic" w:eastAsia="Calibri" w:hAnsi="Century Gothic" w:cs="Arial"/>
          <w:color w:val="000000"/>
          <w:sz w:val="18"/>
          <w:szCs w:val="20"/>
        </w:rPr>
        <w:t xml:space="preserve">C1. Le programme scientifique défini par le CIC et les domaines d’activités qu’il couvre dans le contrat en cours et pour le prochain contrat est susceptible de contribuer à l’amélioration significative des soins et de la santé des populations et est inscrit dans la politique scientifique du site.   </w:t>
      </w:r>
    </w:p>
    <w:p w14:paraId="148A3305" w14:textId="77777777" w:rsidR="006A1E80" w:rsidRPr="006A1E80" w:rsidRDefault="006A1E80" w:rsidP="006A1E80">
      <w:pPr>
        <w:spacing w:after="0"/>
        <w:jc w:val="both"/>
        <w:rPr>
          <w:rFonts w:ascii="Century Gothic" w:eastAsia="Calibri" w:hAnsi="Century Gothic" w:cs="Arial"/>
          <w:sz w:val="18"/>
          <w:szCs w:val="18"/>
        </w:rPr>
      </w:pPr>
    </w:p>
    <w:p w14:paraId="14D3F2CD"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Le CIC évalue la contribution de sa stratégie scientifique et de chacun de ses domaines d’activité et des axes intra-domaines d’activité le cas échéant, à la stratégie du site et à l’amélioration des soins et de la santé des populations. Il présente le caractère innovant, la prise de risque, l’apport significatif à la connaissance que pourraient apporter les résultats qu’il a obtenu ou qu’il pourrait obtenir et le contexte (collaborations, moyens financiers et humains, compétences) assurant la faisabilité de ses projets en cours ou à venir.</w:t>
      </w:r>
    </w:p>
    <w:p w14:paraId="22166DDA" w14:textId="77777777" w:rsidR="006A1E80" w:rsidRPr="006A1E80" w:rsidRDefault="006A1E80" w:rsidP="006A1E80">
      <w:pPr>
        <w:spacing w:after="0"/>
        <w:jc w:val="both"/>
        <w:rPr>
          <w:rFonts w:ascii="Century Gothic" w:eastAsia="Calibri" w:hAnsi="Century Gothic" w:cs="Arial"/>
          <w:b/>
          <w:color w:val="00B0F0"/>
          <w:sz w:val="18"/>
          <w:szCs w:val="20"/>
        </w:rPr>
      </w:pPr>
    </w:p>
    <w:p w14:paraId="518113B2" w14:textId="77777777" w:rsidR="006A1E80" w:rsidRPr="006A1E80" w:rsidRDefault="006A1E80" w:rsidP="006A1E80">
      <w:pPr>
        <w:spacing w:after="0"/>
        <w:jc w:val="both"/>
        <w:rPr>
          <w:rFonts w:ascii="Century Gothic" w:eastAsia="Calibri" w:hAnsi="Century Gothic" w:cs="Arial"/>
          <w:color w:val="000000"/>
          <w:sz w:val="18"/>
          <w:szCs w:val="20"/>
        </w:rPr>
      </w:pPr>
      <w:r w:rsidRPr="006A1E80">
        <w:rPr>
          <w:rFonts w:ascii="Century Gothic" w:eastAsia="Calibri" w:hAnsi="Century Gothic" w:cs="Arial"/>
          <w:color w:val="000000"/>
          <w:sz w:val="18"/>
          <w:szCs w:val="20"/>
        </w:rPr>
        <w:t>C2. Le CIC a une vision claire de son environnement de recherche et une connaissance solide de ses acteurs. Il tient compte de la politique de ses tutelles en matière de recherche et de valorisation.</w:t>
      </w:r>
    </w:p>
    <w:p w14:paraId="5FDD62C9" w14:textId="77777777" w:rsidR="006A1E80" w:rsidRPr="006A1E80" w:rsidRDefault="006A1E80" w:rsidP="006A1E80">
      <w:pPr>
        <w:spacing w:after="0"/>
        <w:jc w:val="both"/>
        <w:rPr>
          <w:rFonts w:ascii="Century Gothic" w:eastAsia="Calibri" w:hAnsi="Century Gothic" w:cs="Arial"/>
          <w:color w:val="00B050"/>
          <w:sz w:val="18"/>
          <w:szCs w:val="20"/>
        </w:rPr>
      </w:pPr>
    </w:p>
    <w:p w14:paraId="4B23B207"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Le CIC analyse la pertinence de ses objectifs scientifiques affichés dans son projet au regard de l’état de l’art dans son domaine de recherche et il identifie les acteurs clés, académiques et non académiques, qu’il est capable de mobiliser. Il apprécie l’adéquation de ses objectifs avec la politique de l’établissement de santé dont il dépend et de ses co-tutelles.</w:t>
      </w:r>
    </w:p>
    <w:p w14:paraId="33719DCC" w14:textId="77777777" w:rsidR="006A1E80" w:rsidRPr="006A1E80" w:rsidRDefault="006A1E80" w:rsidP="006A1E80">
      <w:pPr>
        <w:spacing w:after="0"/>
        <w:jc w:val="both"/>
        <w:rPr>
          <w:rFonts w:ascii="Century Gothic" w:eastAsia="Calibri" w:hAnsi="Century Gothic" w:cs="Arial"/>
          <w:color w:val="00B050"/>
          <w:sz w:val="18"/>
          <w:szCs w:val="20"/>
        </w:rPr>
      </w:pPr>
    </w:p>
    <w:p w14:paraId="28BF5A20" w14:textId="77777777" w:rsidR="006A1E80" w:rsidRPr="006A1E80" w:rsidRDefault="006A1E80" w:rsidP="006A1E80">
      <w:pPr>
        <w:spacing w:after="0"/>
        <w:jc w:val="both"/>
        <w:rPr>
          <w:rFonts w:ascii="Century Gothic" w:eastAsia="Calibri" w:hAnsi="Century Gothic" w:cs="Arial"/>
          <w:color w:val="000000"/>
          <w:sz w:val="18"/>
          <w:szCs w:val="20"/>
        </w:rPr>
      </w:pPr>
      <w:r w:rsidRPr="006A1E80">
        <w:rPr>
          <w:rFonts w:ascii="Century Gothic" w:eastAsia="Calibri" w:hAnsi="Century Gothic" w:cs="Arial"/>
          <w:color w:val="000000"/>
          <w:sz w:val="18"/>
          <w:szCs w:val="20"/>
        </w:rPr>
        <w:t xml:space="preserve">C3. Le CIC s’implique de façon complémentaire avec les services cliniques et médico-techniques, les lieux de réalisation de l’investigation clinique de l’établissement de santé et les unités de recherche partenaires dans un continuum recherche fondamentale-recherche clinique. </w:t>
      </w:r>
    </w:p>
    <w:p w14:paraId="4FF14E3F" w14:textId="77777777" w:rsidR="006A1E80" w:rsidRPr="006A1E80" w:rsidRDefault="006A1E80" w:rsidP="006A1E80">
      <w:pPr>
        <w:spacing w:after="0"/>
        <w:jc w:val="both"/>
        <w:rPr>
          <w:rFonts w:ascii="Century Gothic" w:eastAsia="Calibri" w:hAnsi="Century Gothic" w:cs="Arial"/>
          <w:color w:val="000000"/>
          <w:sz w:val="18"/>
          <w:szCs w:val="20"/>
        </w:rPr>
      </w:pPr>
    </w:p>
    <w:p w14:paraId="7753B1CE"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 xml:space="preserve">Le CIC analyse comment ses activités de recherche participent à la recherche translationnelle au bénéfice du patient. </w:t>
      </w:r>
    </w:p>
    <w:p w14:paraId="60D933C1" w14:textId="77777777" w:rsidR="006A1E80" w:rsidRPr="006A1E80" w:rsidRDefault="006A1E80" w:rsidP="006A1E80">
      <w:pPr>
        <w:spacing w:after="0"/>
        <w:jc w:val="both"/>
        <w:rPr>
          <w:rFonts w:ascii="Century Gothic" w:eastAsia="Calibri" w:hAnsi="Century Gothic" w:cs="Arial"/>
          <w:color w:val="00B0F0"/>
          <w:sz w:val="18"/>
          <w:szCs w:val="18"/>
        </w:rPr>
      </w:pPr>
    </w:p>
    <w:p w14:paraId="07A36023" w14:textId="77777777" w:rsidR="006A1E80" w:rsidRPr="006A1E80" w:rsidRDefault="006A1E80" w:rsidP="006A1E80">
      <w:pPr>
        <w:spacing w:after="0"/>
        <w:jc w:val="both"/>
        <w:rPr>
          <w:rFonts w:ascii="Century Gothic" w:eastAsia="Calibri" w:hAnsi="Century Gothic" w:cs="Arial"/>
          <w:color w:val="000000"/>
          <w:sz w:val="18"/>
          <w:szCs w:val="20"/>
        </w:rPr>
      </w:pPr>
      <w:r w:rsidRPr="006A1E80">
        <w:rPr>
          <w:rFonts w:ascii="Century Gothic" w:eastAsia="Calibri" w:hAnsi="Century Gothic" w:cs="Arial"/>
          <w:color w:val="000000"/>
          <w:sz w:val="18"/>
          <w:szCs w:val="20"/>
        </w:rPr>
        <w:t>C4. Le CIC associe l’ensemble de ses personnels à l’élaboration de sa politique de recherche et de valorisation et à l’organisation qu’elle implique.</w:t>
      </w:r>
    </w:p>
    <w:p w14:paraId="21ABDD35" w14:textId="77777777" w:rsidR="006A1E80" w:rsidRPr="006A1E80" w:rsidRDefault="006A1E80" w:rsidP="006A1E80">
      <w:pPr>
        <w:spacing w:after="0"/>
        <w:jc w:val="both"/>
        <w:rPr>
          <w:rFonts w:ascii="Century Gothic" w:eastAsia="Calibri" w:hAnsi="Century Gothic" w:cs="Arial"/>
          <w:color w:val="000000"/>
          <w:sz w:val="18"/>
          <w:szCs w:val="18"/>
        </w:rPr>
      </w:pPr>
    </w:p>
    <w:p w14:paraId="59520076" w14:textId="77777777" w:rsidR="006A1E80" w:rsidRPr="006A1E80" w:rsidRDefault="006A1E80" w:rsidP="006A1E80">
      <w:pPr>
        <w:spacing w:after="0"/>
        <w:ind w:right="171"/>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Le CIC décrit sa stratégie scientifique et son mode de validation. Il analyse l’adéquation entre son organisation interne et la déclinaison opérationnelle de cette stratégie.</w:t>
      </w:r>
    </w:p>
    <w:p w14:paraId="635F8946" w14:textId="3E26CA27" w:rsidR="006A1E80" w:rsidRPr="006A1E80" w:rsidRDefault="006A1E80" w:rsidP="00455BD6">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Référence 3</w:t>
      </w:r>
      <w:r w:rsidR="00455BD6">
        <w:rPr>
          <w:rFonts w:ascii="Century Gothic" w:eastAsia="Century Gothic" w:hAnsi="Century Gothic" w:cs="Century Gothic"/>
          <w:color w:val="5B2B8E"/>
          <w:sz w:val="20"/>
          <w:szCs w:val="20"/>
        </w:rPr>
        <w:t>.</w:t>
      </w:r>
      <w:r w:rsidRPr="006A1E80">
        <w:rPr>
          <w:rFonts w:ascii="Century Gothic" w:eastAsia="Century Gothic" w:hAnsi="Century Gothic" w:cs="Century Gothic"/>
          <w:color w:val="5B2B8E"/>
          <w:sz w:val="20"/>
          <w:szCs w:val="20"/>
        </w:rPr>
        <w:t xml:space="preserve"> Le fonctionnement du CIC est conforme aux réglementations en matière de gestion des ressources humaines, de sécurité, d’environnement durable et de protection du patrimoine scientifique.</w:t>
      </w:r>
    </w:p>
    <w:p w14:paraId="2F5B4C76" w14:textId="77777777" w:rsidR="006A1E80" w:rsidRPr="006A1E80" w:rsidRDefault="006A1E80" w:rsidP="006A1E80">
      <w:pPr>
        <w:spacing w:after="0"/>
        <w:jc w:val="both"/>
        <w:rPr>
          <w:rFonts w:ascii="Century Gothic" w:eastAsia="Century Gothic" w:hAnsi="Century Gothic" w:cs="Arial"/>
          <w:sz w:val="18"/>
          <w:szCs w:val="18"/>
        </w:rPr>
      </w:pPr>
      <w:r w:rsidRPr="006A1E80">
        <w:rPr>
          <w:rFonts w:ascii="Century Gothic" w:eastAsia="Calibri" w:hAnsi="Century Gothic" w:cs="Arial"/>
          <w:color w:val="000000"/>
          <w:sz w:val="18"/>
          <w:szCs w:val="20"/>
        </w:rPr>
        <w:t xml:space="preserve">C1. </w:t>
      </w:r>
      <w:r w:rsidRPr="006A1E80">
        <w:rPr>
          <w:rFonts w:ascii="Century Gothic" w:eastAsia="Century Gothic" w:hAnsi="Century Gothic" w:cs="Arial"/>
          <w:color w:val="000000"/>
          <w:sz w:val="18"/>
          <w:szCs w:val="18"/>
        </w:rPr>
        <w:t>Le CIC met en œuvre des principes de gestion des ressources humaines respectueux de la parité et non discriminatoires en matière de formation, de mobilité interne et d’évolution des carrières de ses personnels comme formulés par ses tutelles.</w:t>
      </w:r>
    </w:p>
    <w:p w14:paraId="5C91290D" w14:textId="77777777" w:rsidR="006A1E80" w:rsidRPr="006A1E80" w:rsidRDefault="006A1E80" w:rsidP="006A1E80">
      <w:pPr>
        <w:spacing w:after="0"/>
        <w:jc w:val="both"/>
        <w:rPr>
          <w:rFonts w:ascii="Century Gothic" w:eastAsia="Calibri" w:hAnsi="Century Gothic" w:cs="Arial"/>
          <w:color w:val="000000"/>
          <w:sz w:val="18"/>
          <w:szCs w:val="18"/>
        </w:rPr>
      </w:pPr>
    </w:p>
    <w:p w14:paraId="714ABAD9" w14:textId="77777777" w:rsidR="00455BD6" w:rsidRDefault="00455BD6" w:rsidP="006A1E80">
      <w:pPr>
        <w:spacing w:after="0"/>
        <w:jc w:val="both"/>
        <w:rPr>
          <w:rFonts w:ascii="Century Gothic" w:eastAsia="Calibri" w:hAnsi="Century Gothic" w:cs="Arial"/>
          <w:color w:val="000000"/>
          <w:sz w:val="18"/>
          <w:szCs w:val="20"/>
        </w:rPr>
      </w:pPr>
    </w:p>
    <w:p w14:paraId="7B30F7BA" w14:textId="77777777" w:rsidR="00455BD6" w:rsidRDefault="00455BD6" w:rsidP="006A1E80">
      <w:pPr>
        <w:spacing w:after="0"/>
        <w:jc w:val="both"/>
        <w:rPr>
          <w:rFonts w:ascii="Century Gothic" w:eastAsia="Calibri" w:hAnsi="Century Gothic" w:cs="Arial"/>
          <w:color w:val="000000"/>
          <w:sz w:val="18"/>
          <w:szCs w:val="20"/>
        </w:rPr>
      </w:pPr>
    </w:p>
    <w:p w14:paraId="165EADF3" w14:textId="77777777" w:rsidR="00455BD6" w:rsidRDefault="00455BD6" w:rsidP="006A1E80">
      <w:pPr>
        <w:spacing w:after="0"/>
        <w:jc w:val="both"/>
        <w:rPr>
          <w:rFonts w:ascii="Century Gothic" w:eastAsia="Calibri" w:hAnsi="Century Gothic" w:cs="Arial"/>
          <w:color w:val="000000"/>
          <w:sz w:val="18"/>
          <w:szCs w:val="20"/>
        </w:rPr>
      </w:pPr>
    </w:p>
    <w:p w14:paraId="3CB3E072" w14:textId="77777777" w:rsidR="00455BD6" w:rsidRDefault="00455BD6" w:rsidP="006A1E80">
      <w:pPr>
        <w:spacing w:after="0"/>
        <w:jc w:val="both"/>
        <w:rPr>
          <w:rFonts w:ascii="Century Gothic" w:eastAsia="Calibri" w:hAnsi="Century Gothic" w:cs="Arial"/>
          <w:color w:val="000000"/>
          <w:sz w:val="18"/>
          <w:szCs w:val="20"/>
        </w:rPr>
      </w:pPr>
    </w:p>
    <w:p w14:paraId="58B7523C" w14:textId="77777777" w:rsidR="00455BD6" w:rsidRDefault="00455BD6" w:rsidP="006A1E80">
      <w:pPr>
        <w:spacing w:after="0"/>
        <w:jc w:val="both"/>
        <w:rPr>
          <w:rFonts w:ascii="Century Gothic" w:eastAsia="Calibri" w:hAnsi="Century Gothic" w:cs="Arial"/>
          <w:color w:val="000000"/>
          <w:sz w:val="18"/>
          <w:szCs w:val="20"/>
        </w:rPr>
      </w:pPr>
    </w:p>
    <w:p w14:paraId="17B10B8E" w14:textId="77777777" w:rsidR="00455BD6" w:rsidRDefault="00455BD6" w:rsidP="006A1E80">
      <w:pPr>
        <w:spacing w:after="0"/>
        <w:jc w:val="both"/>
        <w:rPr>
          <w:rFonts w:ascii="Century Gothic" w:eastAsia="Calibri" w:hAnsi="Century Gothic" w:cs="Arial"/>
          <w:color w:val="000000"/>
          <w:sz w:val="18"/>
          <w:szCs w:val="20"/>
        </w:rPr>
      </w:pPr>
    </w:p>
    <w:p w14:paraId="5AA8C416" w14:textId="77777777" w:rsidR="00455BD6" w:rsidRDefault="00455BD6" w:rsidP="006A1E80">
      <w:pPr>
        <w:spacing w:after="0"/>
        <w:jc w:val="both"/>
        <w:rPr>
          <w:rFonts w:ascii="Century Gothic" w:eastAsia="Calibri" w:hAnsi="Century Gothic" w:cs="Arial"/>
          <w:color w:val="000000"/>
          <w:sz w:val="18"/>
          <w:szCs w:val="20"/>
        </w:rPr>
      </w:pPr>
    </w:p>
    <w:p w14:paraId="47E0BDED" w14:textId="099CAD15" w:rsidR="006A1E80" w:rsidRPr="006A1E80" w:rsidRDefault="006A1E80" w:rsidP="006A1E80">
      <w:pPr>
        <w:spacing w:after="0"/>
        <w:jc w:val="both"/>
        <w:rPr>
          <w:rFonts w:ascii="Century Gothic" w:eastAsia="Calibri" w:hAnsi="Century Gothic" w:cs="Arial"/>
          <w:color w:val="000000"/>
          <w:sz w:val="18"/>
          <w:szCs w:val="20"/>
        </w:rPr>
      </w:pPr>
      <w:r w:rsidRPr="006A1E80">
        <w:rPr>
          <w:rFonts w:ascii="Century Gothic" w:eastAsia="Calibri" w:hAnsi="Century Gothic" w:cs="Arial"/>
          <w:color w:val="000000"/>
          <w:sz w:val="18"/>
          <w:szCs w:val="20"/>
        </w:rPr>
        <w:t xml:space="preserve">C2. </w:t>
      </w:r>
      <w:r w:rsidRPr="006A1E80">
        <w:rPr>
          <w:rFonts w:ascii="Century Gothic" w:eastAsia="Calibri" w:hAnsi="Century Gothic" w:cs="Arial"/>
          <w:color w:val="000000"/>
          <w:sz w:val="18"/>
          <w:szCs w:val="18"/>
        </w:rPr>
        <w:t>Le CIC est attentif en lien avec la direction des établissements dont ses personnels dépendent, aux conditions de travail de ces derniers, à leur santé, à leur sécurité et à la prévention des risques psycho-sociaux.</w:t>
      </w:r>
    </w:p>
    <w:p w14:paraId="13E2FDA6"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p>
    <w:p w14:paraId="062986E6"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 xml:space="preserve">En s’appuyant sur le règlement intérieur de son établissement de santé, et en pleine concertation avec ce dernier, sur son propre règlement intérieur et son livret d’accueil des nouveaux arrivants, le CIC précise les mesures qu’il a pris et les dispositifs de veille qu’il a mis en place pour satisfaire à ces deux critères, et il en évalue les possibilités d’amélioration. </w:t>
      </w:r>
    </w:p>
    <w:p w14:paraId="0228E4E0" w14:textId="77777777" w:rsidR="006A1E80" w:rsidRPr="006A1E80" w:rsidRDefault="006A1E80" w:rsidP="006A1E80">
      <w:pPr>
        <w:spacing w:after="0"/>
        <w:jc w:val="both"/>
        <w:rPr>
          <w:rFonts w:ascii="Century Gothic" w:eastAsia="Calibri" w:hAnsi="Century Gothic" w:cs="Arial"/>
          <w:color w:val="00B050"/>
          <w:sz w:val="18"/>
          <w:szCs w:val="20"/>
        </w:rPr>
      </w:pPr>
    </w:p>
    <w:p w14:paraId="75E10524" w14:textId="77777777" w:rsidR="006A1E80" w:rsidRPr="006A1E80" w:rsidRDefault="006A1E80" w:rsidP="006A1E80">
      <w:pPr>
        <w:spacing w:after="0"/>
        <w:jc w:val="both"/>
        <w:rPr>
          <w:rFonts w:ascii="Century Gothic" w:eastAsia="Century Gothic" w:hAnsi="Century Gothic" w:cs="Arial"/>
          <w:sz w:val="18"/>
          <w:szCs w:val="18"/>
        </w:rPr>
      </w:pPr>
      <w:r w:rsidRPr="006A1E80">
        <w:rPr>
          <w:rFonts w:ascii="Century Gothic" w:eastAsia="Calibri" w:hAnsi="Century Gothic" w:cs="Arial"/>
          <w:color w:val="000000"/>
          <w:sz w:val="18"/>
          <w:szCs w:val="20"/>
        </w:rPr>
        <w:t>C3.</w:t>
      </w:r>
      <w:r w:rsidRPr="006A1E80">
        <w:rPr>
          <w:rFonts w:ascii="Century Gothic" w:eastAsia="Calibri" w:hAnsi="Century Gothic"/>
          <w:sz w:val="18"/>
          <w:szCs w:val="18"/>
        </w:rPr>
        <w:t xml:space="preserve"> Le CIC applique toutes les dispositions nécessaires à la protection du patrimoine scientifique et des systèmes informatiques.</w:t>
      </w:r>
    </w:p>
    <w:p w14:paraId="548F36E2" w14:textId="77777777" w:rsidR="006A1E80" w:rsidRPr="006A1E80" w:rsidRDefault="006A1E80" w:rsidP="006A1E80">
      <w:pPr>
        <w:spacing w:after="0"/>
        <w:jc w:val="both"/>
        <w:rPr>
          <w:rFonts w:ascii="Century Gothic" w:eastAsia="Century Gothic" w:hAnsi="Century Gothic" w:cs="Arial"/>
          <w:sz w:val="18"/>
          <w:szCs w:val="18"/>
        </w:rPr>
      </w:pPr>
    </w:p>
    <w:p w14:paraId="15394FCD"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 xml:space="preserve">En se référant aux règles établies par son établissement de santé, le CIC précise les procédures de prévention des risques qu’il met en œuvre en matière d’intelligence économique et de sécurité des données. </w:t>
      </w:r>
    </w:p>
    <w:p w14:paraId="52B71AD4" w14:textId="77777777" w:rsidR="006A1E80" w:rsidRPr="006A1E80" w:rsidRDefault="006A1E80" w:rsidP="006A1E80">
      <w:pPr>
        <w:spacing w:after="0"/>
        <w:jc w:val="both"/>
        <w:rPr>
          <w:rFonts w:ascii="Century Gothic" w:eastAsia="Calibri" w:hAnsi="Century Gothic" w:cs="Arial"/>
          <w:color w:val="00B050"/>
          <w:sz w:val="18"/>
          <w:szCs w:val="20"/>
        </w:rPr>
      </w:pPr>
    </w:p>
    <w:p w14:paraId="558D0910" w14:textId="77777777" w:rsidR="006A1E80" w:rsidRPr="006A1E80" w:rsidRDefault="006A1E80" w:rsidP="006A1E80">
      <w:pPr>
        <w:spacing w:after="0"/>
        <w:jc w:val="both"/>
        <w:rPr>
          <w:rFonts w:ascii="Century Gothic" w:eastAsia="Calibri" w:hAnsi="Century Gothic" w:cs="Arial"/>
          <w:color w:val="000000"/>
          <w:sz w:val="18"/>
          <w:szCs w:val="18"/>
        </w:rPr>
      </w:pPr>
      <w:r w:rsidRPr="006A1E80">
        <w:rPr>
          <w:rFonts w:ascii="Century Gothic" w:eastAsia="Calibri" w:hAnsi="Century Gothic" w:cs="Arial"/>
          <w:color w:val="000000"/>
          <w:sz w:val="18"/>
          <w:szCs w:val="20"/>
        </w:rPr>
        <w:t>C4. En adéquation avec le projet d’établissement, le CIC applique les recommandations relatives à la prévention des risques environnementaux et à la poursuite des objectifs de développement durable.</w:t>
      </w:r>
    </w:p>
    <w:p w14:paraId="1EA180AF" w14:textId="77777777" w:rsidR="006A1E80" w:rsidRPr="006A1E80" w:rsidRDefault="006A1E80" w:rsidP="006A1E80">
      <w:pPr>
        <w:spacing w:after="0"/>
        <w:jc w:val="both"/>
        <w:rPr>
          <w:rFonts w:ascii="Century Gothic" w:eastAsia="Calibri" w:hAnsi="Century Gothic" w:cs="Arial"/>
          <w:color w:val="00B050"/>
          <w:sz w:val="18"/>
          <w:szCs w:val="20"/>
        </w:rPr>
      </w:pPr>
    </w:p>
    <w:p w14:paraId="34D27332"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Le CIC explicite son engagement dans la préservation de l’environnement en particulier les actions menées et leur suivi, en matière d’achats publics, d’économie d’énergie et de ressources, de réduction de l’empreinte carbone, notamment dans la gestion des déplacements, de traitement des déchets et de préservation de la biodiversité.</w:t>
      </w:r>
    </w:p>
    <w:p w14:paraId="089A12CB" w14:textId="77777777" w:rsidR="006A1E80" w:rsidRPr="006A1E80" w:rsidRDefault="006A1E80" w:rsidP="006A1E80">
      <w:pPr>
        <w:spacing w:after="0"/>
        <w:jc w:val="both"/>
        <w:rPr>
          <w:rFonts w:ascii="Century Gothic" w:eastAsia="Calibri" w:hAnsi="Century Gothic" w:cs="Arial"/>
          <w:color w:val="00B0F0"/>
          <w:sz w:val="18"/>
          <w:szCs w:val="20"/>
        </w:rPr>
      </w:pPr>
    </w:p>
    <w:p w14:paraId="19CFB01E" w14:textId="77777777" w:rsidR="006A1E80" w:rsidRPr="006A1E80" w:rsidRDefault="006A1E80" w:rsidP="006A1E80">
      <w:pPr>
        <w:spacing w:after="0"/>
        <w:jc w:val="both"/>
        <w:rPr>
          <w:rFonts w:ascii="Century Gothic" w:eastAsia="Calibri" w:hAnsi="Century Gothic" w:cs="Calibri"/>
          <w:bCs/>
          <w:color w:val="000000"/>
          <w:sz w:val="18"/>
          <w:szCs w:val="18"/>
        </w:rPr>
      </w:pPr>
      <w:r w:rsidRPr="006A1E80">
        <w:rPr>
          <w:rFonts w:ascii="Century Gothic" w:eastAsia="Calibri" w:hAnsi="Century Gothic" w:cs="Arial"/>
          <w:color w:val="000000"/>
          <w:sz w:val="18"/>
          <w:szCs w:val="20"/>
        </w:rPr>
        <w:t xml:space="preserve">C5. </w:t>
      </w:r>
      <w:r w:rsidRPr="006A1E80">
        <w:rPr>
          <w:rFonts w:ascii="Century Gothic" w:eastAsia="Calibri" w:hAnsi="Century Gothic" w:cs="Calibri"/>
          <w:bCs/>
          <w:color w:val="000000"/>
          <w:sz w:val="18"/>
          <w:szCs w:val="18"/>
        </w:rPr>
        <w:t xml:space="preserve">En pleine concertation avec l’établissement dont il dépend, le CIC actualise régulièrement le plan de continuité d'activité qui doit lui permettre de faire face à des situations exceptionnelles. </w:t>
      </w:r>
    </w:p>
    <w:p w14:paraId="4FA4357B" w14:textId="77777777" w:rsidR="006A1E80" w:rsidRPr="006A1E80" w:rsidRDefault="006A1E80" w:rsidP="006A1E80">
      <w:pPr>
        <w:spacing w:after="0"/>
        <w:rPr>
          <w:rFonts w:ascii="Century Gothic" w:eastAsia="Calibri" w:hAnsi="Century Gothic" w:cs="Calibri"/>
          <w:bCs/>
          <w:color w:val="000000"/>
          <w:sz w:val="18"/>
          <w:szCs w:val="18"/>
        </w:rPr>
      </w:pPr>
    </w:p>
    <w:p w14:paraId="69A48D91"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Le CIC présente sa déclinaison opérationnelle du PCA prévu par ses tutelles. Il peut se référer aux mesures prises pendant la crise du COVID-19 et à la mise en œuvre du plan blanc de son établissement de santé, et les enseignements qu’il en a tirés.</w:t>
      </w:r>
    </w:p>
    <w:p w14:paraId="68D7E45E" w14:textId="77777777" w:rsidR="006A1E80" w:rsidRPr="006A1E80" w:rsidRDefault="006A1E80" w:rsidP="006A1E80">
      <w:pPr>
        <w:spacing w:after="0"/>
        <w:jc w:val="both"/>
        <w:rPr>
          <w:rFonts w:ascii="Century Gothic" w:eastAsia="Calibri" w:hAnsi="Century Gothic" w:cs="Arial"/>
          <w:color w:val="00B0F0"/>
          <w:sz w:val="18"/>
          <w:szCs w:val="20"/>
        </w:rPr>
      </w:pPr>
    </w:p>
    <w:p w14:paraId="3D60CB2E" w14:textId="77777777" w:rsidR="006A1E80" w:rsidRPr="006A1E80" w:rsidRDefault="006A1E80" w:rsidP="006A1E80">
      <w:pPr>
        <w:spacing w:after="0"/>
        <w:jc w:val="both"/>
        <w:rPr>
          <w:rFonts w:ascii="Century Gothic" w:eastAsia="Calibri" w:hAnsi="Century Gothic" w:cs="Arial"/>
          <w:color w:val="000000"/>
          <w:sz w:val="18"/>
          <w:szCs w:val="20"/>
        </w:rPr>
      </w:pPr>
      <w:r w:rsidRPr="006A1E80">
        <w:rPr>
          <w:rFonts w:ascii="Century Gothic" w:eastAsia="Calibri" w:hAnsi="Century Gothic" w:cs="Arial"/>
          <w:color w:val="000000"/>
          <w:sz w:val="18"/>
          <w:szCs w:val="20"/>
        </w:rPr>
        <w:t>C6. Le CIC est engagé dans une démarche qualité.</w:t>
      </w:r>
    </w:p>
    <w:p w14:paraId="455F862B" w14:textId="77777777" w:rsidR="006A1E80" w:rsidRPr="006A1E80" w:rsidRDefault="006A1E80" w:rsidP="006A1E80">
      <w:pPr>
        <w:spacing w:after="0"/>
        <w:jc w:val="both"/>
        <w:rPr>
          <w:rFonts w:ascii="Century Gothic" w:eastAsia="Calibri" w:hAnsi="Century Gothic" w:cs="Arial"/>
          <w:color w:val="00B0F0"/>
          <w:sz w:val="18"/>
          <w:szCs w:val="20"/>
        </w:rPr>
      </w:pPr>
    </w:p>
    <w:p w14:paraId="7CAAED05"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Le CIC présente les démarches entreprises en termes de bonnes pratiques cliniques et d’assurance qualité.  Il doit être accrédité dans son domaine d’expertise (autorisation de lieu de recherche le cas échéant et engagement dans une certification qualité). Le CIC propose au moins une fois par an à ses différents partenaires un questionnaire de satisfaction.</w:t>
      </w:r>
    </w:p>
    <w:p w14:paraId="5D9FDEAC" w14:textId="77777777" w:rsidR="006A1E80" w:rsidRPr="006A1E80" w:rsidRDefault="006A1E80" w:rsidP="00455BD6">
      <w:pPr>
        <w:spacing w:before="24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Synthèse de l’autoévaluation</w:t>
      </w:r>
    </w:p>
    <w:p w14:paraId="592E493F" w14:textId="77777777" w:rsidR="006A1E80" w:rsidRPr="006A1E80" w:rsidRDefault="006A1E80" w:rsidP="006A1E80">
      <w:pPr>
        <w:spacing w:after="100"/>
        <w:jc w:val="both"/>
        <w:rPr>
          <w:rFonts w:ascii="Century Gothic" w:eastAsia="Calibri" w:hAnsi="Century Gothic" w:cs="Arial"/>
          <w:color w:val="76923C" w:themeColor="accent3" w:themeShade="BF"/>
          <w:sz w:val="18"/>
          <w:szCs w:val="18"/>
        </w:rPr>
      </w:pPr>
      <w:r w:rsidRPr="006A1E80">
        <w:rPr>
          <w:rFonts w:ascii="Century Gothic" w:eastAsia="Calibri" w:hAnsi="Century Gothic" w:cs="Arial"/>
          <w:color w:val="76923C" w:themeColor="accent3" w:themeShade="BF"/>
          <w:sz w:val="18"/>
          <w:szCs w:val="20"/>
        </w:rPr>
        <w:t>Le CIC évalue ses forces et faiblesses au regard des références de ce domaine d’évaluation</w:t>
      </w:r>
      <w:r w:rsidRPr="006A1E80">
        <w:rPr>
          <w:rFonts w:ascii="Century Gothic" w:eastAsia="Calibri" w:hAnsi="Century Gothic" w:cs="Arial"/>
          <w:color w:val="76923C" w:themeColor="accent3" w:themeShade="BF"/>
          <w:sz w:val="18"/>
          <w:szCs w:val="18"/>
        </w:rPr>
        <w:t>.</w:t>
      </w:r>
    </w:p>
    <w:p w14:paraId="67C39C5F" w14:textId="6B6F166F" w:rsidR="006A1E80" w:rsidRPr="006A1E80" w:rsidRDefault="00455BD6" w:rsidP="00455BD6">
      <w:pPr>
        <w:pStyle w:val="Style1"/>
        <w:spacing w:before="360" w:after="240"/>
        <w:rPr>
          <w:rFonts w:eastAsia="Arial" w:cs="Arial"/>
          <w:color w:val="7030A0"/>
          <w:szCs w:val="18"/>
        </w:rPr>
      </w:pPr>
      <w:r>
        <w:t xml:space="preserve">Domaine d’évaluation 2. </w:t>
      </w:r>
      <w:r w:rsidR="006A1E80" w:rsidRPr="006A1E80">
        <w:rPr>
          <w:rFonts w:eastAsia="Arial" w:cs="Arial"/>
          <w:color w:val="7030A0"/>
          <w:szCs w:val="18"/>
        </w:rPr>
        <w:t>Attractivité</w:t>
      </w:r>
    </w:p>
    <w:p w14:paraId="457D08BD" w14:textId="45D5A7C0" w:rsidR="006A1E80" w:rsidRPr="006A1E80" w:rsidRDefault="006A1E80" w:rsidP="00455BD6">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Référence 1</w:t>
      </w:r>
      <w:r w:rsidR="00455BD6">
        <w:rPr>
          <w:rFonts w:ascii="Century Gothic" w:eastAsia="Century Gothic" w:hAnsi="Century Gothic" w:cs="Century Gothic"/>
          <w:color w:val="5B2B8E"/>
          <w:sz w:val="20"/>
          <w:szCs w:val="20"/>
        </w:rPr>
        <w:t>.</w:t>
      </w:r>
      <w:r w:rsidRPr="006A1E80">
        <w:rPr>
          <w:rFonts w:ascii="Century Gothic" w:eastAsia="Century Gothic" w:hAnsi="Century Gothic" w:cs="Century Gothic"/>
          <w:color w:val="5B2B8E"/>
          <w:sz w:val="20"/>
          <w:szCs w:val="20"/>
        </w:rPr>
        <w:t xml:space="preserve"> Le CIC est attractif par son rayonnement scientifique et contribue à la construction de l’espace européen de la recherche.</w:t>
      </w:r>
    </w:p>
    <w:p w14:paraId="6C797B1E"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 xml:space="preserve">C1.  </w:t>
      </w:r>
      <w:r w:rsidRPr="006A1E80">
        <w:rPr>
          <w:rFonts w:ascii="Century Gothic" w:eastAsia="Calibri" w:hAnsi="Century Gothic" w:cs="Arial"/>
          <w:bCs/>
          <w:color w:val="000000"/>
          <w:sz w:val="18"/>
          <w:szCs w:val="18"/>
        </w:rPr>
        <w:t>Les membres du CIC sont invités à présenter leurs travaux dans des institutions académiques des congrès nationaux, internationaux et européens.</w:t>
      </w:r>
    </w:p>
    <w:p w14:paraId="0B7519B9" w14:textId="77777777" w:rsidR="006A1E80" w:rsidRPr="006A1E80" w:rsidRDefault="006A1E80" w:rsidP="006A1E80">
      <w:pPr>
        <w:spacing w:after="0"/>
        <w:jc w:val="both"/>
        <w:rPr>
          <w:rFonts w:ascii="Century Gothic" w:eastAsia="Calibri" w:hAnsi="Century Gothic" w:cs="Arial"/>
          <w:sz w:val="18"/>
          <w:szCs w:val="18"/>
        </w:rPr>
      </w:pPr>
    </w:p>
    <w:p w14:paraId="2668905F"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C2. Le CIC organise des journées thématiques à retentissement international, européen ou national, ou ses membres font partie des comités scientifiques de ces manifestations.</w:t>
      </w:r>
    </w:p>
    <w:p w14:paraId="14774EE7" w14:textId="77777777" w:rsidR="006A1E80" w:rsidRPr="006A1E80" w:rsidRDefault="006A1E80" w:rsidP="006A1E80">
      <w:pPr>
        <w:spacing w:after="0"/>
        <w:jc w:val="both"/>
        <w:rPr>
          <w:rFonts w:ascii="Century Gothic" w:eastAsia="Calibri" w:hAnsi="Century Gothic" w:cs="Arial"/>
          <w:sz w:val="18"/>
          <w:szCs w:val="18"/>
        </w:rPr>
      </w:pPr>
    </w:p>
    <w:p w14:paraId="401AA4D9"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C3. Les membres du CIC exercent des responsabilités éditoriales dans des revues et des collections reconnues internationalement.</w:t>
      </w:r>
    </w:p>
    <w:p w14:paraId="5932E3C2" w14:textId="77777777" w:rsidR="006A1E80" w:rsidRPr="006A1E80" w:rsidRDefault="006A1E80" w:rsidP="006A1E80">
      <w:pPr>
        <w:spacing w:after="0"/>
        <w:jc w:val="both"/>
        <w:rPr>
          <w:rFonts w:ascii="Century Gothic" w:eastAsia="Calibri" w:hAnsi="Century Gothic" w:cs="Arial"/>
          <w:sz w:val="18"/>
          <w:szCs w:val="18"/>
        </w:rPr>
      </w:pPr>
    </w:p>
    <w:p w14:paraId="10587BE5"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C4. Les membres du CIC participent à des instances de pilotage de la recherche ou d’expertise scientifique à l’échelle internationale, européenne et nationale.</w:t>
      </w:r>
    </w:p>
    <w:p w14:paraId="2D95C1AE" w14:textId="77777777" w:rsidR="006A1E80" w:rsidRPr="006A1E80" w:rsidRDefault="006A1E80" w:rsidP="006A1E80">
      <w:pPr>
        <w:spacing w:after="0"/>
        <w:jc w:val="both"/>
        <w:rPr>
          <w:rFonts w:ascii="Century Gothic" w:eastAsia="Calibri" w:hAnsi="Century Gothic" w:cs="Arial"/>
          <w:sz w:val="18"/>
          <w:szCs w:val="18"/>
        </w:rPr>
      </w:pPr>
    </w:p>
    <w:p w14:paraId="6534009B"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C5. Le CIC compte en son sein des membres d’académies, d’institutions scientifiques et de sociétés savantes reconnues nationalement et internationalement.</w:t>
      </w:r>
    </w:p>
    <w:p w14:paraId="170836B1" w14:textId="77777777" w:rsidR="006A1E80" w:rsidRPr="006A1E80" w:rsidRDefault="006A1E80" w:rsidP="006A1E80">
      <w:pPr>
        <w:spacing w:after="0"/>
        <w:jc w:val="both"/>
        <w:rPr>
          <w:rFonts w:ascii="Century Gothic" w:eastAsia="Calibri" w:hAnsi="Century Gothic" w:cs="Arial"/>
          <w:sz w:val="18"/>
          <w:szCs w:val="18"/>
        </w:rPr>
      </w:pPr>
    </w:p>
    <w:p w14:paraId="3126EBDC"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C6. Le CIC compte en son sein des lauréats de divers prix et distinctions scientifiques internationaux, européens et nationaux.</w:t>
      </w:r>
    </w:p>
    <w:p w14:paraId="3D331C4E" w14:textId="77777777" w:rsidR="006A1E80" w:rsidRPr="006A1E80" w:rsidRDefault="006A1E80" w:rsidP="006A1E80">
      <w:pPr>
        <w:spacing w:after="0"/>
        <w:jc w:val="both"/>
        <w:rPr>
          <w:rFonts w:ascii="Century Gothic" w:eastAsia="Calibri" w:hAnsi="Century Gothic" w:cs="Arial"/>
          <w:sz w:val="18"/>
          <w:szCs w:val="18"/>
        </w:rPr>
      </w:pPr>
    </w:p>
    <w:p w14:paraId="6CD1BDD1"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En s’appuyant sur des éléments factuels qui peuvent prendre la forme de listes fournies en annexe du DAE, le CIC analyse la façon dont il satisfait aux six critères de la référence 1.</w:t>
      </w:r>
    </w:p>
    <w:p w14:paraId="100BF414" w14:textId="4B0AD687" w:rsidR="006A1E80" w:rsidRPr="006A1E80" w:rsidRDefault="006A1E80" w:rsidP="00455BD6">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Référence 2</w:t>
      </w:r>
      <w:r w:rsidR="00455BD6">
        <w:rPr>
          <w:rFonts w:ascii="Century Gothic" w:eastAsia="Century Gothic" w:hAnsi="Century Gothic" w:cs="Century Gothic"/>
          <w:color w:val="5B2B8E"/>
          <w:sz w:val="20"/>
          <w:szCs w:val="20"/>
        </w:rPr>
        <w:t>.</w:t>
      </w:r>
      <w:r w:rsidRPr="006A1E80">
        <w:rPr>
          <w:rFonts w:ascii="Century Gothic" w:eastAsia="Century Gothic" w:hAnsi="Century Gothic" w:cs="Century Gothic"/>
          <w:color w:val="5B2B8E"/>
          <w:sz w:val="20"/>
          <w:szCs w:val="20"/>
        </w:rPr>
        <w:t xml:space="preserve"> Le CIC est attractif par la qualité de sa politique d’accueil des personnels.</w:t>
      </w:r>
    </w:p>
    <w:p w14:paraId="359F511F"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C1. Au sein du CIC, les chercheurs en début de carrière (master 2, doctorants, post-doctorants le cas échéant) bénéficient d’un environnement et d’un encadrement de qualité leur assurant des conditions de travail favorables.</w:t>
      </w:r>
    </w:p>
    <w:p w14:paraId="3BF7F265" w14:textId="77777777" w:rsidR="006A1E80" w:rsidRPr="006A1E80" w:rsidRDefault="006A1E80" w:rsidP="006A1E80">
      <w:pPr>
        <w:spacing w:after="0"/>
        <w:jc w:val="both"/>
        <w:rPr>
          <w:rFonts w:ascii="Century Gothic" w:eastAsia="Calibri" w:hAnsi="Century Gothic" w:cs="Arial"/>
          <w:sz w:val="18"/>
          <w:szCs w:val="18"/>
        </w:rPr>
      </w:pPr>
    </w:p>
    <w:p w14:paraId="321AE841"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C2. Le CIC accueille des personnels afin de leur permettre de se former à la recherche (ARC, PH, personnels paramédicaux, sociologues, par exemple).</w:t>
      </w:r>
    </w:p>
    <w:p w14:paraId="4D4CDE1A" w14:textId="77777777" w:rsidR="006A1E80" w:rsidRPr="006A1E80" w:rsidRDefault="006A1E80" w:rsidP="006A1E80">
      <w:pPr>
        <w:spacing w:after="0"/>
        <w:jc w:val="both"/>
        <w:rPr>
          <w:rFonts w:ascii="Century Gothic" w:eastAsia="Calibri" w:hAnsi="Century Gothic" w:cs="Arial"/>
          <w:sz w:val="18"/>
          <w:szCs w:val="18"/>
        </w:rPr>
      </w:pPr>
    </w:p>
    <w:p w14:paraId="18F17925"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En s’appuyant sur des éléments factuels qui peuvent prendre la forme de listes fournies en annexe du DAE, le CIC analyse la façon dont il satisfait aux critères 1,2 de la référence 2.</w:t>
      </w:r>
    </w:p>
    <w:p w14:paraId="02C130ED" w14:textId="77777777" w:rsidR="006A1E80" w:rsidRPr="006A1E80" w:rsidRDefault="006A1E80" w:rsidP="006A1E80">
      <w:pPr>
        <w:spacing w:after="0"/>
        <w:jc w:val="both"/>
        <w:rPr>
          <w:rFonts w:ascii="Century Gothic" w:eastAsia="Century Gothic" w:hAnsi="Century Gothic" w:cs="Century Gothic"/>
          <w:color w:val="00B050"/>
          <w:sz w:val="18"/>
          <w:szCs w:val="18"/>
        </w:rPr>
      </w:pPr>
    </w:p>
    <w:p w14:paraId="487E9537" w14:textId="77777777" w:rsidR="006A1E80" w:rsidRPr="006A1E80" w:rsidRDefault="006A1E80" w:rsidP="006A1E80">
      <w:pPr>
        <w:spacing w:after="0"/>
        <w:jc w:val="both"/>
        <w:rPr>
          <w:rFonts w:ascii="Century Gothic" w:eastAsia="Calibri" w:hAnsi="Century Gothic" w:cs="Calibri"/>
          <w:sz w:val="18"/>
          <w:szCs w:val="18"/>
        </w:rPr>
      </w:pPr>
      <w:r w:rsidRPr="006A1E80">
        <w:rPr>
          <w:rFonts w:ascii="Century Gothic" w:eastAsia="Calibri" w:hAnsi="Century Gothic" w:cs="Calibri"/>
          <w:sz w:val="18"/>
          <w:szCs w:val="18"/>
        </w:rPr>
        <w:t>C3. Le CIC déploie la stratégie opérationnelle de ses tutelles en matière d’intégrité scientifique et de science ouverte.</w:t>
      </w:r>
    </w:p>
    <w:p w14:paraId="3B2F43C3" w14:textId="77777777" w:rsidR="006A1E80" w:rsidRPr="006A1E80" w:rsidRDefault="006A1E80" w:rsidP="006A1E80">
      <w:pPr>
        <w:spacing w:after="0"/>
        <w:jc w:val="both"/>
        <w:rPr>
          <w:rFonts w:ascii="Century Gothic" w:eastAsia="Calibri" w:hAnsi="Century Gothic" w:cs="Calibri"/>
          <w:sz w:val="18"/>
          <w:szCs w:val="18"/>
        </w:rPr>
      </w:pPr>
    </w:p>
    <w:p w14:paraId="11241018" w14:textId="18228864" w:rsidR="006A1E80" w:rsidRDefault="006A1E80" w:rsidP="00455BD6">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Le CIC précise la manière dont il décline la politique de ses tutelles en matière d’intégrité scientifique et de science ouverte pour l’ensemble de ses activités.</w:t>
      </w:r>
    </w:p>
    <w:p w14:paraId="2F8A21BE" w14:textId="1AA16DD3" w:rsidR="006A1E80" w:rsidRPr="006A1E80" w:rsidRDefault="006A1E80" w:rsidP="00455BD6">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Référence 3</w:t>
      </w:r>
      <w:r w:rsidR="00332A6E">
        <w:rPr>
          <w:rFonts w:ascii="Century Gothic" w:eastAsia="Century Gothic" w:hAnsi="Century Gothic" w:cs="Century Gothic"/>
          <w:color w:val="5B2B8E"/>
          <w:sz w:val="20"/>
          <w:szCs w:val="20"/>
        </w:rPr>
        <w:t>.</w:t>
      </w:r>
      <w:r w:rsidRPr="006A1E80">
        <w:rPr>
          <w:rFonts w:ascii="Century Gothic" w:eastAsia="Century Gothic" w:hAnsi="Century Gothic" w:cs="Century Gothic"/>
          <w:color w:val="5B2B8E"/>
          <w:sz w:val="20"/>
          <w:szCs w:val="20"/>
        </w:rPr>
        <w:t xml:space="preserve"> Le CIC est attractif par la reconnaissance que lui confèrent ses succès à des appels à projets compétitifs.</w:t>
      </w:r>
    </w:p>
    <w:p w14:paraId="03BE360B" w14:textId="77777777" w:rsidR="006A1E80" w:rsidRPr="006A1E80" w:rsidRDefault="006A1E80" w:rsidP="006A1E80">
      <w:pPr>
        <w:spacing w:after="0"/>
        <w:jc w:val="both"/>
        <w:rPr>
          <w:rFonts w:ascii="Century Gothic" w:eastAsia="Calibri" w:hAnsi="Century Gothic"/>
          <w:color w:val="000000"/>
          <w:sz w:val="18"/>
          <w:szCs w:val="18"/>
        </w:rPr>
      </w:pPr>
      <w:r w:rsidRPr="006A1E80">
        <w:rPr>
          <w:rFonts w:ascii="Century Gothic" w:eastAsia="Calibri" w:hAnsi="Century Gothic" w:cs="Arial"/>
          <w:sz w:val="18"/>
          <w:szCs w:val="18"/>
        </w:rPr>
        <w:t>C1. Le CIC est impliqué dans les réseaux FCRIN ou ECRIN.</w:t>
      </w:r>
      <w:r w:rsidRPr="006A1E80">
        <w:rPr>
          <w:rFonts w:ascii="Century Gothic" w:eastAsia="Calibri" w:hAnsi="Century Gothic"/>
          <w:color w:val="000000"/>
          <w:sz w:val="18"/>
          <w:szCs w:val="18"/>
        </w:rPr>
        <w:t xml:space="preserve"> </w:t>
      </w:r>
    </w:p>
    <w:p w14:paraId="332C0795" w14:textId="77777777" w:rsidR="006A1E80" w:rsidRPr="006A1E80" w:rsidRDefault="006A1E80" w:rsidP="006A1E80">
      <w:pPr>
        <w:spacing w:after="0"/>
        <w:jc w:val="both"/>
        <w:rPr>
          <w:rFonts w:ascii="Century Gothic" w:eastAsia="Calibri" w:hAnsi="Century Gothic" w:cs="Arial"/>
          <w:sz w:val="18"/>
          <w:szCs w:val="18"/>
        </w:rPr>
      </w:pPr>
    </w:p>
    <w:p w14:paraId="3B2BB2D3"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 xml:space="preserve">C2. Le CIC contribue à l’inclusion de patients dans des essais cliniques nationaux ou internationaux à promotion académique. </w:t>
      </w:r>
    </w:p>
    <w:p w14:paraId="16781E60" w14:textId="77777777" w:rsidR="006A1E80" w:rsidRPr="006A1E80" w:rsidRDefault="006A1E80" w:rsidP="006A1E80">
      <w:pPr>
        <w:spacing w:after="0"/>
        <w:jc w:val="both"/>
        <w:rPr>
          <w:rFonts w:ascii="Century Gothic" w:eastAsia="Calibri" w:hAnsi="Century Gothic" w:cs="Arial"/>
          <w:sz w:val="18"/>
          <w:szCs w:val="18"/>
        </w:rPr>
      </w:pPr>
    </w:p>
    <w:p w14:paraId="1931F490"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C3. Les membres du CIC répondent avec succès à des appels à projets internationaux et européens.</w:t>
      </w:r>
    </w:p>
    <w:p w14:paraId="2C7FE7D2" w14:textId="77777777" w:rsidR="006A1E80" w:rsidRPr="006A1E80" w:rsidRDefault="006A1E80" w:rsidP="006A1E80">
      <w:pPr>
        <w:spacing w:after="0"/>
        <w:jc w:val="both"/>
        <w:rPr>
          <w:rFonts w:ascii="Century Gothic" w:eastAsia="Calibri" w:hAnsi="Century Gothic" w:cs="Arial"/>
          <w:sz w:val="18"/>
          <w:szCs w:val="18"/>
        </w:rPr>
      </w:pPr>
    </w:p>
    <w:p w14:paraId="41ED1CE9" w14:textId="77777777" w:rsidR="006A1E80" w:rsidRPr="006A1E80" w:rsidRDefault="006A1E80" w:rsidP="006A1E80">
      <w:pPr>
        <w:spacing w:after="0"/>
        <w:jc w:val="both"/>
        <w:rPr>
          <w:rFonts w:ascii="Century Gothic" w:eastAsia="Calibri" w:hAnsi="Century Gothic" w:cs="Arial"/>
          <w:bCs/>
          <w:color w:val="000000"/>
          <w:sz w:val="18"/>
          <w:szCs w:val="18"/>
        </w:rPr>
      </w:pPr>
      <w:r w:rsidRPr="006A1E80">
        <w:rPr>
          <w:rFonts w:ascii="Century Gothic" w:eastAsia="Calibri" w:hAnsi="Century Gothic" w:cs="Arial"/>
          <w:sz w:val="18"/>
          <w:szCs w:val="18"/>
        </w:rPr>
        <w:t>C4. Le CIC est impliqué dans des structures financées par le programme d’investissements d’avenir.</w:t>
      </w:r>
    </w:p>
    <w:p w14:paraId="407AE445" w14:textId="77777777" w:rsidR="006A1E80" w:rsidRPr="006A1E80" w:rsidRDefault="006A1E80" w:rsidP="006A1E80">
      <w:pPr>
        <w:spacing w:after="0"/>
        <w:jc w:val="both"/>
        <w:rPr>
          <w:rFonts w:ascii="Century Gothic" w:eastAsia="Calibri" w:hAnsi="Century Gothic" w:cs="Arial"/>
          <w:bCs/>
          <w:color w:val="000000"/>
          <w:sz w:val="18"/>
          <w:szCs w:val="18"/>
        </w:rPr>
      </w:pPr>
    </w:p>
    <w:p w14:paraId="45940BCC" w14:textId="77777777" w:rsidR="006A1E80" w:rsidRPr="006A1E80" w:rsidRDefault="006A1E80" w:rsidP="006A1E80">
      <w:pPr>
        <w:spacing w:after="0"/>
        <w:jc w:val="both"/>
        <w:rPr>
          <w:rFonts w:ascii="Century Gothic" w:eastAsia="Calibri" w:hAnsi="Century Gothic" w:cs="Arial"/>
          <w:bCs/>
          <w:color w:val="000000"/>
          <w:sz w:val="18"/>
          <w:szCs w:val="18"/>
        </w:rPr>
      </w:pPr>
      <w:r w:rsidRPr="006A1E80">
        <w:rPr>
          <w:rFonts w:ascii="Century Gothic" w:eastAsia="Calibri" w:hAnsi="Century Gothic" w:cs="Arial"/>
          <w:bCs/>
          <w:color w:val="000000"/>
          <w:sz w:val="18"/>
          <w:szCs w:val="18"/>
        </w:rPr>
        <w:t xml:space="preserve">C5. Le CIC est partenaire de projets financés par l’Agence nationale de la recherche (ANR). </w:t>
      </w:r>
    </w:p>
    <w:p w14:paraId="5B957E0E" w14:textId="77777777" w:rsidR="006A1E80" w:rsidRPr="006A1E80" w:rsidRDefault="006A1E80" w:rsidP="006A1E80">
      <w:pPr>
        <w:spacing w:after="0"/>
        <w:jc w:val="both"/>
        <w:rPr>
          <w:rFonts w:ascii="Century Gothic" w:eastAsia="Calibri" w:hAnsi="Century Gothic" w:cs="Arial"/>
          <w:bCs/>
          <w:color w:val="000000"/>
          <w:sz w:val="18"/>
          <w:szCs w:val="18"/>
        </w:rPr>
      </w:pPr>
    </w:p>
    <w:p w14:paraId="1111BCF9"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bCs/>
          <w:color w:val="000000"/>
          <w:sz w:val="18"/>
          <w:szCs w:val="18"/>
        </w:rPr>
        <w:t>C6. Le CIC répond avec succès aux appels à projets du ministère de la santé et des solidarités à visée directement thérapeutique permettant l’accès à des innovations médicales (PHRC, PRT), autour de l’organisation de travail des équipes médicales, permettant l’accès à des innovations organisationnelles (PREPS, PRME, PHRIP).</w:t>
      </w:r>
    </w:p>
    <w:p w14:paraId="708B66C9" w14:textId="77777777" w:rsidR="006A1E80" w:rsidRPr="006A1E80" w:rsidRDefault="006A1E80" w:rsidP="006A1E80">
      <w:pPr>
        <w:spacing w:after="0"/>
        <w:jc w:val="both"/>
        <w:rPr>
          <w:rFonts w:ascii="Century Gothic" w:eastAsia="Calibri" w:hAnsi="Century Gothic" w:cs="Arial"/>
          <w:sz w:val="18"/>
          <w:szCs w:val="18"/>
        </w:rPr>
      </w:pPr>
    </w:p>
    <w:p w14:paraId="2EF30E0E"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C7. Le CIC répond avec succès à d’autres appels à projets lancés par ses tutelles, les collectivités territoriales, des associations caritatives, etc.</w:t>
      </w:r>
    </w:p>
    <w:p w14:paraId="3D6EEB41" w14:textId="77777777" w:rsidR="006A1E80" w:rsidRPr="006A1E80" w:rsidRDefault="006A1E80" w:rsidP="006A1E80">
      <w:pPr>
        <w:spacing w:after="0"/>
        <w:jc w:val="both"/>
        <w:rPr>
          <w:rFonts w:ascii="Century Gothic" w:eastAsia="Calibri" w:hAnsi="Century Gothic" w:cs="Arial"/>
          <w:sz w:val="18"/>
          <w:szCs w:val="18"/>
        </w:rPr>
      </w:pPr>
    </w:p>
    <w:p w14:paraId="6343F0FB" w14:textId="77777777"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En s’appuyant sur des éléments consignés dans le fichier Excel « Données de production et d’activités », le CIC analyse la façon dont il satisfait aux sept critères de la référence 3.</w:t>
      </w:r>
    </w:p>
    <w:p w14:paraId="7FE4CD0F" w14:textId="6B86938B" w:rsidR="006A1E80" w:rsidRPr="006A1E80" w:rsidRDefault="006A1E80" w:rsidP="00332A6E">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Référence 4</w:t>
      </w:r>
      <w:r w:rsidR="00332A6E">
        <w:rPr>
          <w:rFonts w:ascii="Century Gothic" w:eastAsia="Century Gothic" w:hAnsi="Century Gothic" w:cs="Century Gothic"/>
          <w:color w:val="5B2B8E"/>
          <w:sz w:val="20"/>
          <w:szCs w:val="20"/>
        </w:rPr>
        <w:t xml:space="preserve">. </w:t>
      </w:r>
      <w:r w:rsidRPr="006A1E80">
        <w:rPr>
          <w:rFonts w:ascii="Century Gothic" w:eastAsia="Century Gothic" w:hAnsi="Century Gothic" w:cs="Century Gothic"/>
          <w:color w:val="5B2B8E"/>
          <w:sz w:val="20"/>
          <w:szCs w:val="20"/>
        </w:rPr>
        <w:t>Le CIC est attractif par la qualité de ses équipements de pointe et de ses compétences.</w:t>
      </w:r>
    </w:p>
    <w:p w14:paraId="079BC578" w14:textId="77777777" w:rsidR="006A1E80" w:rsidRPr="006A1E80" w:rsidRDefault="006A1E80" w:rsidP="006A1E80">
      <w:pPr>
        <w:spacing w:after="0"/>
        <w:jc w:val="both"/>
        <w:rPr>
          <w:rFonts w:ascii="Century Gothic" w:eastAsia="Times New Roman" w:hAnsi="Century Gothic"/>
          <w:sz w:val="18"/>
          <w:szCs w:val="18"/>
          <w:lang w:eastAsia="fr-FR"/>
        </w:rPr>
      </w:pPr>
      <w:r w:rsidRPr="006A1E80">
        <w:rPr>
          <w:rFonts w:ascii="Century Gothic" w:eastAsia="Calibri" w:hAnsi="Century Gothic" w:cs="Arial"/>
          <w:sz w:val="18"/>
          <w:szCs w:val="18"/>
        </w:rPr>
        <w:t>C1. Le CIC est en mesure de proposer une offre variée à ses partenaires académiques et industriels depuis la phase de préparation jusqu'à la conclusion des études cliniques.</w:t>
      </w:r>
      <w:r w:rsidRPr="006A1E80">
        <w:rPr>
          <w:rFonts w:ascii="Century Gothic" w:eastAsia="Times New Roman" w:hAnsi="Century Gothic" w:cs="Open Sans"/>
          <w:color w:val="002B3C"/>
          <w:sz w:val="18"/>
          <w:szCs w:val="18"/>
          <w:shd w:val="clear" w:color="auto" w:fill="FFFFFF"/>
          <w:lang w:eastAsia="fr-FR"/>
        </w:rPr>
        <w:t xml:space="preserve"> </w:t>
      </w:r>
    </w:p>
    <w:p w14:paraId="7DF33A5F" w14:textId="77777777" w:rsidR="006A1E80" w:rsidRPr="006A1E80" w:rsidRDefault="006A1E80" w:rsidP="006A1E80">
      <w:pPr>
        <w:spacing w:after="0"/>
        <w:jc w:val="both"/>
        <w:rPr>
          <w:rFonts w:ascii="Century Gothic" w:eastAsia="Calibri" w:hAnsi="Century Gothic" w:cs="Arial"/>
          <w:sz w:val="18"/>
          <w:szCs w:val="18"/>
          <w:u w:val="single"/>
        </w:rPr>
      </w:pPr>
    </w:p>
    <w:p w14:paraId="77134E09" w14:textId="77777777" w:rsidR="006A1E80" w:rsidRPr="006A1E80" w:rsidRDefault="006A1E80" w:rsidP="006A1E80">
      <w:pPr>
        <w:spacing w:after="0"/>
        <w:jc w:val="both"/>
        <w:rPr>
          <w:rFonts w:ascii="Century Gothic" w:eastAsia="Times New Roman" w:hAnsi="Century Gothic"/>
          <w:sz w:val="18"/>
          <w:szCs w:val="18"/>
          <w:lang w:eastAsia="fr-FR"/>
        </w:rPr>
      </w:pPr>
      <w:r w:rsidRPr="006A1E80">
        <w:rPr>
          <w:rFonts w:ascii="Century Gothic" w:eastAsia="Calibri" w:hAnsi="Century Gothic" w:cs="Arial"/>
          <w:sz w:val="18"/>
          <w:szCs w:val="18"/>
        </w:rPr>
        <w:t xml:space="preserve">C2. </w:t>
      </w:r>
      <w:r w:rsidRPr="006A1E80">
        <w:rPr>
          <w:rFonts w:ascii="Century Gothic" w:eastAsia="Calibri" w:hAnsi="Century Gothic" w:cs="Arial"/>
          <w:color w:val="000000"/>
          <w:sz w:val="18"/>
          <w:szCs w:val="18"/>
        </w:rPr>
        <w:t xml:space="preserve">Le CIC offre l'expertise nécessaire pour le respect des bonnes pratiques cliniques (BPC), de la réglementation française (autorisation de lieu de recherche ou d’essais de phase précoce), des directives européennes et de la loi bioéthique et l’ensemble des membres du CIC est formé aux BPC (formation en ligne ou sur site). </w:t>
      </w:r>
      <w:r w:rsidRPr="006A1E80">
        <w:rPr>
          <w:rFonts w:ascii="Century Gothic" w:eastAsia="Times New Roman" w:hAnsi="Century Gothic" w:cs="Open Sans"/>
          <w:color w:val="002B3C"/>
          <w:sz w:val="18"/>
          <w:szCs w:val="18"/>
          <w:shd w:val="clear" w:color="auto" w:fill="FFFFFF"/>
          <w:lang w:eastAsia="fr-FR"/>
        </w:rPr>
        <w:t xml:space="preserve"> </w:t>
      </w:r>
    </w:p>
    <w:p w14:paraId="3AA5B577" w14:textId="77777777" w:rsidR="006A1E80" w:rsidRPr="006A1E80" w:rsidRDefault="006A1E80" w:rsidP="006A1E80">
      <w:pPr>
        <w:spacing w:after="0"/>
        <w:jc w:val="both"/>
        <w:rPr>
          <w:rFonts w:ascii="Century Gothic" w:eastAsia="Calibri" w:hAnsi="Century Gothic" w:cs="Arial"/>
          <w:sz w:val="18"/>
          <w:szCs w:val="18"/>
          <w:u w:val="single"/>
        </w:rPr>
      </w:pPr>
    </w:p>
    <w:p w14:paraId="022F7C5D"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C3. Le CIC peut s’appuyer sur des personnels qualifiés pour la conception d’une étude (soit au sein du CIC soit au sein d’autres structures type DRCI), la méthodologie, le recrutement de patients ou de volontaires sains, l’encadrement médical, l’exécution des protocoles, la gestion et l’analyse de bases de données.</w:t>
      </w:r>
    </w:p>
    <w:p w14:paraId="72C29F00" w14:textId="77777777" w:rsidR="006A1E80" w:rsidRPr="006A1E80" w:rsidRDefault="006A1E80" w:rsidP="006A1E80">
      <w:pPr>
        <w:spacing w:after="0"/>
        <w:jc w:val="both"/>
        <w:rPr>
          <w:rFonts w:ascii="Century Gothic" w:eastAsia="Calibri" w:hAnsi="Century Gothic" w:cs="Arial"/>
          <w:sz w:val="18"/>
          <w:szCs w:val="18"/>
        </w:rPr>
      </w:pPr>
    </w:p>
    <w:p w14:paraId="694D19D0" w14:textId="77777777" w:rsidR="00332A6E" w:rsidRDefault="00332A6E" w:rsidP="006A1E80">
      <w:pPr>
        <w:spacing w:after="0"/>
        <w:jc w:val="both"/>
        <w:rPr>
          <w:rFonts w:ascii="Century Gothic" w:eastAsia="Calibri" w:hAnsi="Century Gothic" w:cs="Arial"/>
          <w:sz w:val="18"/>
          <w:szCs w:val="18"/>
        </w:rPr>
      </w:pPr>
    </w:p>
    <w:p w14:paraId="3B866040" w14:textId="77777777" w:rsidR="00332A6E" w:rsidRDefault="00332A6E" w:rsidP="006A1E80">
      <w:pPr>
        <w:spacing w:after="0"/>
        <w:jc w:val="both"/>
        <w:rPr>
          <w:rFonts w:ascii="Century Gothic" w:eastAsia="Calibri" w:hAnsi="Century Gothic" w:cs="Arial"/>
          <w:sz w:val="18"/>
          <w:szCs w:val="18"/>
        </w:rPr>
      </w:pPr>
    </w:p>
    <w:p w14:paraId="3C0BC2B4" w14:textId="77777777" w:rsidR="00332A6E" w:rsidRDefault="00332A6E" w:rsidP="006A1E80">
      <w:pPr>
        <w:spacing w:after="0"/>
        <w:jc w:val="both"/>
        <w:rPr>
          <w:rFonts w:ascii="Century Gothic" w:eastAsia="Calibri" w:hAnsi="Century Gothic" w:cs="Arial"/>
          <w:sz w:val="18"/>
          <w:szCs w:val="18"/>
        </w:rPr>
      </w:pPr>
    </w:p>
    <w:p w14:paraId="314F91A6" w14:textId="77777777" w:rsidR="00332A6E" w:rsidRDefault="00332A6E" w:rsidP="006A1E80">
      <w:pPr>
        <w:spacing w:after="0"/>
        <w:jc w:val="both"/>
        <w:rPr>
          <w:rFonts w:ascii="Century Gothic" w:eastAsia="Calibri" w:hAnsi="Century Gothic" w:cs="Arial"/>
          <w:sz w:val="18"/>
          <w:szCs w:val="18"/>
        </w:rPr>
      </w:pPr>
    </w:p>
    <w:p w14:paraId="1C39FB23" w14:textId="77777777" w:rsidR="00332A6E" w:rsidRDefault="00332A6E" w:rsidP="006A1E80">
      <w:pPr>
        <w:spacing w:after="0"/>
        <w:jc w:val="both"/>
        <w:rPr>
          <w:rFonts w:ascii="Century Gothic" w:eastAsia="Calibri" w:hAnsi="Century Gothic" w:cs="Arial"/>
          <w:sz w:val="18"/>
          <w:szCs w:val="18"/>
        </w:rPr>
      </w:pPr>
    </w:p>
    <w:p w14:paraId="2F5AAB14" w14:textId="4B4B20E6" w:rsidR="006A1E80" w:rsidRPr="006A1E80" w:rsidRDefault="006A1E80" w:rsidP="006A1E80">
      <w:pPr>
        <w:spacing w:after="0"/>
        <w:jc w:val="both"/>
        <w:rPr>
          <w:rFonts w:ascii="Century Gothic" w:eastAsia="Arial" w:hAnsi="Century Gothic" w:cs="Arial"/>
          <w:bCs/>
          <w:color w:val="000000"/>
          <w:sz w:val="18"/>
          <w:szCs w:val="18"/>
        </w:rPr>
      </w:pPr>
      <w:r w:rsidRPr="006A1E80">
        <w:rPr>
          <w:rFonts w:ascii="Century Gothic" w:eastAsia="Calibri" w:hAnsi="Century Gothic" w:cs="Arial"/>
          <w:sz w:val="18"/>
          <w:szCs w:val="18"/>
        </w:rPr>
        <w:t xml:space="preserve">C4. </w:t>
      </w:r>
      <w:r w:rsidRPr="006A1E80">
        <w:rPr>
          <w:rFonts w:ascii="Century Gothic" w:eastAsia="Arial" w:hAnsi="Century Gothic" w:cs="Arial"/>
          <w:bCs/>
          <w:color w:val="000000"/>
          <w:sz w:val="18"/>
          <w:szCs w:val="18"/>
        </w:rPr>
        <w:t>Le CIC s’appuie sur tous les leviers à sa disposition pour constituer ses cohortes ou interagir avec le CRB.</w:t>
      </w:r>
    </w:p>
    <w:p w14:paraId="50A8DD00" w14:textId="77777777" w:rsidR="00332A6E" w:rsidRDefault="00332A6E" w:rsidP="006A1E80">
      <w:pPr>
        <w:spacing w:after="0"/>
        <w:jc w:val="both"/>
        <w:rPr>
          <w:rFonts w:ascii="Century Gothic" w:eastAsia="Calibri" w:hAnsi="Century Gothic" w:cs="Arial"/>
          <w:color w:val="76923C" w:themeColor="accent3" w:themeShade="BF"/>
          <w:sz w:val="18"/>
          <w:szCs w:val="20"/>
        </w:rPr>
      </w:pPr>
    </w:p>
    <w:p w14:paraId="7CE27C34" w14:textId="26922BD9" w:rsidR="006A1E80" w:rsidRPr="006A1E80" w:rsidRDefault="006A1E80" w:rsidP="006A1E80">
      <w:pPr>
        <w:spacing w:after="0"/>
        <w:jc w:val="both"/>
        <w:rPr>
          <w:rFonts w:ascii="Century Gothic" w:eastAsia="Calibri" w:hAnsi="Century Gothic" w:cs="Arial"/>
          <w:color w:val="76923C" w:themeColor="accent3" w:themeShade="BF"/>
          <w:sz w:val="18"/>
          <w:szCs w:val="20"/>
        </w:rPr>
      </w:pPr>
      <w:r w:rsidRPr="006A1E80">
        <w:rPr>
          <w:rFonts w:ascii="Century Gothic" w:eastAsia="Calibri" w:hAnsi="Century Gothic" w:cs="Arial"/>
          <w:color w:val="76923C" w:themeColor="accent3" w:themeShade="BF"/>
          <w:sz w:val="18"/>
          <w:szCs w:val="20"/>
        </w:rPr>
        <w:t xml:space="preserve">En s’appuyant sur des éléments factuels, le CIC </w:t>
      </w:r>
      <w:r w:rsidRPr="006A1E80">
        <w:rPr>
          <w:rFonts w:ascii="Century Gothic" w:eastAsia="Calibri" w:hAnsi="Century Gothic" w:cs="Arial"/>
          <w:color w:val="76923C" w:themeColor="accent3" w:themeShade="BF"/>
          <w:sz w:val="18"/>
          <w:szCs w:val="18"/>
        </w:rPr>
        <w:t xml:space="preserve">précise l’infrastructure opérationnelle qu’il propose et les équipements et personnels associés. </w:t>
      </w:r>
      <w:r w:rsidRPr="006A1E80">
        <w:rPr>
          <w:rFonts w:ascii="Century Gothic" w:eastAsia="Calibri" w:hAnsi="Century Gothic" w:cs="Arial"/>
          <w:color w:val="76923C" w:themeColor="accent3" w:themeShade="BF"/>
          <w:sz w:val="18"/>
          <w:szCs w:val="20"/>
        </w:rPr>
        <w:t>Le CIC analyse la façon dont il satisfait aux quatre critères de la référence 4.</w:t>
      </w:r>
    </w:p>
    <w:p w14:paraId="4CACE1A8" w14:textId="77777777" w:rsidR="006A1E80" w:rsidRPr="006A1E80" w:rsidRDefault="006A1E80" w:rsidP="00332A6E">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Synthèse de l’autoévaluation</w:t>
      </w:r>
    </w:p>
    <w:p w14:paraId="60167B0D" w14:textId="2E1178C9" w:rsidR="006A1E80" w:rsidRPr="006A1E80" w:rsidRDefault="006A1E80" w:rsidP="00332A6E">
      <w:pPr>
        <w:spacing w:after="100"/>
        <w:jc w:val="both"/>
        <w:rPr>
          <w:rFonts w:ascii="Century Gothic" w:eastAsia="Calibri" w:hAnsi="Century Gothic" w:cs="Arial"/>
          <w:color w:val="76923C" w:themeColor="accent3" w:themeShade="BF"/>
          <w:sz w:val="18"/>
          <w:szCs w:val="18"/>
        </w:rPr>
      </w:pPr>
      <w:r w:rsidRPr="006A1E80">
        <w:rPr>
          <w:rFonts w:ascii="Century Gothic" w:eastAsia="Calibri" w:hAnsi="Century Gothic" w:cs="Arial"/>
          <w:color w:val="76923C" w:themeColor="accent3" w:themeShade="BF"/>
          <w:sz w:val="18"/>
          <w:szCs w:val="20"/>
        </w:rPr>
        <w:t>Le CIC évalue ses forces et faiblesses au regard des références de ce domaine d’évaluation</w:t>
      </w:r>
      <w:r w:rsidRPr="006A1E80">
        <w:rPr>
          <w:rFonts w:ascii="Century Gothic" w:eastAsia="Calibri" w:hAnsi="Century Gothic" w:cs="Arial"/>
          <w:color w:val="76923C" w:themeColor="accent3" w:themeShade="BF"/>
          <w:sz w:val="18"/>
          <w:szCs w:val="18"/>
        </w:rPr>
        <w:t>.</w:t>
      </w:r>
    </w:p>
    <w:p w14:paraId="74E92AD2" w14:textId="2F527E4F" w:rsidR="006A1E80" w:rsidRPr="006A1E80" w:rsidRDefault="00332A6E" w:rsidP="00332A6E">
      <w:pPr>
        <w:pStyle w:val="Style1"/>
        <w:spacing w:before="360" w:after="240"/>
      </w:pPr>
      <w:r>
        <w:t xml:space="preserve">Domaine d’évaluation 3. </w:t>
      </w:r>
      <w:r w:rsidR="006A1E80" w:rsidRPr="006A1E80">
        <w:rPr>
          <w:rFonts w:eastAsia="Arial" w:cs="Arial"/>
          <w:color w:val="7030A0"/>
          <w:szCs w:val="18"/>
        </w:rPr>
        <w:t>Production scientifique</w:t>
      </w:r>
    </w:p>
    <w:p w14:paraId="07B0416D" w14:textId="56B07CAE" w:rsidR="006A1E80" w:rsidRPr="006A1E80" w:rsidRDefault="006A1E80" w:rsidP="006A1E80">
      <w:pPr>
        <w:spacing w:after="0"/>
        <w:jc w:val="both"/>
        <w:rPr>
          <w:rFonts w:ascii="Century Gothic" w:eastAsia="Arial" w:hAnsi="Century Gothic" w:cs="Arial"/>
          <w:bCs/>
          <w:color w:val="76923C" w:themeColor="accent3" w:themeShade="BF"/>
          <w:sz w:val="18"/>
          <w:szCs w:val="18"/>
        </w:rPr>
      </w:pPr>
      <w:r w:rsidRPr="006A1E80">
        <w:rPr>
          <w:rFonts w:ascii="Century Gothic" w:eastAsia="Arial" w:hAnsi="Century Gothic" w:cs="Arial"/>
          <w:bCs/>
          <w:color w:val="76923C" w:themeColor="accent3" w:themeShade="BF"/>
          <w:sz w:val="18"/>
          <w:szCs w:val="18"/>
        </w:rPr>
        <w:t>La production scientifique du CIC s’entend par celle comprenant l’adresse du CIC ou l’adresse d’un de ses membres dans les affiliations des auteurs.</w:t>
      </w:r>
    </w:p>
    <w:p w14:paraId="0FCAB6B6" w14:textId="286613DB" w:rsidR="006A1E80" w:rsidRPr="006A1E80" w:rsidRDefault="006A1E80" w:rsidP="00332A6E">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Référence 1</w:t>
      </w:r>
      <w:r w:rsidR="00332A6E">
        <w:rPr>
          <w:rFonts w:ascii="Century Gothic" w:eastAsia="Century Gothic" w:hAnsi="Century Gothic" w:cs="Century Gothic"/>
          <w:color w:val="5B2B8E"/>
          <w:sz w:val="20"/>
          <w:szCs w:val="20"/>
        </w:rPr>
        <w:t>.</w:t>
      </w:r>
      <w:r w:rsidRPr="006A1E80">
        <w:rPr>
          <w:rFonts w:ascii="Century Gothic" w:eastAsia="Century Gothic" w:hAnsi="Century Gothic" w:cs="Century Gothic"/>
          <w:color w:val="5B2B8E"/>
          <w:sz w:val="20"/>
          <w:szCs w:val="20"/>
        </w:rPr>
        <w:t xml:space="preserve"> La production scientifique du CIC satisfait à des critères de qualité.</w:t>
      </w:r>
    </w:p>
    <w:p w14:paraId="40C9CC85" w14:textId="77777777" w:rsidR="006A1E80" w:rsidRPr="006A1E80" w:rsidRDefault="006A1E80" w:rsidP="006A1E80">
      <w:pPr>
        <w:spacing w:after="0"/>
        <w:jc w:val="both"/>
        <w:rPr>
          <w:rFonts w:ascii="Century Gothic" w:eastAsia="Calibri" w:hAnsi="Century Gothic" w:cs="Arial"/>
          <w:color w:val="000000"/>
          <w:sz w:val="18"/>
          <w:szCs w:val="18"/>
        </w:rPr>
      </w:pPr>
      <w:r w:rsidRPr="006A1E80">
        <w:rPr>
          <w:rFonts w:ascii="Century Gothic" w:eastAsia="Calibri" w:hAnsi="Century Gothic" w:cs="Arial"/>
          <w:color w:val="000000"/>
          <w:sz w:val="18"/>
          <w:szCs w:val="18"/>
        </w:rPr>
        <w:t>C1. La production scientifique du CIC repose sur des fondements théoriques et méthodologiques solides.</w:t>
      </w:r>
    </w:p>
    <w:p w14:paraId="18B7DF10" w14:textId="77777777" w:rsidR="006A1E80" w:rsidRPr="006A1E80" w:rsidRDefault="006A1E80" w:rsidP="006A1E80">
      <w:pPr>
        <w:spacing w:after="0"/>
        <w:jc w:val="both"/>
        <w:rPr>
          <w:rFonts w:ascii="Century Gothic" w:eastAsia="Calibri" w:hAnsi="Century Gothic"/>
          <w:color w:val="000000"/>
          <w:sz w:val="18"/>
        </w:rPr>
      </w:pPr>
    </w:p>
    <w:p w14:paraId="60F52CFF" w14:textId="77777777" w:rsidR="006A1E80" w:rsidRPr="006A1E80" w:rsidRDefault="006A1E80" w:rsidP="006A1E80">
      <w:pPr>
        <w:spacing w:after="0"/>
        <w:contextualSpacing/>
        <w:jc w:val="both"/>
        <w:rPr>
          <w:rFonts w:ascii="Century Gothic" w:hAnsi="Century Gothic" w:cs="Arial"/>
          <w:color w:val="76923C" w:themeColor="accent3" w:themeShade="BF"/>
          <w:sz w:val="18"/>
          <w:szCs w:val="20"/>
        </w:rPr>
      </w:pPr>
      <w:r w:rsidRPr="006A1E80">
        <w:rPr>
          <w:rFonts w:ascii="Century Gothic" w:hAnsi="Century Gothic" w:cs="Arial"/>
          <w:color w:val="76923C" w:themeColor="accent3" w:themeShade="BF"/>
          <w:sz w:val="18"/>
          <w:szCs w:val="20"/>
        </w:rPr>
        <w:t xml:space="preserve">En référence au portfolio et/ou aux fichiers Excel « Données de production et d’activité », le CIC  énonce les principes et le niveau d’exigence qu’il s’assigne pour s’assurer collectivement du caractère irrécusable de ses résultats. </w:t>
      </w:r>
    </w:p>
    <w:p w14:paraId="38CC17B7" w14:textId="77777777" w:rsidR="006A1E80" w:rsidRPr="006A1E80" w:rsidRDefault="006A1E80" w:rsidP="006A1E80">
      <w:pPr>
        <w:spacing w:after="0"/>
        <w:contextualSpacing/>
        <w:jc w:val="both"/>
        <w:rPr>
          <w:rFonts w:ascii="Century Gothic" w:hAnsi="Century Gothic" w:cs="Arial"/>
          <w:color w:val="00B0F0"/>
          <w:sz w:val="18"/>
          <w:szCs w:val="20"/>
        </w:rPr>
      </w:pPr>
    </w:p>
    <w:p w14:paraId="08B6A299" w14:textId="77777777" w:rsidR="006A1E80" w:rsidRPr="006A1E80" w:rsidRDefault="006A1E80" w:rsidP="006A1E80">
      <w:pPr>
        <w:spacing w:after="0"/>
        <w:jc w:val="both"/>
        <w:rPr>
          <w:rFonts w:ascii="Century Gothic" w:eastAsia="Calibri" w:hAnsi="Century Gothic"/>
          <w:color w:val="00B0F0"/>
          <w:sz w:val="18"/>
        </w:rPr>
      </w:pPr>
      <w:r w:rsidRPr="006A1E80">
        <w:rPr>
          <w:rFonts w:ascii="Century Gothic" w:eastAsia="Calibri" w:hAnsi="Century Gothic" w:cs="Arial"/>
          <w:color w:val="000000"/>
          <w:sz w:val="18"/>
          <w:szCs w:val="18"/>
        </w:rPr>
        <w:t>C2. La production scientifique du CIC est originale.</w:t>
      </w:r>
    </w:p>
    <w:p w14:paraId="61887643" w14:textId="77777777" w:rsidR="006A1E80" w:rsidRPr="006A1E80" w:rsidRDefault="006A1E80" w:rsidP="006A1E80">
      <w:pPr>
        <w:spacing w:after="0"/>
        <w:contextualSpacing/>
        <w:jc w:val="both"/>
        <w:rPr>
          <w:rFonts w:ascii="Century Gothic" w:hAnsi="Century Gothic" w:cs="Arial"/>
          <w:color w:val="76923C" w:themeColor="accent3" w:themeShade="BF"/>
          <w:sz w:val="18"/>
          <w:szCs w:val="20"/>
        </w:rPr>
      </w:pPr>
    </w:p>
    <w:p w14:paraId="4B2DC866" w14:textId="77777777" w:rsidR="006A1E80" w:rsidRPr="006A1E80" w:rsidRDefault="006A1E80" w:rsidP="006A1E80">
      <w:pPr>
        <w:spacing w:after="0"/>
        <w:contextualSpacing/>
        <w:jc w:val="both"/>
        <w:rPr>
          <w:rFonts w:ascii="Century Gothic" w:hAnsi="Century Gothic" w:cs="Arial"/>
          <w:color w:val="76923C" w:themeColor="accent3" w:themeShade="BF"/>
          <w:sz w:val="18"/>
          <w:szCs w:val="20"/>
        </w:rPr>
      </w:pPr>
      <w:r w:rsidRPr="006A1E80">
        <w:rPr>
          <w:rFonts w:ascii="Century Gothic" w:hAnsi="Century Gothic" w:cs="Arial"/>
          <w:color w:val="76923C" w:themeColor="accent3" w:themeShade="BF"/>
          <w:sz w:val="18"/>
          <w:szCs w:val="20"/>
        </w:rPr>
        <w:t>En référence au portfolio et/ou aux fichiers Excel « Données de production et d’activités », le CIC souligne les positionnements tant théoriques que méthodologiques qui singularisent sa production scientifique. Il décrit notamment les actions entreprises pour soutenir l’émergence de thématiques novatrices, les sujets de recherche à risque et les disciplines rares.</w:t>
      </w:r>
    </w:p>
    <w:p w14:paraId="366DC5A6" w14:textId="77777777" w:rsidR="006A1E80" w:rsidRPr="006A1E80" w:rsidRDefault="006A1E80" w:rsidP="006A1E80">
      <w:pPr>
        <w:spacing w:after="0"/>
        <w:contextualSpacing/>
        <w:jc w:val="both"/>
        <w:rPr>
          <w:rFonts w:ascii="Century Gothic" w:hAnsi="Century Gothic" w:cs="Arial"/>
          <w:color w:val="00B050"/>
          <w:sz w:val="18"/>
          <w:szCs w:val="20"/>
        </w:rPr>
      </w:pPr>
    </w:p>
    <w:p w14:paraId="2C444DEB" w14:textId="77777777" w:rsidR="006A1E80" w:rsidRPr="006A1E80" w:rsidRDefault="006A1E80" w:rsidP="006A1E80">
      <w:pPr>
        <w:spacing w:after="0"/>
        <w:jc w:val="both"/>
        <w:rPr>
          <w:rFonts w:ascii="Century Gothic" w:eastAsia="Calibri" w:hAnsi="Century Gothic"/>
          <w:color w:val="00B0F0"/>
          <w:sz w:val="18"/>
        </w:rPr>
      </w:pPr>
      <w:r w:rsidRPr="006A1E80">
        <w:rPr>
          <w:rFonts w:ascii="Century Gothic" w:eastAsia="Calibri" w:hAnsi="Century Gothic" w:cs="Arial"/>
          <w:color w:val="000000"/>
          <w:sz w:val="18"/>
          <w:szCs w:val="18"/>
        </w:rPr>
        <w:t>C3. La production scientifique du CIC constitue un apport significatif à la connaissance.</w:t>
      </w:r>
    </w:p>
    <w:p w14:paraId="536DF754" w14:textId="77777777" w:rsidR="006A1E80" w:rsidRPr="006A1E80" w:rsidRDefault="006A1E80" w:rsidP="006A1E80">
      <w:pPr>
        <w:spacing w:after="0"/>
        <w:contextualSpacing/>
        <w:rPr>
          <w:rFonts w:ascii="Century Gothic" w:hAnsi="Century Gothic"/>
          <w:color w:val="000000"/>
          <w:sz w:val="18"/>
          <w:szCs w:val="18"/>
        </w:rPr>
      </w:pPr>
    </w:p>
    <w:p w14:paraId="3CB62BE1" w14:textId="77777777" w:rsidR="006A1E80" w:rsidRPr="006A1E80" w:rsidRDefault="006A1E80" w:rsidP="006A1E80">
      <w:pPr>
        <w:spacing w:after="0"/>
        <w:contextualSpacing/>
        <w:jc w:val="both"/>
        <w:rPr>
          <w:rFonts w:ascii="Century Gothic" w:hAnsi="Century Gothic" w:cs="Arial"/>
          <w:color w:val="76923C" w:themeColor="accent3" w:themeShade="BF"/>
          <w:sz w:val="18"/>
          <w:szCs w:val="20"/>
        </w:rPr>
      </w:pPr>
      <w:r w:rsidRPr="006A1E80">
        <w:rPr>
          <w:rFonts w:ascii="Century Gothic" w:hAnsi="Century Gothic" w:cs="Arial"/>
          <w:color w:val="76923C" w:themeColor="accent3" w:themeShade="BF"/>
          <w:sz w:val="18"/>
          <w:szCs w:val="20"/>
        </w:rPr>
        <w:t>En référence au portfolio et/ou aux fichiers Excel « Données de production et d’activités », le CIC précise les éléments qui, considérés dans leur diversité, caractérisent la teneur de ses contributions scientifiques. Il identifie notamment les faits scientifiques marquants et leur diffusion dans leur communauté (taux de citations des publications, articles du CIC cités dans les recommandations nationales et internationales, nombre de téléchargements d’une base de données ou d’un logiciel…).</w:t>
      </w:r>
    </w:p>
    <w:p w14:paraId="33BE32D4" w14:textId="77777777" w:rsidR="006A1E80" w:rsidRPr="006A1E80" w:rsidRDefault="006A1E80" w:rsidP="006A1E80">
      <w:pPr>
        <w:contextualSpacing/>
        <w:jc w:val="both"/>
        <w:rPr>
          <w:rFonts w:ascii="Century Gothic" w:hAnsi="Century Gothic" w:cs="Arial"/>
          <w:color w:val="00B050"/>
          <w:sz w:val="18"/>
          <w:szCs w:val="20"/>
        </w:rPr>
      </w:pPr>
    </w:p>
    <w:p w14:paraId="22B0AB8F" w14:textId="77777777" w:rsidR="006A1E80" w:rsidRPr="006A1E80" w:rsidRDefault="006A1E80" w:rsidP="006A1E80">
      <w:pPr>
        <w:spacing w:after="0"/>
        <w:contextualSpacing/>
        <w:jc w:val="both"/>
        <w:rPr>
          <w:rFonts w:ascii="Century Gothic" w:hAnsi="Century Gothic"/>
          <w:color w:val="000000"/>
          <w:sz w:val="18"/>
          <w:szCs w:val="18"/>
        </w:rPr>
      </w:pPr>
      <w:r w:rsidRPr="006A1E80">
        <w:rPr>
          <w:rFonts w:ascii="Century Gothic" w:hAnsi="Century Gothic" w:cs="Arial"/>
          <w:color w:val="000000"/>
          <w:sz w:val="18"/>
          <w:szCs w:val="18"/>
        </w:rPr>
        <w:t>C4. La production scientifique du CIC paraît dans des supports de qualité.</w:t>
      </w:r>
    </w:p>
    <w:p w14:paraId="6EB25DCB" w14:textId="77777777" w:rsidR="006A1E80" w:rsidRPr="006A1E80" w:rsidRDefault="006A1E80" w:rsidP="006A1E80">
      <w:pPr>
        <w:contextualSpacing/>
        <w:rPr>
          <w:rFonts w:ascii="Century Gothic" w:hAnsi="Century Gothic"/>
          <w:color w:val="000000"/>
          <w:sz w:val="18"/>
          <w:szCs w:val="18"/>
        </w:rPr>
      </w:pPr>
    </w:p>
    <w:p w14:paraId="4BC53493" w14:textId="66E5C4F5" w:rsidR="006A1E80" w:rsidRDefault="006A1E80" w:rsidP="006A1E80">
      <w:pPr>
        <w:contextualSpacing/>
        <w:jc w:val="both"/>
        <w:rPr>
          <w:rFonts w:ascii="Century Gothic" w:hAnsi="Century Gothic" w:cs="Arial"/>
          <w:color w:val="76923C" w:themeColor="accent3" w:themeShade="BF"/>
          <w:sz w:val="18"/>
          <w:szCs w:val="20"/>
        </w:rPr>
      </w:pPr>
      <w:r w:rsidRPr="006A1E80">
        <w:rPr>
          <w:rFonts w:ascii="Century Gothic" w:hAnsi="Century Gothic" w:cs="Arial"/>
          <w:color w:val="76923C" w:themeColor="accent3" w:themeShade="BF"/>
          <w:sz w:val="18"/>
          <w:szCs w:val="20"/>
        </w:rPr>
        <w:t>Le CIC définit sa politique éditoriale et le niveau d’exigence qu’il s’assigne pour s’assurer d’une reconnaissance optimale de se</w:t>
      </w:r>
      <w:r w:rsidR="00332A6E">
        <w:rPr>
          <w:rFonts w:ascii="Century Gothic" w:hAnsi="Century Gothic" w:cs="Arial"/>
          <w:color w:val="76923C" w:themeColor="accent3" w:themeShade="BF"/>
          <w:sz w:val="18"/>
          <w:szCs w:val="20"/>
        </w:rPr>
        <w:t>s résultats de recherche.</w:t>
      </w:r>
    </w:p>
    <w:p w14:paraId="17C1C61F" w14:textId="77777777" w:rsidR="00332A6E" w:rsidRPr="006A1E80" w:rsidRDefault="00332A6E" w:rsidP="006A1E80">
      <w:pPr>
        <w:contextualSpacing/>
        <w:jc w:val="both"/>
        <w:rPr>
          <w:rFonts w:ascii="Century Gothic" w:hAnsi="Century Gothic" w:cs="Arial"/>
          <w:color w:val="76923C" w:themeColor="accent3" w:themeShade="BF"/>
          <w:sz w:val="18"/>
          <w:szCs w:val="20"/>
        </w:rPr>
      </w:pPr>
    </w:p>
    <w:p w14:paraId="677EC0BE" w14:textId="77777777" w:rsidR="006A1E80" w:rsidRPr="006A1E80" w:rsidRDefault="006A1E80" w:rsidP="006A1E80">
      <w:pPr>
        <w:spacing w:after="0"/>
        <w:jc w:val="both"/>
        <w:rPr>
          <w:rFonts w:ascii="Century Gothic" w:eastAsia="Calibri" w:hAnsi="Century Gothic"/>
          <w:color w:val="000000"/>
          <w:sz w:val="18"/>
          <w:szCs w:val="18"/>
        </w:rPr>
      </w:pPr>
      <w:r w:rsidRPr="006A1E80">
        <w:rPr>
          <w:rFonts w:ascii="Century Gothic" w:eastAsia="Calibri" w:hAnsi="Century Gothic" w:cs="Arial"/>
          <w:color w:val="000000"/>
          <w:sz w:val="18"/>
          <w:szCs w:val="18"/>
        </w:rPr>
        <w:t>C5. La production scientifique du CIC prend la forme de co-publications avec des partenaires du meilleur niveau international.</w:t>
      </w:r>
    </w:p>
    <w:p w14:paraId="04B534F5" w14:textId="77777777" w:rsidR="006A1E80" w:rsidRPr="006A1E80" w:rsidRDefault="006A1E80" w:rsidP="006A1E80">
      <w:pPr>
        <w:contextualSpacing/>
        <w:rPr>
          <w:rFonts w:ascii="Century Gothic" w:hAnsi="Century Gothic"/>
          <w:color w:val="000000"/>
          <w:sz w:val="18"/>
          <w:szCs w:val="18"/>
        </w:rPr>
      </w:pPr>
    </w:p>
    <w:p w14:paraId="36BD5F1D" w14:textId="4D88BC6B" w:rsidR="006A1E80" w:rsidRDefault="006A1E80" w:rsidP="006A1E80">
      <w:pPr>
        <w:contextualSpacing/>
        <w:jc w:val="both"/>
        <w:rPr>
          <w:rFonts w:ascii="Century Gothic" w:hAnsi="Century Gothic" w:cs="Arial"/>
          <w:color w:val="76923C" w:themeColor="accent3" w:themeShade="BF"/>
          <w:sz w:val="18"/>
          <w:szCs w:val="20"/>
        </w:rPr>
      </w:pPr>
      <w:r w:rsidRPr="006A1E80">
        <w:rPr>
          <w:rFonts w:ascii="Century Gothic" w:hAnsi="Century Gothic" w:cs="Arial"/>
          <w:color w:val="76923C" w:themeColor="accent3" w:themeShade="BF"/>
          <w:sz w:val="18"/>
          <w:szCs w:val="20"/>
        </w:rPr>
        <w:t>En référence aux fichiers Excel « Données de production et d’activités », le CIC précise la teneur des collaborations scientifiques qui président à des co-publications internationales.</w:t>
      </w:r>
    </w:p>
    <w:p w14:paraId="11B120ED" w14:textId="77777777" w:rsidR="00332A6E" w:rsidRPr="006A1E80" w:rsidRDefault="00332A6E" w:rsidP="006A1E80">
      <w:pPr>
        <w:contextualSpacing/>
        <w:jc w:val="both"/>
        <w:rPr>
          <w:rFonts w:ascii="Century Gothic" w:hAnsi="Century Gothic"/>
          <w:color w:val="76923C" w:themeColor="accent3" w:themeShade="BF"/>
          <w:sz w:val="18"/>
          <w:szCs w:val="18"/>
        </w:rPr>
      </w:pPr>
    </w:p>
    <w:p w14:paraId="19F6B9A6" w14:textId="782CDCEE" w:rsidR="006A1E80" w:rsidRPr="006A1E80" w:rsidRDefault="006A1E80" w:rsidP="00332A6E">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Référence 2</w:t>
      </w:r>
      <w:r w:rsidR="00332A6E">
        <w:rPr>
          <w:rFonts w:ascii="Century Gothic" w:eastAsia="Century Gothic" w:hAnsi="Century Gothic" w:cs="Century Gothic"/>
          <w:color w:val="5B2B8E"/>
          <w:sz w:val="20"/>
          <w:szCs w:val="20"/>
        </w:rPr>
        <w:t>.</w:t>
      </w:r>
      <w:r w:rsidRPr="006A1E80">
        <w:rPr>
          <w:rFonts w:ascii="Century Gothic" w:eastAsia="Century Gothic" w:hAnsi="Century Gothic" w:cs="Century Gothic"/>
          <w:color w:val="5B2B8E"/>
          <w:sz w:val="20"/>
          <w:szCs w:val="20"/>
        </w:rPr>
        <w:t xml:space="preserve"> La production scientifique est proportionnée au potentiel de recherche du CIC et répartie entre ses personnels.</w:t>
      </w:r>
    </w:p>
    <w:p w14:paraId="293CCE2D" w14:textId="77777777" w:rsidR="006A1E80" w:rsidRPr="006A1E80" w:rsidRDefault="006A1E80" w:rsidP="006A1E80">
      <w:pPr>
        <w:spacing w:after="0"/>
        <w:jc w:val="both"/>
        <w:rPr>
          <w:rFonts w:ascii="Century Gothic" w:eastAsia="Calibri" w:hAnsi="Century Gothic" w:cs="Arial"/>
          <w:color w:val="000000"/>
          <w:sz w:val="18"/>
          <w:szCs w:val="18"/>
        </w:rPr>
      </w:pPr>
      <w:r w:rsidRPr="006A1E80">
        <w:rPr>
          <w:rFonts w:ascii="Century Gothic" w:eastAsia="Calibri" w:hAnsi="Century Gothic" w:cs="Arial"/>
          <w:color w:val="000000"/>
          <w:sz w:val="18"/>
          <w:szCs w:val="18"/>
        </w:rPr>
        <w:t>C1. La production scientifique est en adéquation avec le potentiel de recherche du CIC. Elle ne sacrifie pas la qualité de la recherche à la quantité.</w:t>
      </w:r>
    </w:p>
    <w:p w14:paraId="1CBE6905" w14:textId="77777777" w:rsidR="006A1E80" w:rsidRPr="006A1E80" w:rsidRDefault="006A1E80" w:rsidP="006A1E80">
      <w:pPr>
        <w:contextualSpacing/>
        <w:jc w:val="both"/>
        <w:rPr>
          <w:rFonts w:ascii="Century Gothic" w:hAnsi="Century Gothic" w:cs="Arial"/>
          <w:color w:val="00B050"/>
          <w:sz w:val="18"/>
          <w:szCs w:val="20"/>
        </w:rPr>
      </w:pPr>
    </w:p>
    <w:p w14:paraId="4FCFA208" w14:textId="77777777" w:rsidR="006A1E80" w:rsidRPr="006A1E80" w:rsidRDefault="006A1E80" w:rsidP="006A1E80">
      <w:pPr>
        <w:contextualSpacing/>
        <w:jc w:val="both"/>
        <w:rPr>
          <w:rFonts w:ascii="Century Gothic" w:hAnsi="Century Gothic" w:cs="Arial"/>
          <w:color w:val="76923C" w:themeColor="accent3" w:themeShade="BF"/>
          <w:sz w:val="18"/>
          <w:szCs w:val="20"/>
        </w:rPr>
      </w:pPr>
      <w:r w:rsidRPr="006A1E80">
        <w:rPr>
          <w:rFonts w:ascii="Century Gothic" w:hAnsi="Century Gothic" w:cs="Arial"/>
          <w:color w:val="76923C" w:themeColor="accent3" w:themeShade="BF"/>
          <w:sz w:val="18"/>
          <w:szCs w:val="20"/>
        </w:rPr>
        <w:t>En regard de ses effectifs, le CIC analyse le volume de sa production et spécifie les règles partagées qui lui permettent de s’assurer de la prééminence de la qualité.</w:t>
      </w:r>
    </w:p>
    <w:p w14:paraId="31B59ACC" w14:textId="77777777" w:rsidR="00332A6E" w:rsidRDefault="00332A6E" w:rsidP="006A1E80">
      <w:pPr>
        <w:spacing w:after="0"/>
        <w:jc w:val="both"/>
        <w:rPr>
          <w:rFonts w:ascii="Century Gothic" w:eastAsia="Calibri" w:hAnsi="Century Gothic" w:cs="Arial"/>
          <w:color w:val="000000"/>
          <w:sz w:val="18"/>
          <w:szCs w:val="18"/>
        </w:rPr>
      </w:pPr>
    </w:p>
    <w:p w14:paraId="6B87F61A" w14:textId="174E4B90" w:rsidR="006A1E80" w:rsidRPr="006A1E80" w:rsidRDefault="006A1E80" w:rsidP="006A1E80">
      <w:pPr>
        <w:spacing w:after="0"/>
        <w:jc w:val="both"/>
        <w:rPr>
          <w:rFonts w:ascii="Century Gothic" w:eastAsia="Calibri" w:hAnsi="Century Gothic" w:cs="Arial"/>
          <w:color w:val="000000"/>
          <w:sz w:val="18"/>
          <w:szCs w:val="18"/>
        </w:rPr>
      </w:pPr>
      <w:r w:rsidRPr="006A1E80">
        <w:rPr>
          <w:rFonts w:ascii="Century Gothic" w:eastAsia="Calibri" w:hAnsi="Century Gothic" w:cs="Arial"/>
          <w:color w:val="000000"/>
          <w:sz w:val="18"/>
          <w:szCs w:val="18"/>
        </w:rPr>
        <w:t xml:space="preserve">C2. La production scientifique du CIC est répartie de façon équilibrée entre les domaines d’activité du CIC.  </w:t>
      </w:r>
    </w:p>
    <w:p w14:paraId="59F9448C" w14:textId="77777777" w:rsidR="006A1E80" w:rsidRPr="006A1E80" w:rsidRDefault="006A1E80" w:rsidP="006A1E80">
      <w:pPr>
        <w:contextualSpacing/>
        <w:rPr>
          <w:rFonts w:ascii="Century Gothic" w:hAnsi="Century Gothic" w:cs="Arial"/>
          <w:color w:val="000000"/>
          <w:sz w:val="18"/>
          <w:szCs w:val="18"/>
        </w:rPr>
      </w:pPr>
    </w:p>
    <w:p w14:paraId="4AC78780" w14:textId="77777777" w:rsidR="006A1E80" w:rsidRPr="006A1E80" w:rsidRDefault="006A1E80" w:rsidP="006A1E80">
      <w:pPr>
        <w:contextualSpacing/>
        <w:jc w:val="both"/>
        <w:rPr>
          <w:rFonts w:ascii="Century Gothic" w:eastAsia="Arial" w:hAnsi="Century Gothic" w:cs="Arial"/>
          <w:bCs/>
          <w:color w:val="76923C" w:themeColor="accent3" w:themeShade="BF"/>
          <w:sz w:val="18"/>
          <w:szCs w:val="18"/>
        </w:rPr>
      </w:pPr>
      <w:r w:rsidRPr="006A1E80">
        <w:rPr>
          <w:rFonts w:ascii="Century Gothic" w:eastAsia="Arial" w:hAnsi="Century Gothic" w:cs="Arial"/>
          <w:bCs/>
          <w:color w:val="76923C" w:themeColor="accent3" w:themeShade="BF"/>
          <w:sz w:val="18"/>
          <w:szCs w:val="18"/>
        </w:rPr>
        <w:t xml:space="preserve">En référence au volume de la production scientifique de ses domaines d’activité et des axes intra-domaines d’activité le cas échéant, le CIC explicite les équilibres comme les disparités qu’il donne à voir. </w:t>
      </w:r>
    </w:p>
    <w:p w14:paraId="63A60EC4" w14:textId="77777777" w:rsidR="006A1E80" w:rsidRPr="006A1E80" w:rsidRDefault="006A1E80" w:rsidP="006A1E80">
      <w:pPr>
        <w:contextualSpacing/>
        <w:jc w:val="both"/>
        <w:rPr>
          <w:rFonts w:ascii="Century Gothic" w:eastAsia="Arial" w:hAnsi="Century Gothic" w:cs="Arial"/>
          <w:bCs/>
          <w:color w:val="00B0F0"/>
          <w:sz w:val="18"/>
          <w:szCs w:val="18"/>
        </w:rPr>
      </w:pPr>
    </w:p>
    <w:p w14:paraId="74916A2A" w14:textId="77777777" w:rsidR="006A1E80" w:rsidRPr="006A1E80" w:rsidRDefault="006A1E80" w:rsidP="006A1E80">
      <w:pPr>
        <w:contextualSpacing/>
        <w:jc w:val="both"/>
        <w:rPr>
          <w:rFonts w:ascii="Century Gothic" w:hAnsi="Century Gothic" w:cs="Arial"/>
          <w:color w:val="000000"/>
          <w:sz w:val="18"/>
          <w:szCs w:val="20"/>
        </w:rPr>
      </w:pPr>
      <w:r w:rsidRPr="006A1E80">
        <w:rPr>
          <w:rFonts w:ascii="Century Gothic" w:hAnsi="Century Gothic" w:cs="Arial"/>
          <w:color w:val="000000"/>
          <w:sz w:val="18"/>
          <w:szCs w:val="18"/>
        </w:rPr>
        <w:t xml:space="preserve">C3. </w:t>
      </w:r>
      <w:r w:rsidRPr="006A1E80">
        <w:rPr>
          <w:rFonts w:ascii="Century Gothic" w:hAnsi="Century Gothic" w:cs="Arial"/>
          <w:color w:val="000000"/>
          <w:sz w:val="18"/>
          <w:szCs w:val="20"/>
        </w:rPr>
        <w:t xml:space="preserve">Tous les cadres (enseignants-chercheurs, médecins hospitaliers, internes, coordinateurs d’études cliniques, par exemple) permanents contribuent à la production scientifique du </w:t>
      </w:r>
      <w:r w:rsidRPr="006A1E80">
        <w:rPr>
          <w:rFonts w:ascii="Century Gothic" w:hAnsi="Century Gothic" w:cs="Arial"/>
          <w:color w:val="000000"/>
          <w:sz w:val="18"/>
          <w:szCs w:val="18"/>
        </w:rPr>
        <w:t>CIC</w:t>
      </w:r>
      <w:r w:rsidRPr="006A1E80">
        <w:rPr>
          <w:rFonts w:ascii="Century Gothic" w:hAnsi="Century Gothic" w:cs="Arial"/>
          <w:color w:val="000000"/>
          <w:sz w:val="18"/>
          <w:szCs w:val="20"/>
        </w:rPr>
        <w:t>.</w:t>
      </w:r>
    </w:p>
    <w:p w14:paraId="09A2BBDB" w14:textId="77777777" w:rsidR="006A1E80" w:rsidRPr="006A1E80" w:rsidRDefault="006A1E80" w:rsidP="006A1E80">
      <w:pPr>
        <w:contextualSpacing/>
        <w:rPr>
          <w:rFonts w:ascii="Century Gothic" w:hAnsi="Century Gothic" w:cs="Arial"/>
          <w:color w:val="000000"/>
          <w:sz w:val="18"/>
          <w:szCs w:val="18"/>
        </w:rPr>
      </w:pPr>
    </w:p>
    <w:p w14:paraId="430D77EE" w14:textId="77777777" w:rsidR="006A1E80" w:rsidRPr="006A1E80" w:rsidRDefault="006A1E80" w:rsidP="006A1E80">
      <w:pPr>
        <w:contextualSpacing/>
        <w:jc w:val="both"/>
        <w:rPr>
          <w:rFonts w:ascii="Century Gothic" w:hAnsi="Century Gothic" w:cs="Arial"/>
          <w:color w:val="76923C" w:themeColor="accent3" w:themeShade="BF"/>
          <w:sz w:val="18"/>
          <w:szCs w:val="18"/>
        </w:rPr>
      </w:pPr>
      <w:r w:rsidRPr="006A1E80">
        <w:rPr>
          <w:rFonts w:ascii="Century Gothic" w:hAnsi="Century Gothic" w:cs="Arial"/>
          <w:color w:val="76923C" w:themeColor="accent3" w:themeShade="BF"/>
          <w:sz w:val="18"/>
          <w:szCs w:val="20"/>
        </w:rPr>
        <w:t>Le CIC évalue l’engagement de chaque permanent dans l’activité de production scientifique. Il précise, le cas échéant, la politique d’accompagnement mise en place pour combler le déficit de production.</w:t>
      </w:r>
    </w:p>
    <w:p w14:paraId="76BEC837" w14:textId="77777777" w:rsidR="006A1E80" w:rsidRPr="006A1E80" w:rsidRDefault="006A1E80" w:rsidP="006A1E80">
      <w:pPr>
        <w:contextualSpacing/>
        <w:jc w:val="both"/>
        <w:rPr>
          <w:rFonts w:ascii="Century Gothic" w:hAnsi="Century Gothic" w:cs="Arial"/>
          <w:color w:val="000000"/>
          <w:sz w:val="18"/>
          <w:szCs w:val="18"/>
        </w:rPr>
      </w:pPr>
    </w:p>
    <w:p w14:paraId="1013CF42" w14:textId="77777777" w:rsidR="006A1E80" w:rsidRPr="006A1E80" w:rsidRDefault="006A1E80" w:rsidP="006A1E80">
      <w:pPr>
        <w:contextualSpacing/>
        <w:jc w:val="both"/>
        <w:rPr>
          <w:rFonts w:ascii="Century Gothic" w:hAnsi="Century Gothic" w:cs="Arial"/>
          <w:color w:val="000000"/>
          <w:sz w:val="18"/>
          <w:szCs w:val="20"/>
        </w:rPr>
      </w:pPr>
      <w:r w:rsidRPr="006A1E80">
        <w:rPr>
          <w:rFonts w:ascii="Century Gothic" w:hAnsi="Century Gothic" w:cs="Arial"/>
          <w:color w:val="000000"/>
          <w:sz w:val="18"/>
          <w:szCs w:val="18"/>
        </w:rPr>
        <w:t xml:space="preserve">C4. </w:t>
      </w:r>
      <w:r w:rsidRPr="006A1E80">
        <w:rPr>
          <w:rFonts w:ascii="Century Gothic" w:hAnsi="Century Gothic" w:cs="Arial"/>
          <w:color w:val="000000"/>
          <w:sz w:val="18"/>
          <w:szCs w:val="20"/>
        </w:rPr>
        <w:t xml:space="preserve">Tous les doctorants et les post-doctorants, le cas échéant, participent à la production scientifique du </w:t>
      </w:r>
      <w:r w:rsidRPr="006A1E80">
        <w:rPr>
          <w:rFonts w:ascii="Century Gothic" w:hAnsi="Century Gothic" w:cs="Arial"/>
          <w:color w:val="000000"/>
          <w:sz w:val="18"/>
          <w:szCs w:val="18"/>
        </w:rPr>
        <w:t>CIC</w:t>
      </w:r>
      <w:r w:rsidRPr="006A1E80">
        <w:rPr>
          <w:rFonts w:ascii="Century Gothic" w:hAnsi="Century Gothic" w:cs="Arial"/>
          <w:color w:val="000000"/>
          <w:sz w:val="18"/>
          <w:szCs w:val="20"/>
        </w:rPr>
        <w:t>.</w:t>
      </w:r>
    </w:p>
    <w:p w14:paraId="6302D265" w14:textId="77777777" w:rsidR="006A1E80" w:rsidRPr="006A1E80" w:rsidRDefault="006A1E80" w:rsidP="006A1E80">
      <w:pPr>
        <w:contextualSpacing/>
        <w:rPr>
          <w:rFonts w:ascii="Century Gothic" w:hAnsi="Century Gothic" w:cs="Arial"/>
          <w:color w:val="000000"/>
          <w:sz w:val="18"/>
          <w:szCs w:val="18"/>
        </w:rPr>
      </w:pPr>
    </w:p>
    <w:p w14:paraId="7E4E481A" w14:textId="77777777" w:rsidR="006A1E80" w:rsidRPr="006A1E80" w:rsidRDefault="006A1E80" w:rsidP="006A1E80">
      <w:pPr>
        <w:contextualSpacing/>
        <w:jc w:val="both"/>
        <w:rPr>
          <w:rFonts w:ascii="Century Gothic" w:hAnsi="Century Gothic" w:cs="Arial"/>
          <w:color w:val="76923C" w:themeColor="accent3" w:themeShade="BF"/>
          <w:sz w:val="18"/>
          <w:szCs w:val="20"/>
        </w:rPr>
      </w:pPr>
      <w:r w:rsidRPr="006A1E80">
        <w:rPr>
          <w:rFonts w:ascii="Century Gothic" w:hAnsi="Century Gothic" w:cs="Arial"/>
          <w:color w:val="76923C" w:themeColor="accent3" w:themeShade="BF"/>
          <w:sz w:val="18"/>
          <w:szCs w:val="20"/>
        </w:rPr>
        <w:t>Le CIC souligne la teneur et l’intensité de la production scientifique apportée par ces deux catégories de chercheurs.</w:t>
      </w:r>
    </w:p>
    <w:p w14:paraId="1E9B0570" w14:textId="77777777" w:rsidR="006A1E80" w:rsidRPr="006A1E80" w:rsidRDefault="006A1E80" w:rsidP="006A1E80">
      <w:pPr>
        <w:contextualSpacing/>
        <w:jc w:val="both"/>
        <w:rPr>
          <w:rFonts w:ascii="Century Gothic" w:hAnsi="Century Gothic" w:cs="Arial"/>
          <w:color w:val="000000"/>
          <w:sz w:val="18"/>
          <w:szCs w:val="20"/>
        </w:rPr>
      </w:pPr>
    </w:p>
    <w:p w14:paraId="3C2C5063" w14:textId="1C727D53" w:rsidR="006A1E80" w:rsidRDefault="006A1E80" w:rsidP="006A1E80">
      <w:pPr>
        <w:contextualSpacing/>
        <w:jc w:val="both"/>
        <w:rPr>
          <w:rFonts w:ascii="Century Gothic" w:hAnsi="Century Gothic" w:cs="Arial"/>
          <w:color w:val="000000"/>
          <w:sz w:val="18"/>
          <w:szCs w:val="20"/>
        </w:rPr>
      </w:pPr>
      <w:r w:rsidRPr="006A1E80">
        <w:rPr>
          <w:rFonts w:ascii="Century Gothic" w:hAnsi="Century Gothic" w:cs="Arial"/>
          <w:color w:val="000000"/>
          <w:sz w:val="18"/>
          <w:szCs w:val="20"/>
        </w:rPr>
        <w:t>C5. Le CIC est systématiquement associé ou cité dans les publications scientifiques auxquelles il participe.</w:t>
      </w:r>
    </w:p>
    <w:p w14:paraId="6F3EACEB" w14:textId="77777777" w:rsidR="00332A6E" w:rsidRPr="006A1E80" w:rsidRDefault="00332A6E" w:rsidP="006A1E80">
      <w:pPr>
        <w:contextualSpacing/>
        <w:jc w:val="both"/>
        <w:rPr>
          <w:rFonts w:ascii="Century Gothic" w:hAnsi="Century Gothic" w:cs="Arial"/>
          <w:color w:val="000000"/>
          <w:sz w:val="18"/>
          <w:szCs w:val="20"/>
        </w:rPr>
      </w:pPr>
    </w:p>
    <w:p w14:paraId="0B14B05F" w14:textId="77777777" w:rsidR="006A1E80" w:rsidRPr="006A1E80" w:rsidRDefault="006A1E80" w:rsidP="006A1E80">
      <w:pPr>
        <w:spacing w:after="0"/>
        <w:jc w:val="both"/>
        <w:rPr>
          <w:rFonts w:ascii="Century Gothic" w:eastAsia="Arial" w:hAnsi="Century Gothic" w:cs="Arial"/>
          <w:bCs/>
          <w:color w:val="76923C" w:themeColor="accent3" w:themeShade="BF"/>
          <w:sz w:val="18"/>
          <w:szCs w:val="18"/>
        </w:rPr>
      </w:pPr>
      <w:r w:rsidRPr="006A1E80">
        <w:rPr>
          <w:rFonts w:ascii="Century Gothic" w:eastAsia="Arial" w:hAnsi="Century Gothic" w:cs="Arial"/>
          <w:bCs/>
          <w:color w:val="76923C" w:themeColor="accent3" w:themeShade="BF"/>
          <w:sz w:val="18"/>
          <w:szCs w:val="18"/>
        </w:rPr>
        <w:t>Le CIC explicite la stratégie de signature de sa production scientifique en lien avec la nature translationnelle des activités qu’il mène, des partenaires académiques ou industriels et avec les recommandations éventuellement formulées par le Comité de recherche en matière biomédicale et de santé publique (CRBSP).</w:t>
      </w:r>
    </w:p>
    <w:p w14:paraId="5ACF60DA" w14:textId="09CD73D2" w:rsidR="006A1E80" w:rsidRPr="006A1E80" w:rsidRDefault="006A1E80" w:rsidP="00332A6E">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Référence 3</w:t>
      </w:r>
      <w:r w:rsidR="00332A6E">
        <w:rPr>
          <w:rFonts w:ascii="Century Gothic" w:eastAsia="Century Gothic" w:hAnsi="Century Gothic" w:cs="Century Gothic"/>
          <w:color w:val="5B2B8E"/>
          <w:sz w:val="20"/>
          <w:szCs w:val="20"/>
        </w:rPr>
        <w:t>.</w:t>
      </w:r>
      <w:r w:rsidRPr="006A1E80">
        <w:rPr>
          <w:rFonts w:ascii="Century Gothic" w:eastAsia="Century Gothic" w:hAnsi="Century Gothic" w:cs="Century Gothic"/>
          <w:color w:val="5B2B8E"/>
          <w:sz w:val="20"/>
          <w:szCs w:val="20"/>
        </w:rPr>
        <w:t xml:space="preserve"> La production scientifique du CIC respecte les principes de l’intégrité scientifique, de l’éthique et de la science ouverte.</w:t>
      </w:r>
    </w:p>
    <w:p w14:paraId="60C379DD" w14:textId="77777777" w:rsidR="006A1E80" w:rsidRPr="006A1E80" w:rsidRDefault="006A1E80" w:rsidP="006A1E80">
      <w:pPr>
        <w:spacing w:after="0"/>
        <w:jc w:val="both"/>
        <w:rPr>
          <w:rFonts w:ascii="Century Gothic" w:eastAsia="Calibri" w:hAnsi="Century Gothic" w:cs="Arial"/>
          <w:sz w:val="18"/>
          <w:szCs w:val="18"/>
        </w:rPr>
      </w:pPr>
      <w:r w:rsidRPr="006A1E80">
        <w:rPr>
          <w:rFonts w:ascii="Century Gothic" w:eastAsia="Calibri" w:hAnsi="Century Gothic" w:cs="Arial"/>
          <w:sz w:val="18"/>
          <w:szCs w:val="18"/>
        </w:rPr>
        <w:t>C1. La production scientifique résulte d’activités de recherche qui respectent l’ensemble des règles et valeurs garantissant leur caractère honnête et scientifiquement rigoureux.</w:t>
      </w:r>
    </w:p>
    <w:p w14:paraId="4626F7FD" w14:textId="77777777" w:rsidR="006A1E80" w:rsidRPr="006A1E80" w:rsidRDefault="006A1E80" w:rsidP="006A1E80">
      <w:pPr>
        <w:contextualSpacing/>
        <w:jc w:val="both"/>
        <w:rPr>
          <w:rFonts w:ascii="Century Gothic" w:hAnsi="Century Gothic" w:cs="Arial"/>
          <w:color w:val="00B050"/>
          <w:sz w:val="18"/>
          <w:szCs w:val="20"/>
        </w:rPr>
      </w:pPr>
    </w:p>
    <w:p w14:paraId="6004838B" w14:textId="77777777" w:rsidR="006A1E80" w:rsidRPr="006A1E80" w:rsidRDefault="006A1E80" w:rsidP="006A1E80">
      <w:pPr>
        <w:contextualSpacing/>
        <w:jc w:val="both"/>
        <w:rPr>
          <w:rFonts w:ascii="Century Gothic" w:hAnsi="Century Gothic" w:cs="Arial"/>
          <w:color w:val="76923C" w:themeColor="accent3" w:themeShade="BF"/>
          <w:sz w:val="18"/>
          <w:szCs w:val="20"/>
        </w:rPr>
      </w:pPr>
      <w:r w:rsidRPr="006A1E80">
        <w:rPr>
          <w:rFonts w:ascii="Century Gothic" w:hAnsi="Century Gothic" w:cs="Arial"/>
          <w:color w:val="76923C" w:themeColor="accent3" w:themeShade="BF"/>
          <w:sz w:val="18"/>
          <w:szCs w:val="20"/>
        </w:rPr>
        <w:t xml:space="preserve">En s’appuyant sur la charte de l’intégrité scientifique définie par ses tutelles, le CIC décrit les principes régissant sa politique en la matière. </w:t>
      </w:r>
    </w:p>
    <w:p w14:paraId="487E203F" w14:textId="77777777" w:rsidR="00332A6E" w:rsidRDefault="00332A6E" w:rsidP="006A1E80">
      <w:pPr>
        <w:spacing w:after="0"/>
        <w:jc w:val="both"/>
        <w:rPr>
          <w:rFonts w:ascii="Century Gothic" w:eastAsia="Calibri" w:hAnsi="Century Gothic" w:cs="Arial"/>
          <w:color w:val="000000"/>
          <w:sz w:val="18"/>
          <w:szCs w:val="18"/>
        </w:rPr>
      </w:pPr>
    </w:p>
    <w:p w14:paraId="28375526" w14:textId="1FDEFC34" w:rsidR="006A1E80" w:rsidRPr="006A1E80" w:rsidRDefault="006A1E80" w:rsidP="006A1E80">
      <w:pPr>
        <w:spacing w:after="0"/>
        <w:jc w:val="both"/>
        <w:rPr>
          <w:rFonts w:ascii="Century Gothic" w:eastAsia="Calibri" w:hAnsi="Century Gothic"/>
          <w:color w:val="000000"/>
          <w:sz w:val="18"/>
          <w:szCs w:val="18"/>
        </w:rPr>
      </w:pPr>
      <w:r w:rsidRPr="006A1E80">
        <w:rPr>
          <w:rFonts w:ascii="Century Gothic" w:eastAsia="Calibri" w:hAnsi="Century Gothic" w:cs="Arial"/>
          <w:color w:val="000000"/>
          <w:sz w:val="18"/>
          <w:szCs w:val="18"/>
        </w:rPr>
        <w:t>C2. La production scientifique du CIC est le résultat d’une recherche qui satisfait au respect de la personne humaine.</w:t>
      </w:r>
    </w:p>
    <w:p w14:paraId="6DCA4AA0" w14:textId="77777777" w:rsidR="006A1E80" w:rsidRPr="006A1E80" w:rsidRDefault="006A1E80" w:rsidP="006A1E80">
      <w:pPr>
        <w:contextualSpacing/>
        <w:jc w:val="both"/>
        <w:rPr>
          <w:rFonts w:ascii="Century Gothic" w:hAnsi="Century Gothic"/>
          <w:color w:val="000000"/>
          <w:sz w:val="18"/>
          <w:szCs w:val="18"/>
        </w:rPr>
      </w:pPr>
    </w:p>
    <w:p w14:paraId="049DC255" w14:textId="77777777" w:rsidR="006A1E80" w:rsidRPr="006A1E80" w:rsidRDefault="006A1E80" w:rsidP="006A1E80">
      <w:pPr>
        <w:contextualSpacing/>
        <w:jc w:val="both"/>
        <w:rPr>
          <w:rFonts w:ascii="Century Gothic" w:hAnsi="Century Gothic" w:cs="Arial"/>
          <w:color w:val="76923C" w:themeColor="accent3" w:themeShade="BF"/>
          <w:sz w:val="18"/>
          <w:szCs w:val="20"/>
        </w:rPr>
      </w:pPr>
      <w:r w:rsidRPr="006A1E80">
        <w:rPr>
          <w:rFonts w:ascii="Century Gothic" w:hAnsi="Century Gothic" w:cs="Arial"/>
          <w:color w:val="76923C" w:themeColor="accent3" w:themeShade="BF"/>
          <w:sz w:val="18"/>
          <w:szCs w:val="20"/>
        </w:rPr>
        <w:t>Le CIC définit sa politique en la matière et évalue la mise en œuvre opérationnelle de celle-ci.</w:t>
      </w:r>
    </w:p>
    <w:p w14:paraId="48411F7C" w14:textId="77777777" w:rsidR="00332A6E" w:rsidRDefault="00332A6E" w:rsidP="006A1E80">
      <w:pPr>
        <w:jc w:val="both"/>
        <w:rPr>
          <w:rFonts w:ascii="Century Gothic" w:eastAsia="Century Gothic" w:hAnsi="Century Gothic" w:cs="Century Gothic"/>
          <w:sz w:val="18"/>
          <w:szCs w:val="18"/>
        </w:rPr>
      </w:pPr>
    </w:p>
    <w:p w14:paraId="3334E111" w14:textId="71EDBB8E" w:rsidR="006A1E80" w:rsidRPr="006A1E80" w:rsidRDefault="006A1E80" w:rsidP="006A1E80">
      <w:pPr>
        <w:jc w:val="both"/>
        <w:rPr>
          <w:rFonts w:ascii="Century Gothic" w:hAnsi="Century Gothic"/>
          <w:sz w:val="18"/>
          <w:szCs w:val="18"/>
        </w:rPr>
      </w:pPr>
      <w:r w:rsidRPr="006A1E80">
        <w:rPr>
          <w:rFonts w:ascii="Century Gothic" w:eastAsia="Century Gothic" w:hAnsi="Century Gothic" w:cs="Century Gothic"/>
          <w:sz w:val="18"/>
          <w:szCs w:val="18"/>
        </w:rPr>
        <w:t>C3. La production scientifique du CIC respecte, en lien avec le promoteur des essais cliniques, les principes de la science ouverte en partageant le plus largement et le plus rapidement possible les publications, méthodes, données, codes et autres éléments constitutifs de sa démarche scientifique. Le CIC s’assure que le promoteur effectue le dépôt des demandes d’essais cliniques de médicaments sur le portail européen CTIS et qu’il enregistre les essais cliniques de médicaments sur le portail clinicaltrials.gov ou équivalent.</w:t>
      </w:r>
    </w:p>
    <w:p w14:paraId="0EAB06C5" w14:textId="77777777" w:rsidR="006A1E80" w:rsidRPr="006A1E80" w:rsidRDefault="006A1E80" w:rsidP="006A1E80">
      <w:pPr>
        <w:contextualSpacing/>
        <w:jc w:val="both"/>
        <w:rPr>
          <w:rFonts w:ascii="Century Gothic" w:hAnsi="Century Gothic" w:cs="Arial"/>
          <w:color w:val="76923C" w:themeColor="accent3" w:themeShade="BF"/>
          <w:sz w:val="18"/>
          <w:szCs w:val="20"/>
        </w:rPr>
      </w:pPr>
      <w:r w:rsidRPr="006A1E80">
        <w:rPr>
          <w:rFonts w:ascii="Century Gothic" w:hAnsi="Century Gothic" w:cs="Arial"/>
          <w:color w:val="76923C" w:themeColor="accent3" w:themeShade="BF"/>
          <w:sz w:val="18"/>
          <w:szCs w:val="20"/>
        </w:rPr>
        <w:t>Le CIC décrit l’intégration des principes définis par le Plan national pour la science ouverte dans l’élaboration de sa production scientifique. Il explicite notamment sa politique en matière de traçabilité, de conservation et d’accessibilité des données de recherche (bases de données cliniques sécurisées ISO9001 mais accessibles à la communauté scientifique et ré-exploitables), de publication d’essais cliniques négatifs.</w:t>
      </w:r>
    </w:p>
    <w:p w14:paraId="522F72E1" w14:textId="77777777" w:rsidR="006A1E80" w:rsidRPr="006A1E80" w:rsidRDefault="006A1E80" w:rsidP="006A1E80">
      <w:pPr>
        <w:contextualSpacing/>
        <w:jc w:val="both"/>
        <w:rPr>
          <w:rFonts w:ascii="Century Gothic" w:hAnsi="Century Gothic" w:cs="Arial"/>
          <w:b/>
          <w:color w:val="00B0F0"/>
          <w:sz w:val="18"/>
          <w:szCs w:val="20"/>
        </w:rPr>
      </w:pPr>
    </w:p>
    <w:p w14:paraId="01570E3D" w14:textId="77777777" w:rsidR="006A1E80" w:rsidRPr="006A1E80" w:rsidRDefault="006A1E80" w:rsidP="00332A6E">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Synthèse de l’autoévaluation</w:t>
      </w:r>
    </w:p>
    <w:p w14:paraId="03C9EE3D" w14:textId="77777777" w:rsidR="006A1E80" w:rsidRPr="006A1E80" w:rsidRDefault="006A1E80" w:rsidP="006A1E80">
      <w:pPr>
        <w:spacing w:after="100"/>
        <w:jc w:val="both"/>
        <w:rPr>
          <w:rFonts w:ascii="Century Gothic" w:eastAsia="Calibri" w:hAnsi="Century Gothic" w:cs="Arial"/>
          <w:color w:val="76923C" w:themeColor="accent3" w:themeShade="BF"/>
          <w:sz w:val="18"/>
          <w:szCs w:val="18"/>
        </w:rPr>
      </w:pPr>
      <w:r w:rsidRPr="006A1E80">
        <w:rPr>
          <w:rFonts w:ascii="Century Gothic" w:eastAsia="Calibri" w:hAnsi="Century Gothic" w:cs="Arial"/>
          <w:color w:val="76923C" w:themeColor="accent3" w:themeShade="BF"/>
          <w:sz w:val="18"/>
          <w:szCs w:val="20"/>
        </w:rPr>
        <w:t>Le CIC évalue ses forces et faiblesses au regard des références de ce domaine d’évaluation</w:t>
      </w:r>
      <w:r w:rsidRPr="006A1E80">
        <w:rPr>
          <w:rFonts w:ascii="Century Gothic" w:eastAsia="Calibri" w:hAnsi="Century Gothic" w:cs="Arial"/>
          <w:color w:val="76923C" w:themeColor="accent3" w:themeShade="BF"/>
          <w:sz w:val="18"/>
          <w:szCs w:val="18"/>
        </w:rPr>
        <w:t>.</w:t>
      </w:r>
    </w:p>
    <w:p w14:paraId="120A7E28" w14:textId="1506D36A" w:rsidR="006A1E80" w:rsidRPr="006A1E80" w:rsidRDefault="00332A6E" w:rsidP="00332A6E">
      <w:pPr>
        <w:pStyle w:val="Style1"/>
        <w:spacing w:before="360" w:after="240"/>
      </w:pPr>
      <w:r>
        <w:t xml:space="preserve">Domaine d’évaluation 4. </w:t>
      </w:r>
      <w:r w:rsidR="006A1E80" w:rsidRPr="006A1E80">
        <w:t xml:space="preserve">Inscription des activités de recherche dans la société </w:t>
      </w:r>
    </w:p>
    <w:p w14:paraId="4C5134CA" w14:textId="2831EE26" w:rsidR="006A1E80" w:rsidRPr="006A1E80" w:rsidRDefault="006A1E80" w:rsidP="00332A6E">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Référence 1</w:t>
      </w:r>
      <w:r w:rsidR="00332A6E">
        <w:rPr>
          <w:rFonts w:ascii="Century Gothic" w:eastAsia="Century Gothic" w:hAnsi="Century Gothic" w:cs="Century Gothic"/>
          <w:color w:val="5B2B8E"/>
          <w:sz w:val="20"/>
          <w:szCs w:val="20"/>
        </w:rPr>
        <w:t>.</w:t>
      </w:r>
      <w:r w:rsidRPr="006A1E80">
        <w:rPr>
          <w:rFonts w:ascii="Century Gothic" w:eastAsia="Century Gothic" w:hAnsi="Century Gothic" w:cs="Century Gothic"/>
          <w:color w:val="5B2B8E"/>
          <w:sz w:val="20"/>
          <w:szCs w:val="20"/>
        </w:rPr>
        <w:t xml:space="preserve"> Le CIC se distingue par la qualité de ses interactions non-académiques.</w:t>
      </w:r>
    </w:p>
    <w:p w14:paraId="0DAFFA2A" w14:textId="77777777" w:rsidR="006A1E80" w:rsidRPr="006A1E80" w:rsidRDefault="006A1E80" w:rsidP="006A1E80">
      <w:pPr>
        <w:spacing w:after="0"/>
        <w:jc w:val="both"/>
        <w:rPr>
          <w:rFonts w:ascii="Century Gothic" w:eastAsia="Arial" w:hAnsi="Century Gothic" w:cs="Arial"/>
          <w:bCs/>
          <w:strike/>
          <w:color w:val="000000"/>
          <w:sz w:val="18"/>
          <w:szCs w:val="18"/>
        </w:rPr>
      </w:pPr>
      <w:r w:rsidRPr="006A1E80">
        <w:rPr>
          <w:rFonts w:ascii="Century Gothic" w:eastAsia="Arial" w:hAnsi="Century Gothic" w:cs="Arial"/>
          <w:bCs/>
          <w:color w:val="000000"/>
          <w:sz w:val="18"/>
          <w:szCs w:val="18"/>
        </w:rPr>
        <w:t xml:space="preserve">C1.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color w:val="000000"/>
          <w:sz w:val="18"/>
          <w:szCs w:val="18"/>
        </w:rPr>
        <w:t>établit des partenariats durables et conventionnés avec des acteurs du monde non-académique.</w:t>
      </w:r>
    </w:p>
    <w:p w14:paraId="331CD24F" w14:textId="77777777" w:rsidR="006A1E80" w:rsidRPr="006A1E80" w:rsidRDefault="006A1E80" w:rsidP="006A1E80">
      <w:pPr>
        <w:spacing w:after="0"/>
        <w:jc w:val="both"/>
        <w:rPr>
          <w:rFonts w:ascii="Century Gothic" w:eastAsia="Arial" w:hAnsi="Century Gothic" w:cs="Arial"/>
          <w:bCs/>
          <w:strike/>
          <w:color w:val="000000"/>
          <w:sz w:val="18"/>
          <w:szCs w:val="18"/>
        </w:rPr>
      </w:pPr>
    </w:p>
    <w:p w14:paraId="73BCEB40" w14:textId="77777777" w:rsidR="006A1E80" w:rsidRPr="006A1E80" w:rsidRDefault="006A1E80" w:rsidP="006A1E80">
      <w:pPr>
        <w:spacing w:after="0"/>
        <w:jc w:val="both"/>
        <w:rPr>
          <w:rFonts w:ascii="Century Gothic" w:eastAsia="Arial" w:hAnsi="Century Gothic" w:cs="Arial"/>
          <w:bCs/>
          <w:color w:val="000000"/>
          <w:sz w:val="18"/>
          <w:szCs w:val="18"/>
        </w:rPr>
      </w:pPr>
      <w:r w:rsidRPr="006A1E80">
        <w:rPr>
          <w:rFonts w:ascii="Century Gothic" w:eastAsia="Arial" w:hAnsi="Century Gothic" w:cs="Arial"/>
          <w:bCs/>
          <w:color w:val="000000"/>
          <w:sz w:val="18"/>
          <w:szCs w:val="18"/>
        </w:rPr>
        <w:t xml:space="preserve">C2. Dans ses réponses aux demandes des acteurs du monde non-académique,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color w:val="000000"/>
          <w:sz w:val="18"/>
          <w:szCs w:val="18"/>
        </w:rPr>
        <w:t>se saisit de sujets à haute valeur scientifique et technologique, en cohérence avec sa politique de recherche.</w:t>
      </w:r>
    </w:p>
    <w:p w14:paraId="3199EC30" w14:textId="77777777" w:rsidR="006A1E80" w:rsidRPr="006A1E80" w:rsidRDefault="006A1E80" w:rsidP="006A1E80">
      <w:pPr>
        <w:spacing w:after="0"/>
        <w:jc w:val="both"/>
        <w:rPr>
          <w:rFonts w:ascii="Century Gothic" w:eastAsia="Arial" w:hAnsi="Century Gothic" w:cs="Arial"/>
          <w:bCs/>
          <w:color w:val="000000"/>
          <w:sz w:val="18"/>
          <w:szCs w:val="18"/>
        </w:rPr>
      </w:pPr>
    </w:p>
    <w:p w14:paraId="7906C3AD" w14:textId="77777777" w:rsidR="006A1E80" w:rsidRPr="006A1E80" w:rsidRDefault="006A1E80" w:rsidP="006A1E80">
      <w:pPr>
        <w:spacing w:after="0"/>
        <w:jc w:val="both"/>
        <w:rPr>
          <w:rFonts w:ascii="Century Gothic" w:eastAsia="Arial" w:hAnsi="Century Gothic" w:cs="Arial"/>
          <w:bCs/>
          <w:color w:val="000000"/>
          <w:sz w:val="18"/>
          <w:szCs w:val="18"/>
        </w:rPr>
      </w:pPr>
      <w:r w:rsidRPr="006A1E80">
        <w:rPr>
          <w:rFonts w:ascii="Century Gothic" w:eastAsia="Arial" w:hAnsi="Century Gothic" w:cs="Arial"/>
          <w:bCs/>
          <w:color w:val="000000"/>
          <w:sz w:val="18"/>
          <w:szCs w:val="18"/>
        </w:rPr>
        <w:t xml:space="preserve">C3. Les partenariats non-académiques à l’initiative desquels se trouve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color w:val="000000"/>
          <w:sz w:val="18"/>
          <w:szCs w:val="18"/>
        </w:rPr>
        <w:t>permettent de relever des défis technologiques ou de contribuer à l’amélioration des soins et de la santé des populations.</w:t>
      </w:r>
    </w:p>
    <w:p w14:paraId="138DC6AD" w14:textId="77777777" w:rsidR="006A1E80" w:rsidRPr="006A1E80" w:rsidRDefault="006A1E80" w:rsidP="006A1E80">
      <w:pPr>
        <w:spacing w:after="0"/>
        <w:jc w:val="both"/>
        <w:rPr>
          <w:rFonts w:ascii="Century Gothic" w:eastAsia="Arial" w:hAnsi="Century Gothic" w:cs="Arial"/>
          <w:color w:val="000000"/>
          <w:sz w:val="18"/>
          <w:szCs w:val="18"/>
        </w:rPr>
      </w:pPr>
    </w:p>
    <w:p w14:paraId="410B9405" w14:textId="77777777" w:rsidR="006A1E80" w:rsidRPr="006A1E80" w:rsidRDefault="006A1E80" w:rsidP="006A1E80">
      <w:pPr>
        <w:spacing w:after="0"/>
        <w:jc w:val="both"/>
        <w:rPr>
          <w:rFonts w:ascii="Century Gothic" w:eastAsia="Arial" w:hAnsi="Century Gothic" w:cs="Arial"/>
          <w:bCs/>
          <w:color w:val="000000"/>
          <w:sz w:val="18"/>
          <w:szCs w:val="18"/>
        </w:rPr>
      </w:pPr>
      <w:r w:rsidRPr="006A1E80">
        <w:rPr>
          <w:rFonts w:ascii="Century Gothic" w:eastAsia="Arial" w:hAnsi="Century Gothic" w:cs="Arial"/>
          <w:bCs/>
          <w:color w:val="000000"/>
          <w:sz w:val="18"/>
          <w:szCs w:val="18"/>
        </w:rPr>
        <w:t xml:space="preserve">C4.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color w:val="000000"/>
          <w:sz w:val="18"/>
          <w:szCs w:val="18"/>
        </w:rPr>
        <w:t>développe une politique d’accueil de professionnels ou de mise à disposition de ses personnels au sein de structures non-académiques.</w:t>
      </w:r>
    </w:p>
    <w:p w14:paraId="743A4DFE" w14:textId="77777777" w:rsidR="006A1E80" w:rsidRPr="006A1E80" w:rsidRDefault="006A1E80" w:rsidP="006A1E80">
      <w:pPr>
        <w:spacing w:after="0"/>
        <w:jc w:val="both"/>
        <w:rPr>
          <w:rFonts w:ascii="Century Gothic" w:eastAsia="Arial" w:hAnsi="Century Gothic" w:cs="Arial"/>
          <w:bCs/>
          <w:color w:val="000000"/>
          <w:sz w:val="18"/>
          <w:szCs w:val="18"/>
        </w:rPr>
      </w:pPr>
    </w:p>
    <w:p w14:paraId="7BCF02BB" w14:textId="77777777" w:rsidR="006A1E80" w:rsidRPr="006A1E80" w:rsidRDefault="006A1E80" w:rsidP="006A1E80">
      <w:pPr>
        <w:spacing w:after="0"/>
        <w:jc w:val="both"/>
        <w:rPr>
          <w:rFonts w:ascii="Century Gothic" w:eastAsia="Arial" w:hAnsi="Century Gothic" w:cs="Arial"/>
          <w:bCs/>
          <w:color w:val="000000"/>
          <w:sz w:val="18"/>
          <w:szCs w:val="18"/>
        </w:rPr>
      </w:pPr>
      <w:r w:rsidRPr="006A1E80">
        <w:rPr>
          <w:rFonts w:ascii="Century Gothic" w:eastAsia="Arial" w:hAnsi="Century Gothic" w:cs="Arial"/>
          <w:bCs/>
          <w:color w:val="000000"/>
          <w:sz w:val="18"/>
          <w:szCs w:val="18"/>
        </w:rPr>
        <w:t xml:space="preserve">C5.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color w:val="000000"/>
          <w:sz w:val="18"/>
          <w:szCs w:val="18"/>
        </w:rPr>
        <w:t>accueille des doctorants dont la recherche est financée en totalité ou en partie par des partenaires non-académiques.</w:t>
      </w:r>
    </w:p>
    <w:p w14:paraId="4FA8AAB5" w14:textId="77777777" w:rsidR="006A1E80" w:rsidRPr="006A1E80" w:rsidRDefault="006A1E80" w:rsidP="006A1E80">
      <w:pPr>
        <w:spacing w:after="0"/>
        <w:jc w:val="both"/>
        <w:rPr>
          <w:rFonts w:ascii="Century Gothic" w:eastAsia="Arial" w:hAnsi="Century Gothic" w:cs="Arial"/>
          <w:bCs/>
          <w:color w:val="000000"/>
          <w:sz w:val="18"/>
          <w:szCs w:val="18"/>
        </w:rPr>
      </w:pPr>
    </w:p>
    <w:p w14:paraId="14A9B574" w14:textId="77777777" w:rsidR="006A1E80" w:rsidRPr="006A1E80" w:rsidRDefault="006A1E80" w:rsidP="006A1E80">
      <w:pPr>
        <w:spacing w:after="0"/>
        <w:jc w:val="both"/>
        <w:rPr>
          <w:rFonts w:ascii="Century Gothic" w:eastAsia="Arial" w:hAnsi="Century Gothic" w:cs="Arial"/>
          <w:bCs/>
          <w:color w:val="000000"/>
          <w:sz w:val="18"/>
          <w:szCs w:val="18"/>
        </w:rPr>
      </w:pPr>
      <w:r w:rsidRPr="006A1E80">
        <w:rPr>
          <w:rFonts w:ascii="Century Gothic" w:eastAsia="Arial" w:hAnsi="Century Gothic" w:cs="Arial"/>
          <w:bCs/>
          <w:color w:val="000000"/>
          <w:sz w:val="18"/>
          <w:szCs w:val="18"/>
        </w:rPr>
        <w:t xml:space="preserve">C6.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color w:val="000000"/>
          <w:sz w:val="18"/>
          <w:szCs w:val="18"/>
        </w:rPr>
        <w:t>contribue à l’inclusion de patients dans des protocoles de recherche clinique à l’échelle nationale ou internationale à promotion industrielle.</w:t>
      </w:r>
    </w:p>
    <w:p w14:paraId="4DA2D27F" w14:textId="77777777" w:rsidR="006A1E80" w:rsidRPr="006A1E80" w:rsidRDefault="006A1E80" w:rsidP="006A1E80">
      <w:pPr>
        <w:spacing w:after="0"/>
        <w:jc w:val="both"/>
        <w:rPr>
          <w:rFonts w:ascii="Century Gothic" w:eastAsia="Arial" w:hAnsi="Century Gothic" w:cs="Arial"/>
          <w:bCs/>
          <w:color w:val="000000"/>
          <w:sz w:val="18"/>
          <w:szCs w:val="18"/>
        </w:rPr>
      </w:pPr>
    </w:p>
    <w:p w14:paraId="7A72242E" w14:textId="77777777" w:rsidR="006A1E80" w:rsidRPr="006A1E80" w:rsidRDefault="006A1E80" w:rsidP="006A1E80">
      <w:pPr>
        <w:spacing w:after="0"/>
        <w:jc w:val="both"/>
        <w:rPr>
          <w:rFonts w:ascii="Century Gothic" w:eastAsia="Arial" w:hAnsi="Century Gothic" w:cs="Arial"/>
          <w:bCs/>
          <w:color w:val="000000"/>
          <w:sz w:val="18"/>
          <w:szCs w:val="18"/>
        </w:rPr>
      </w:pPr>
      <w:r w:rsidRPr="006A1E80">
        <w:rPr>
          <w:rFonts w:ascii="Century Gothic" w:eastAsia="Arial" w:hAnsi="Century Gothic" w:cs="Arial"/>
          <w:bCs/>
          <w:color w:val="000000"/>
          <w:sz w:val="18"/>
          <w:szCs w:val="18"/>
        </w:rPr>
        <w:t xml:space="preserve">C7.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color w:val="000000"/>
          <w:sz w:val="18"/>
          <w:szCs w:val="18"/>
        </w:rPr>
        <w:t>contribue à la recherche en soins primaires.</w:t>
      </w:r>
    </w:p>
    <w:p w14:paraId="07E2F4F2" w14:textId="77777777" w:rsidR="006A1E80" w:rsidRPr="006A1E80" w:rsidRDefault="006A1E80" w:rsidP="006A1E80">
      <w:pPr>
        <w:spacing w:after="0"/>
        <w:jc w:val="both"/>
        <w:rPr>
          <w:rFonts w:ascii="Century Gothic" w:eastAsia="Arial" w:hAnsi="Century Gothic" w:cs="Arial"/>
          <w:b/>
          <w:bCs/>
          <w:color w:val="00B0F0"/>
          <w:sz w:val="18"/>
          <w:szCs w:val="18"/>
        </w:rPr>
      </w:pPr>
    </w:p>
    <w:p w14:paraId="28DBA1AF" w14:textId="77777777" w:rsidR="006A1E80" w:rsidRPr="006A1E80" w:rsidRDefault="006A1E80" w:rsidP="006A1E80">
      <w:pPr>
        <w:spacing w:after="0"/>
        <w:jc w:val="both"/>
        <w:rPr>
          <w:rFonts w:ascii="Century Gothic" w:eastAsia="Arial" w:hAnsi="Century Gothic" w:cs="Arial"/>
          <w:bCs/>
          <w:color w:val="76923C" w:themeColor="accent3" w:themeShade="BF"/>
          <w:sz w:val="18"/>
          <w:szCs w:val="18"/>
        </w:rPr>
      </w:pPr>
      <w:r w:rsidRPr="006A1E80">
        <w:rPr>
          <w:rFonts w:ascii="Century Gothic" w:eastAsia="Arial" w:hAnsi="Century Gothic" w:cs="Arial"/>
          <w:bCs/>
          <w:color w:val="76923C" w:themeColor="accent3" w:themeShade="BF"/>
          <w:sz w:val="18"/>
          <w:szCs w:val="18"/>
        </w:rPr>
        <w:t xml:space="preserve">En s’appuyant sur les fichiers Excel « Données de production et d’activités », le CIC évalue sa stratégie de partenariat avec les acteurs du monde non-académique. Il analyse le retour sur investissement et la création de ressources pour le CIC liés à ses activités de transfert. </w:t>
      </w:r>
    </w:p>
    <w:p w14:paraId="0CD69224" w14:textId="77777777" w:rsidR="006A1E80" w:rsidRPr="006A1E80" w:rsidRDefault="006A1E80" w:rsidP="006A1E80">
      <w:pPr>
        <w:spacing w:after="0"/>
        <w:jc w:val="both"/>
        <w:rPr>
          <w:rFonts w:ascii="Century Gothic" w:eastAsia="Arial" w:hAnsi="Century Gothic" w:cs="Arial"/>
          <w:b/>
          <w:bCs/>
          <w:color w:val="00B050"/>
          <w:sz w:val="18"/>
          <w:szCs w:val="18"/>
        </w:rPr>
      </w:pPr>
    </w:p>
    <w:p w14:paraId="1EB12135" w14:textId="77777777" w:rsidR="006A1E80" w:rsidRPr="006A1E80" w:rsidRDefault="006A1E80" w:rsidP="006A1E80">
      <w:pPr>
        <w:spacing w:after="0"/>
        <w:jc w:val="both"/>
        <w:rPr>
          <w:rFonts w:ascii="Century Gothic" w:eastAsia="Arial" w:hAnsi="Century Gothic" w:cs="Arial"/>
          <w:bCs/>
          <w:color w:val="00B050"/>
          <w:sz w:val="18"/>
          <w:szCs w:val="18"/>
        </w:rPr>
      </w:pPr>
      <w:r w:rsidRPr="006A1E80">
        <w:rPr>
          <w:rFonts w:ascii="Century Gothic" w:eastAsia="Arial" w:hAnsi="Century Gothic" w:cs="Arial"/>
          <w:bCs/>
          <w:sz w:val="18"/>
          <w:szCs w:val="18"/>
        </w:rPr>
        <w:t xml:space="preserve">C8.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sz w:val="18"/>
          <w:szCs w:val="18"/>
        </w:rPr>
        <w:t xml:space="preserve">est engagé dans des activités de science participative.  </w:t>
      </w:r>
    </w:p>
    <w:p w14:paraId="0C53B597" w14:textId="77777777" w:rsidR="006A1E80" w:rsidRPr="006A1E80" w:rsidRDefault="006A1E80" w:rsidP="006A1E80">
      <w:pPr>
        <w:spacing w:after="0"/>
        <w:ind w:left="284"/>
        <w:contextualSpacing/>
        <w:jc w:val="both"/>
        <w:rPr>
          <w:rFonts w:ascii="Century Gothic" w:eastAsia="Arial" w:hAnsi="Century Gothic" w:cs="Arial"/>
          <w:b/>
          <w:bCs/>
          <w:color w:val="00B050"/>
          <w:sz w:val="18"/>
          <w:szCs w:val="18"/>
        </w:rPr>
      </w:pPr>
    </w:p>
    <w:p w14:paraId="026A1257" w14:textId="77777777" w:rsidR="006A1E80" w:rsidRPr="006A1E80" w:rsidRDefault="006A1E80" w:rsidP="006A1E80">
      <w:pPr>
        <w:spacing w:after="0"/>
        <w:jc w:val="both"/>
        <w:rPr>
          <w:rFonts w:ascii="Century Gothic" w:eastAsia="Arial" w:hAnsi="Century Gothic" w:cs="Arial"/>
          <w:bCs/>
          <w:color w:val="76923C" w:themeColor="accent3" w:themeShade="BF"/>
          <w:sz w:val="18"/>
          <w:szCs w:val="18"/>
        </w:rPr>
      </w:pPr>
      <w:r w:rsidRPr="006A1E80">
        <w:rPr>
          <w:rFonts w:ascii="Century Gothic" w:eastAsia="Arial" w:hAnsi="Century Gothic" w:cs="Arial"/>
          <w:bCs/>
          <w:color w:val="76923C" w:themeColor="accent3" w:themeShade="BF"/>
          <w:sz w:val="18"/>
          <w:szCs w:val="18"/>
        </w:rPr>
        <w:t>Le CIC, explicite sa politique concernant les activités de sciences participatives et les projets qu’il conduit.</w:t>
      </w:r>
    </w:p>
    <w:p w14:paraId="654981FC" w14:textId="162718E7" w:rsidR="006A1E80" w:rsidRPr="006A1E80" w:rsidRDefault="006A1E80" w:rsidP="00332A6E">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Référence 2</w:t>
      </w:r>
      <w:r w:rsidR="00332A6E">
        <w:rPr>
          <w:rFonts w:ascii="Century Gothic" w:eastAsia="Century Gothic" w:hAnsi="Century Gothic" w:cs="Century Gothic"/>
          <w:color w:val="5B2B8E"/>
          <w:sz w:val="20"/>
          <w:szCs w:val="20"/>
        </w:rPr>
        <w:t>.</w:t>
      </w:r>
      <w:r w:rsidRPr="006A1E80">
        <w:rPr>
          <w:rFonts w:ascii="Century Gothic" w:eastAsia="Century Gothic" w:hAnsi="Century Gothic" w:cs="Century Gothic"/>
          <w:color w:val="5B2B8E"/>
          <w:sz w:val="20"/>
          <w:szCs w:val="20"/>
        </w:rPr>
        <w:t xml:space="preserve"> Le CIC développe des produits à destination du monde socio-économique.</w:t>
      </w:r>
    </w:p>
    <w:p w14:paraId="0EF5BDA2" w14:textId="77777777" w:rsidR="006A1E80" w:rsidRPr="006A1E80" w:rsidRDefault="006A1E80" w:rsidP="006A1E80">
      <w:pPr>
        <w:spacing w:after="0"/>
        <w:jc w:val="both"/>
        <w:rPr>
          <w:rFonts w:ascii="Century Gothic" w:eastAsia="Arial" w:hAnsi="Century Gothic" w:cs="Arial"/>
          <w:bCs/>
          <w:color w:val="000000"/>
          <w:sz w:val="18"/>
          <w:szCs w:val="18"/>
        </w:rPr>
      </w:pPr>
      <w:r w:rsidRPr="006A1E80">
        <w:rPr>
          <w:rFonts w:ascii="Century Gothic" w:eastAsia="Arial" w:hAnsi="Century Gothic" w:cs="Arial"/>
          <w:bCs/>
          <w:color w:val="000000"/>
          <w:sz w:val="18"/>
          <w:szCs w:val="18"/>
        </w:rPr>
        <w:t xml:space="preserve">C1.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color w:val="000000"/>
          <w:sz w:val="18"/>
          <w:szCs w:val="18"/>
        </w:rPr>
        <w:t>développe des ressources scientifiques et technologiques valorisées au plan économique. Il mène une politique active de protection de la propriété intellectuelle, et notamment de demande de dépôts de brevets.</w:t>
      </w:r>
    </w:p>
    <w:p w14:paraId="0478A8E0" w14:textId="77777777" w:rsidR="006A1E80" w:rsidRPr="006A1E80" w:rsidRDefault="006A1E80" w:rsidP="006A1E80">
      <w:pPr>
        <w:spacing w:after="0"/>
        <w:jc w:val="both"/>
        <w:rPr>
          <w:rFonts w:ascii="Century Gothic" w:eastAsia="Arial" w:hAnsi="Century Gothic" w:cs="Arial"/>
          <w:bCs/>
          <w:color w:val="000000"/>
          <w:sz w:val="18"/>
          <w:szCs w:val="18"/>
        </w:rPr>
      </w:pPr>
    </w:p>
    <w:p w14:paraId="23F3559F" w14:textId="77777777" w:rsidR="006A1E80" w:rsidRPr="006A1E80" w:rsidRDefault="006A1E80" w:rsidP="006A1E80">
      <w:pPr>
        <w:spacing w:after="0"/>
        <w:jc w:val="both"/>
        <w:rPr>
          <w:rFonts w:ascii="Century Gothic" w:eastAsia="Arial" w:hAnsi="Century Gothic" w:cs="Arial"/>
          <w:bCs/>
          <w:color w:val="000000"/>
          <w:sz w:val="18"/>
          <w:szCs w:val="18"/>
        </w:rPr>
      </w:pPr>
      <w:r w:rsidRPr="006A1E80">
        <w:rPr>
          <w:rFonts w:ascii="Century Gothic" w:eastAsia="Arial" w:hAnsi="Century Gothic" w:cs="Arial"/>
          <w:bCs/>
          <w:color w:val="000000"/>
          <w:sz w:val="18"/>
          <w:szCs w:val="18"/>
        </w:rPr>
        <w:t xml:space="preserve">C2.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color w:val="000000"/>
          <w:sz w:val="18"/>
          <w:szCs w:val="18"/>
        </w:rPr>
        <w:t>est à l’origine de la création de start-up. Il concourt, le cas échéant, à la création d’emplois.</w:t>
      </w:r>
    </w:p>
    <w:p w14:paraId="492869BC" w14:textId="77777777" w:rsidR="006A1E80" w:rsidRPr="006A1E80" w:rsidRDefault="006A1E80" w:rsidP="006A1E80">
      <w:pPr>
        <w:spacing w:after="0"/>
        <w:jc w:val="both"/>
        <w:rPr>
          <w:rFonts w:ascii="Century Gothic" w:eastAsia="Arial" w:hAnsi="Century Gothic" w:cs="Arial"/>
          <w:bCs/>
          <w:color w:val="00B0F0"/>
          <w:sz w:val="18"/>
          <w:szCs w:val="18"/>
        </w:rPr>
      </w:pPr>
    </w:p>
    <w:p w14:paraId="2E6D3B3F" w14:textId="77777777" w:rsidR="006A1E80" w:rsidRPr="006A1E80" w:rsidRDefault="006A1E80" w:rsidP="006A1E80">
      <w:pPr>
        <w:spacing w:after="0"/>
        <w:jc w:val="both"/>
        <w:rPr>
          <w:rFonts w:ascii="Century Gothic" w:eastAsia="Arial" w:hAnsi="Century Gothic" w:cs="Arial"/>
          <w:bCs/>
          <w:color w:val="000000"/>
          <w:sz w:val="18"/>
          <w:szCs w:val="18"/>
        </w:rPr>
      </w:pPr>
      <w:r w:rsidRPr="006A1E80">
        <w:rPr>
          <w:rFonts w:ascii="Century Gothic" w:eastAsia="Arial" w:hAnsi="Century Gothic" w:cs="Arial"/>
          <w:bCs/>
          <w:color w:val="000000"/>
          <w:sz w:val="18"/>
          <w:szCs w:val="18"/>
        </w:rPr>
        <w:t xml:space="preserve">C3. Le </w:t>
      </w:r>
      <w:r w:rsidRPr="006A1E80">
        <w:rPr>
          <w:rFonts w:ascii="Century Gothic" w:eastAsia="Calibri" w:hAnsi="Century Gothic" w:cs="Arial"/>
          <w:color w:val="000000"/>
          <w:sz w:val="18"/>
          <w:szCs w:val="18"/>
        </w:rPr>
        <w:t xml:space="preserve">domaine CIC </w:t>
      </w:r>
      <w:r w:rsidRPr="006A1E80">
        <w:rPr>
          <w:rFonts w:ascii="Century Gothic" w:eastAsia="Arial" w:hAnsi="Century Gothic" w:cs="Arial"/>
          <w:bCs/>
          <w:color w:val="000000"/>
          <w:sz w:val="18"/>
          <w:szCs w:val="18"/>
        </w:rPr>
        <w:t>contribue à la rédaction de normes, de procédures, de recommandations, de référentiels, reconnus par des instances compétentes (ISO, AFNOR, HAS, sociétés savantes, etc.).</w:t>
      </w:r>
    </w:p>
    <w:p w14:paraId="2F86B395" w14:textId="77777777" w:rsidR="006A1E80" w:rsidRPr="006A1E80" w:rsidRDefault="006A1E80" w:rsidP="006A1E80">
      <w:pPr>
        <w:spacing w:after="0"/>
        <w:jc w:val="both"/>
        <w:rPr>
          <w:rFonts w:ascii="Century Gothic" w:eastAsia="Arial" w:hAnsi="Century Gothic" w:cs="Arial"/>
          <w:bCs/>
          <w:color w:val="000000"/>
          <w:sz w:val="18"/>
          <w:szCs w:val="18"/>
        </w:rPr>
      </w:pPr>
    </w:p>
    <w:p w14:paraId="5DA430D8" w14:textId="77777777" w:rsidR="006A1E80" w:rsidRPr="006A1E80" w:rsidRDefault="006A1E80" w:rsidP="006A1E80">
      <w:pPr>
        <w:spacing w:after="0"/>
        <w:jc w:val="both"/>
        <w:rPr>
          <w:rFonts w:ascii="Century Gothic" w:eastAsia="Arial" w:hAnsi="Century Gothic" w:cs="Arial"/>
          <w:bCs/>
          <w:sz w:val="18"/>
          <w:szCs w:val="18"/>
        </w:rPr>
      </w:pPr>
      <w:r w:rsidRPr="006A1E80">
        <w:rPr>
          <w:rFonts w:ascii="Century Gothic" w:eastAsia="Arial" w:hAnsi="Century Gothic" w:cs="Arial"/>
          <w:bCs/>
          <w:sz w:val="18"/>
          <w:szCs w:val="18"/>
        </w:rPr>
        <w:t xml:space="preserve">C4.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sz w:val="18"/>
          <w:szCs w:val="18"/>
        </w:rPr>
        <w:t>par ses expertises ou ses recommandations, documente des acteurs sociaux : instances internationales, personnalités politiques, administrations publiques, associations de consommateurs, associations de patients, etc.</w:t>
      </w:r>
    </w:p>
    <w:p w14:paraId="7EF2C6E0" w14:textId="77777777" w:rsidR="006A1E80" w:rsidRPr="006A1E80" w:rsidRDefault="006A1E80" w:rsidP="006A1E80">
      <w:pPr>
        <w:spacing w:after="0"/>
        <w:jc w:val="both"/>
        <w:rPr>
          <w:rFonts w:ascii="Century Gothic" w:eastAsia="Arial" w:hAnsi="Century Gothic" w:cs="Arial"/>
          <w:bCs/>
          <w:sz w:val="18"/>
          <w:szCs w:val="18"/>
        </w:rPr>
      </w:pPr>
    </w:p>
    <w:p w14:paraId="42C47B9B" w14:textId="2AC2A41C" w:rsidR="006A1E80" w:rsidRPr="006A1E80" w:rsidRDefault="006A1E80" w:rsidP="006A1E80">
      <w:pPr>
        <w:spacing w:after="0"/>
        <w:jc w:val="both"/>
        <w:rPr>
          <w:rFonts w:ascii="Century Gothic" w:eastAsia="Arial" w:hAnsi="Century Gothic" w:cs="Arial"/>
          <w:bCs/>
          <w:color w:val="76923C" w:themeColor="accent3" w:themeShade="BF"/>
          <w:sz w:val="18"/>
          <w:szCs w:val="18"/>
        </w:rPr>
      </w:pPr>
      <w:r w:rsidRPr="006A1E80">
        <w:rPr>
          <w:rFonts w:ascii="Century Gothic" w:eastAsia="Arial" w:hAnsi="Century Gothic" w:cs="Arial"/>
          <w:bCs/>
          <w:color w:val="76923C" w:themeColor="accent3" w:themeShade="BF"/>
          <w:sz w:val="18"/>
          <w:szCs w:val="18"/>
        </w:rPr>
        <w:t xml:space="preserve">En s’appuyant sur les fichiers Excel « Données de production et d’activités », le CIC analyse la façon dont il satisfait aux quatre critères. </w:t>
      </w:r>
    </w:p>
    <w:p w14:paraId="6C6B9286" w14:textId="77777777" w:rsidR="006A1E80" w:rsidRPr="006A1E80" w:rsidRDefault="006A1E80" w:rsidP="00332A6E">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Référence 3 : Le CIC partage ses connaissances avec le grand public et intervient dans des débats de société.</w:t>
      </w:r>
    </w:p>
    <w:p w14:paraId="55A495B7" w14:textId="77777777" w:rsidR="006A1E80" w:rsidRPr="006A1E80" w:rsidRDefault="006A1E80" w:rsidP="006A1E80">
      <w:pPr>
        <w:pBdr>
          <w:top w:val="nil"/>
          <w:left w:val="nil"/>
          <w:bottom w:val="nil"/>
          <w:right w:val="nil"/>
          <w:between w:val="nil"/>
        </w:pBdr>
        <w:spacing w:after="0"/>
        <w:jc w:val="both"/>
        <w:rPr>
          <w:rFonts w:ascii="Century Gothic" w:eastAsia="Arial" w:hAnsi="Century Gothic" w:cs="Arial"/>
          <w:bCs/>
          <w:sz w:val="18"/>
          <w:szCs w:val="18"/>
        </w:rPr>
      </w:pPr>
      <w:r w:rsidRPr="006A1E80">
        <w:rPr>
          <w:rFonts w:ascii="Century Gothic" w:eastAsia="Arial" w:hAnsi="Century Gothic" w:cs="Arial"/>
          <w:bCs/>
          <w:sz w:val="18"/>
          <w:szCs w:val="18"/>
        </w:rPr>
        <w:t xml:space="preserve">C1.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sz w:val="18"/>
          <w:szCs w:val="18"/>
        </w:rPr>
        <w:t>met ses compétences scientifiques au service de l’organisation de manifestations destinées au grand public pouvant revêtir différentes formes (vidéo, communications sur les réseaux sociaux, portes ouvertes, par exemple).</w:t>
      </w:r>
    </w:p>
    <w:p w14:paraId="26107B67" w14:textId="77777777" w:rsidR="006A1E80" w:rsidRPr="006A1E80" w:rsidRDefault="006A1E80" w:rsidP="006A1E80">
      <w:pPr>
        <w:pBdr>
          <w:top w:val="nil"/>
          <w:left w:val="nil"/>
          <w:bottom w:val="nil"/>
          <w:right w:val="nil"/>
          <w:between w:val="nil"/>
        </w:pBdr>
        <w:spacing w:after="0"/>
        <w:jc w:val="both"/>
        <w:rPr>
          <w:rFonts w:ascii="Century Gothic" w:eastAsia="Arial" w:hAnsi="Century Gothic" w:cs="Arial"/>
          <w:sz w:val="18"/>
          <w:szCs w:val="18"/>
        </w:rPr>
      </w:pPr>
    </w:p>
    <w:p w14:paraId="615AE3CD" w14:textId="77777777" w:rsidR="006A1E80" w:rsidRPr="006A1E80" w:rsidRDefault="006A1E80" w:rsidP="006A1E80">
      <w:pPr>
        <w:pBdr>
          <w:top w:val="nil"/>
          <w:left w:val="nil"/>
          <w:bottom w:val="nil"/>
          <w:right w:val="nil"/>
          <w:between w:val="nil"/>
        </w:pBdr>
        <w:spacing w:after="0"/>
        <w:jc w:val="both"/>
        <w:rPr>
          <w:rFonts w:ascii="Century Gothic" w:eastAsia="Calibri" w:hAnsi="Century Gothic"/>
          <w:bCs/>
          <w:sz w:val="18"/>
          <w:szCs w:val="18"/>
        </w:rPr>
      </w:pPr>
      <w:r w:rsidRPr="006A1E80">
        <w:rPr>
          <w:rFonts w:ascii="Century Gothic" w:eastAsia="Arial" w:hAnsi="Century Gothic" w:cs="Arial"/>
          <w:bCs/>
          <w:sz w:val="18"/>
          <w:szCs w:val="18"/>
        </w:rPr>
        <w:t xml:space="preserve">C2. Les membres du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sz w:val="18"/>
          <w:szCs w:val="18"/>
        </w:rPr>
        <w:t>en raison de leurs compétences scientifiques, interviennent dans les médias, sur internet ou sur les réseaux sociaux sur leurs domaines de recherche et en cohérence avec la charte de déontologie des métiers de la recherche.</w:t>
      </w:r>
    </w:p>
    <w:p w14:paraId="76E210F4" w14:textId="77777777" w:rsidR="006A1E80" w:rsidRPr="006A1E80" w:rsidRDefault="006A1E80" w:rsidP="006A1E80">
      <w:pPr>
        <w:pBdr>
          <w:top w:val="nil"/>
          <w:left w:val="nil"/>
          <w:bottom w:val="nil"/>
          <w:right w:val="nil"/>
          <w:between w:val="nil"/>
        </w:pBdr>
        <w:spacing w:after="0"/>
        <w:jc w:val="both"/>
        <w:rPr>
          <w:rFonts w:ascii="Century Gothic" w:eastAsia="Arial" w:hAnsi="Century Gothic" w:cs="Arial"/>
          <w:bCs/>
          <w:sz w:val="18"/>
          <w:szCs w:val="18"/>
        </w:rPr>
      </w:pPr>
    </w:p>
    <w:p w14:paraId="59B1468B" w14:textId="77777777" w:rsidR="006A1E80" w:rsidRPr="00332A6E" w:rsidRDefault="006A1E80" w:rsidP="006A1E80">
      <w:pPr>
        <w:pBdr>
          <w:top w:val="nil"/>
          <w:left w:val="nil"/>
          <w:bottom w:val="nil"/>
          <w:right w:val="nil"/>
          <w:between w:val="nil"/>
        </w:pBdr>
        <w:spacing w:after="0"/>
        <w:jc w:val="both"/>
        <w:rPr>
          <w:sz w:val="16"/>
          <w:szCs w:val="16"/>
        </w:rPr>
      </w:pPr>
      <w:r w:rsidRPr="006A1E80">
        <w:rPr>
          <w:rFonts w:ascii="Century Gothic" w:eastAsia="Arial" w:hAnsi="Century Gothic" w:cs="Arial"/>
          <w:bCs/>
          <w:sz w:val="18"/>
          <w:szCs w:val="18"/>
        </w:rPr>
        <w:t xml:space="preserve">C3. Le </w:t>
      </w:r>
      <w:r w:rsidRPr="006A1E80">
        <w:rPr>
          <w:rFonts w:ascii="Century Gothic" w:eastAsia="Calibri" w:hAnsi="Century Gothic" w:cs="Arial"/>
          <w:color w:val="000000"/>
          <w:sz w:val="18"/>
          <w:szCs w:val="18"/>
        </w:rPr>
        <w:t xml:space="preserve">CIC </w:t>
      </w:r>
      <w:r w:rsidRPr="006A1E80">
        <w:rPr>
          <w:rFonts w:ascii="Century Gothic" w:eastAsia="Arial" w:hAnsi="Century Gothic" w:cs="Arial"/>
          <w:bCs/>
          <w:sz w:val="18"/>
          <w:szCs w:val="18"/>
        </w:rPr>
        <w:t>organise des actions de sensibilisation à destination des populations.</w:t>
      </w:r>
    </w:p>
    <w:p w14:paraId="00EC1D8A" w14:textId="77777777" w:rsidR="006A1E80" w:rsidRPr="006A1E80" w:rsidRDefault="006A1E80" w:rsidP="006A1E80">
      <w:pPr>
        <w:pBdr>
          <w:top w:val="nil"/>
          <w:left w:val="nil"/>
          <w:bottom w:val="nil"/>
          <w:right w:val="nil"/>
          <w:between w:val="nil"/>
        </w:pBdr>
        <w:spacing w:after="0"/>
        <w:jc w:val="both"/>
        <w:rPr>
          <w:rFonts w:ascii="Century Gothic" w:eastAsia="Calibri" w:hAnsi="Century Gothic" w:cs="Arial"/>
          <w:color w:val="000000"/>
          <w:sz w:val="18"/>
          <w:szCs w:val="18"/>
        </w:rPr>
      </w:pPr>
      <w:r w:rsidRPr="006A1E80">
        <w:rPr>
          <w:rFonts w:ascii="Century Gothic" w:eastAsia="Calibri" w:hAnsi="Century Gothic" w:cs="Arial"/>
          <w:color w:val="000000"/>
          <w:sz w:val="18"/>
          <w:szCs w:val="18"/>
        </w:rPr>
        <w:t xml:space="preserve"> </w:t>
      </w:r>
    </w:p>
    <w:p w14:paraId="7D35DED7" w14:textId="77777777" w:rsidR="006A1E80" w:rsidRPr="006A1E80" w:rsidRDefault="006A1E80" w:rsidP="006A1E80">
      <w:pPr>
        <w:spacing w:after="0"/>
        <w:jc w:val="both"/>
        <w:rPr>
          <w:rFonts w:ascii="Century Gothic" w:eastAsia="Arial" w:hAnsi="Century Gothic" w:cs="Arial"/>
          <w:iCs/>
          <w:color w:val="76923C" w:themeColor="accent3" w:themeShade="BF"/>
          <w:sz w:val="18"/>
          <w:szCs w:val="18"/>
        </w:rPr>
      </w:pPr>
      <w:r w:rsidRPr="006A1E80">
        <w:rPr>
          <w:rFonts w:ascii="Century Gothic" w:eastAsia="Calibri" w:hAnsi="Century Gothic" w:cs="Arial"/>
          <w:color w:val="76923C" w:themeColor="accent3" w:themeShade="BF"/>
          <w:sz w:val="18"/>
          <w:szCs w:val="20"/>
        </w:rPr>
        <w:t>En s’appuyant sur des éléments factuels qui peuvent prendre la forme de listes fournies en annexe du DAE</w:t>
      </w:r>
      <w:r w:rsidRPr="006A1E80">
        <w:rPr>
          <w:rFonts w:ascii="Century Gothic" w:eastAsia="Calibri" w:hAnsi="Century Gothic" w:cs="Arial"/>
          <w:color w:val="76923C" w:themeColor="accent3" w:themeShade="BF"/>
          <w:sz w:val="18"/>
          <w:szCs w:val="18"/>
        </w:rPr>
        <w:t xml:space="preserve">, le CIC explicite </w:t>
      </w:r>
      <w:r w:rsidRPr="006A1E80">
        <w:rPr>
          <w:rFonts w:ascii="Century Gothic" w:eastAsia="Arial" w:hAnsi="Century Gothic" w:cs="Arial"/>
          <w:iCs/>
          <w:color w:val="76923C" w:themeColor="accent3" w:themeShade="BF"/>
          <w:sz w:val="18"/>
          <w:szCs w:val="18"/>
        </w:rPr>
        <w:t xml:space="preserve">les </w:t>
      </w:r>
      <w:r w:rsidRPr="006A1E80">
        <w:rPr>
          <w:rFonts w:ascii="Century Gothic" w:eastAsia="Calibri" w:hAnsi="Century Gothic" w:cs="Arial"/>
          <w:color w:val="76923C" w:themeColor="accent3" w:themeShade="BF"/>
          <w:sz w:val="18"/>
          <w:szCs w:val="18"/>
        </w:rPr>
        <w:t xml:space="preserve">orientations qu’il privilégie pour le partage de sa connaissance avec le grand public </w:t>
      </w:r>
      <w:r w:rsidRPr="006A1E80">
        <w:rPr>
          <w:rFonts w:ascii="Century Gothic" w:eastAsia="Arial" w:hAnsi="Century Gothic" w:cs="Arial"/>
          <w:iCs/>
          <w:color w:val="76923C" w:themeColor="accent3" w:themeShade="BF"/>
          <w:sz w:val="18"/>
          <w:szCs w:val="18"/>
        </w:rPr>
        <w:t xml:space="preserve">et analyse comment il satisfait aux trois critères. </w:t>
      </w:r>
    </w:p>
    <w:p w14:paraId="68940823" w14:textId="77777777" w:rsidR="006A1E80" w:rsidRPr="006A1E80" w:rsidRDefault="006A1E80" w:rsidP="00332A6E">
      <w:pPr>
        <w:spacing w:before="300" w:after="240"/>
        <w:jc w:val="both"/>
        <w:rPr>
          <w:rFonts w:ascii="Century Gothic" w:eastAsia="Century Gothic" w:hAnsi="Century Gothic" w:cs="Century Gothic"/>
          <w:color w:val="5B2B8E"/>
          <w:sz w:val="20"/>
          <w:szCs w:val="20"/>
        </w:rPr>
      </w:pPr>
      <w:r w:rsidRPr="006A1E80">
        <w:rPr>
          <w:rFonts w:ascii="Century Gothic" w:eastAsia="Century Gothic" w:hAnsi="Century Gothic" w:cs="Century Gothic"/>
          <w:color w:val="5B2B8E"/>
          <w:sz w:val="20"/>
          <w:szCs w:val="20"/>
        </w:rPr>
        <w:t>Synthèse de l’autoévaluation</w:t>
      </w:r>
    </w:p>
    <w:p w14:paraId="12090CC5" w14:textId="77777777" w:rsidR="006A1E80" w:rsidRPr="006A1E80" w:rsidRDefault="006A1E80" w:rsidP="006A1E80">
      <w:pPr>
        <w:spacing w:after="100"/>
        <w:jc w:val="both"/>
        <w:rPr>
          <w:rFonts w:ascii="Century Gothic" w:eastAsia="Calibri" w:hAnsi="Century Gothic" w:cs="Arial"/>
          <w:color w:val="76923C" w:themeColor="accent3" w:themeShade="BF"/>
          <w:sz w:val="18"/>
          <w:szCs w:val="18"/>
        </w:rPr>
      </w:pPr>
      <w:r w:rsidRPr="006A1E80">
        <w:rPr>
          <w:rFonts w:ascii="Century Gothic" w:eastAsia="Calibri" w:hAnsi="Century Gothic" w:cs="Arial"/>
          <w:color w:val="76923C" w:themeColor="accent3" w:themeShade="BF"/>
          <w:sz w:val="18"/>
          <w:szCs w:val="18"/>
        </w:rPr>
        <w:t>Le CIC évalue, ses forces et faiblesses au regard des références de ce domaine d’évaluation.</w:t>
      </w:r>
    </w:p>
    <w:p w14:paraId="003BA42F" w14:textId="77777777" w:rsidR="006A1E80" w:rsidRPr="006A1E80" w:rsidRDefault="006A1E80" w:rsidP="006A1E80">
      <w:pPr>
        <w:spacing w:after="0"/>
        <w:jc w:val="both"/>
        <w:rPr>
          <w:rFonts w:ascii="Century Gothic" w:eastAsia="Calibri" w:hAnsi="Century Gothic" w:cs="Arial"/>
          <w:b/>
          <w:color w:val="7030A0"/>
        </w:rPr>
      </w:pPr>
    </w:p>
    <w:p w14:paraId="1EFDD72C" w14:textId="77777777" w:rsidR="00332A6E" w:rsidRDefault="00332A6E" w:rsidP="006A1E80">
      <w:pPr>
        <w:spacing w:after="0"/>
        <w:jc w:val="both"/>
        <w:rPr>
          <w:rFonts w:ascii="Century Gothic" w:eastAsia="Calibri" w:hAnsi="Century Gothic" w:cs="Arial"/>
          <w:b/>
          <w:color w:val="7030A0"/>
        </w:rPr>
      </w:pPr>
    </w:p>
    <w:p w14:paraId="1D94D5EB" w14:textId="77777777" w:rsidR="00332A6E" w:rsidRDefault="00332A6E" w:rsidP="006A1E80">
      <w:pPr>
        <w:spacing w:after="0"/>
        <w:jc w:val="both"/>
        <w:rPr>
          <w:rFonts w:ascii="Century Gothic" w:eastAsia="Calibri" w:hAnsi="Century Gothic" w:cs="Arial"/>
          <w:b/>
          <w:color w:val="7030A0"/>
        </w:rPr>
      </w:pPr>
    </w:p>
    <w:p w14:paraId="51B5FDC9" w14:textId="77777777" w:rsidR="00332A6E" w:rsidRDefault="00332A6E" w:rsidP="006A1E80">
      <w:pPr>
        <w:spacing w:after="0"/>
        <w:jc w:val="both"/>
        <w:rPr>
          <w:rFonts w:ascii="Century Gothic" w:eastAsia="Calibri" w:hAnsi="Century Gothic" w:cs="Arial"/>
          <w:b/>
          <w:color w:val="7030A0"/>
        </w:rPr>
      </w:pPr>
    </w:p>
    <w:p w14:paraId="44265608" w14:textId="77777777" w:rsidR="00332A6E" w:rsidRDefault="00332A6E" w:rsidP="006A1E80">
      <w:pPr>
        <w:spacing w:after="0"/>
        <w:jc w:val="both"/>
        <w:rPr>
          <w:rFonts w:ascii="Century Gothic" w:eastAsia="Calibri" w:hAnsi="Century Gothic" w:cs="Arial"/>
          <w:b/>
          <w:color w:val="7030A0"/>
        </w:rPr>
      </w:pPr>
    </w:p>
    <w:p w14:paraId="3B49E4BE" w14:textId="77777777" w:rsidR="00332A6E" w:rsidRDefault="00332A6E" w:rsidP="006A1E80">
      <w:pPr>
        <w:spacing w:after="0"/>
        <w:jc w:val="both"/>
        <w:rPr>
          <w:rFonts w:ascii="Century Gothic" w:eastAsia="Calibri" w:hAnsi="Century Gothic" w:cs="Arial"/>
          <w:b/>
          <w:color w:val="7030A0"/>
        </w:rPr>
      </w:pPr>
    </w:p>
    <w:p w14:paraId="6AAF49FF" w14:textId="77777777" w:rsidR="00332A6E" w:rsidRDefault="00332A6E" w:rsidP="006A1E80">
      <w:pPr>
        <w:spacing w:after="0"/>
        <w:jc w:val="both"/>
        <w:rPr>
          <w:rFonts w:ascii="Century Gothic" w:eastAsia="Calibri" w:hAnsi="Century Gothic" w:cs="Arial"/>
          <w:b/>
          <w:color w:val="7030A0"/>
        </w:rPr>
      </w:pPr>
    </w:p>
    <w:p w14:paraId="3B2C51DB" w14:textId="77777777" w:rsidR="00332A6E" w:rsidRDefault="00332A6E" w:rsidP="006A1E80">
      <w:pPr>
        <w:spacing w:after="0"/>
        <w:jc w:val="both"/>
        <w:rPr>
          <w:rFonts w:ascii="Century Gothic" w:eastAsia="Calibri" w:hAnsi="Century Gothic" w:cs="Arial"/>
          <w:b/>
          <w:color w:val="7030A0"/>
        </w:rPr>
      </w:pPr>
    </w:p>
    <w:p w14:paraId="0B163E8C" w14:textId="2DBE103F" w:rsidR="006A1E80" w:rsidRPr="006A1E80" w:rsidRDefault="00C45836" w:rsidP="006A1E80">
      <w:pPr>
        <w:spacing w:after="0"/>
        <w:jc w:val="both"/>
        <w:rPr>
          <w:rFonts w:ascii="Century Gothic" w:eastAsia="Calibri" w:hAnsi="Century Gothic" w:cs="Arial"/>
          <w:b/>
          <w:color w:val="7030A0"/>
        </w:rPr>
      </w:pPr>
      <w:r>
        <w:rPr>
          <w:rFonts w:ascii="Century Gothic" w:eastAsia="Calibri" w:hAnsi="Century Gothic" w:cs="Arial"/>
          <w:b/>
          <w:color w:val="7030A0"/>
        </w:rPr>
        <w:t>2</w:t>
      </w:r>
      <w:r w:rsidR="006A1E80" w:rsidRPr="006A1E80">
        <w:rPr>
          <w:rFonts w:ascii="Century Gothic" w:eastAsia="Calibri" w:hAnsi="Century Gothic" w:cs="Arial"/>
          <w:b/>
          <w:color w:val="7030A0"/>
        </w:rPr>
        <w:t xml:space="preserve">-2 Autoévaluation des domaines d’activité </w:t>
      </w:r>
    </w:p>
    <w:p w14:paraId="6F6A3F6C" w14:textId="77777777" w:rsidR="006A1E80" w:rsidRPr="006A1E80" w:rsidRDefault="006A1E80" w:rsidP="006A1E80">
      <w:pPr>
        <w:spacing w:after="0"/>
        <w:jc w:val="both"/>
        <w:rPr>
          <w:rFonts w:ascii="Century Gothic" w:eastAsia="Century Gothic" w:hAnsi="Century Gothic" w:cs="Century Gothic"/>
          <w:color w:val="76923C"/>
          <w:kern w:val="24"/>
          <w:sz w:val="18"/>
          <w:szCs w:val="18"/>
        </w:rPr>
      </w:pPr>
    </w:p>
    <w:p w14:paraId="5A101426" w14:textId="77777777" w:rsidR="006A1E80" w:rsidRPr="006A1E80" w:rsidRDefault="006A1E80" w:rsidP="006A1E80">
      <w:pPr>
        <w:spacing w:after="100"/>
        <w:jc w:val="both"/>
        <w:rPr>
          <w:rFonts w:ascii="Century Gothic" w:eastAsia="Century Gothic" w:hAnsi="Century Gothic" w:cs="Century Gothic"/>
          <w:color w:val="538135"/>
          <w:kern w:val="24"/>
          <w:sz w:val="18"/>
          <w:szCs w:val="18"/>
        </w:rPr>
      </w:pPr>
      <w:r w:rsidRPr="006A1E80">
        <w:rPr>
          <w:rFonts w:ascii="Century Gothic" w:eastAsia="Century Gothic" w:hAnsi="Century Gothic" w:cs="Century Gothic"/>
          <w:color w:val="538135"/>
          <w:kern w:val="24"/>
          <w:sz w:val="18"/>
          <w:szCs w:val="18"/>
        </w:rPr>
        <w:t>Pour chacun des domaines d’activité, on choisit parmi les domaines d’évaluation les références jugées pertinentes pour le domaine d’activité. S’il n’est ni opportun ni nécessaire d’aborder toutes les références, celles relatives à la production, à l’attractivité et à l’inscription dans la société doivent être privilégiées en reprenant cette séquence.</w:t>
      </w:r>
    </w:p>
    <w:p w14:paraId="35E1E586" w14:textId="77777777" w:rsidR="006A1E80" w:rsidRPr="006A1E80" w:rsidRDefault="006A1E80" w:rsidP="006A1E80">
      <w:pPr>
        <w:spacing w:after="100"/>
        <w:jc w:val="both"/>
        <w:rPr>
          <w:rFonts w:ascii="Century Gothic" w:eastAsia="Century Gothic" w:hAnsi="Century Gothic" w:cs="Century Gothic"/>
          <w:color w:val="538135"/>
          <w:kern w:val="24"/>
          <w:sz w:val="18"/>
          <w:szCs w:val="18"/>
        </w:rPr>
      </w:pPr>
      <w:r w:rsidRPr="006A1E80">
        <w:rPr>
          <w:rFonts w:ascii="Century Gothic" w:eastAsia="Century Gothic" w:hAnsi="Century Gothic" w:cs="Century Gothic"/>
          <w:color w:val="538135"/>
          <w:kern w:val="24"/>
          <w:sz w:val="18"/>
          <w:szCs w:val="18"/>
        </w:rPr>
        <w:t>Dans l’éventualité où toutes les références devraient être abordées, on veille à respecter l’ordre de présentation.</w:t>
      </w:r>
    </w:p>
    <w:p w14:paraId="05BD97AE" w14:textId="7EB3B71E" w:rsidR="006A1E80" w:rsidRPr="00372511" w:rsidRDefault="00372511" w:rsidP="00372511">
      <w:pPr>
        <w:pStyle w:val="1-TITRE1"/>
      </w:pPr>
      <w:r>
        <w:t xml:space="preserve">3- </w:t>
      </w:r>
      <w:r w:rsidR="006A1E80" w:rsidRPr="00372511">
        <w:t xml:space="preserve">trajectoire dU CIC </w:t>
      </w:r>
    </w:p>
    <w:p w14:paraId="5C486D7E" w14:textId="35B67AB9" w:rsidR="006A1E80" w:rsidRPr="004F6014" w:rsidRDefault="006A1E80" w:rsidP="00262594">
      <w:pPr>
        <w:spacing w:after="100"/>
        <w:jc w:val="both"/>
        <w:rPr>
          <w:rFonts w:ascii="Century Gothic" w:eastAsia="Century Gothic" w:hAnsi="Century Gothic" w:cs="Century Gothic"/>
          <w:color w:val="538135"/>
          <w:kern w:val="24"/>
          <w:sz w:val="18"/>
          <w:szCs w:val="18"/>
        </w:rPr>
      </w:pPr>
      <w:r w:rsidRPr="004F6014">
        <w:rPr>
          <w:rFonts w:ascii="Century Gothic" w:eastAsia="Century Gothic" w:hAnsi="Century Gothic" w:cs="Century Gothic"/>
          <w:color w:val="538135"/>
          <w:kern w:val="24"/>
          <w:sz w:val="18"/>
          <w:szCs w:val="18"/>
        </w:rPr>
        <w:t>La trajectoire est entendue selon deux dimensions : la dynamique et l’ambition de recherche, d’une part, l’organisation et la vie du</w:t>
      </w:r>
      <w:r w:rsidR="00256BD9">
        <w:rPr>
          <w:rFonts w:ascii="Century Gothic" w:eastAsia="Century Gothic" w:hAnsi="Century Gothic" w:cs="Century Gothic"/>
          <w:color w:val="538135"/>
          <w:kern w:val="24"/>
          <w:sz w:val="18"/>
          <w:szCs w:val="18"/>
        </w:rPr>
        <w:t xml:space="preserve"> CIC</w:t>
      </w:r>
      <w:r w:rsidRPr="004F6014">
        <w:rPr>
          <w:rFonts w:ascii="Century Gothic" w:eastAsia="Century Gothic" w:hAnsi="Century Gothic" w:cs="Century Gothic"/>
          <w:color w:val="538135"/>
          <w:kern w:val="24"/>
          <w:sz w:val="18"/>
          <w:szCs w:val="18"/>
        </w:rPr>
        <w:t xml:space="preserve">, d’autre part. Elle est décrite à l’échelle </w:t>
      </w:r>
      <w:r w:rsidR="008878A8" w:rsidRPr="004F6014">
        <w:rPr>
          <w:rFonts w:ascii="Century Gothic" w:eastAsia="Century Gothic" w:hAnsi="Century Gothic" w:cs="Century Gothic"/>
          <w:color w:val="538135"/>
          <w:kern w:val="24"/>
          <w:sz w:val="18"/>
          <w:szCs w:val="18"/>
        </w:rPr>
        <w:t xml:space="preserve">globale du CIC </w:t>
      </w:r>
      <w:r w:rsidRPr="004F6014">
        <w:rPr>
          <w:rFonts w:ascii="Century Gothic" w:eastAsia="Century Gothic" w:hAnsi="Century Gothic" w:cs="Century Gothic"/>
          <w:color w:val="538135"/>
          <w:kern w:val="24"/>
          <w:sz w:val="18"/>
          <w:szCs w:val="18"/>
        </w:rPr>
        <w:t xml:space="preserve">et peut être ensuite déclinée </w:t>
      </w:r>
      <w:r w:rsidR="008878A8" w:rsidRPr="004F6014">
        <w:rPr>
          <w:rFonts w:ascii="Century Gothic" w:eastAsia="Century Gothic" w:hAnsi="Century Gothic" w:cs="Century Gothic"/>
          <w:color w:val="538135"/>
          <w:kern w:val="24"/>
          <w:sz w:val="18"/>
          <w:szCs w:val="18"/>
        </w:rPr>
        <w:t>selon les domaines d</w:t>
      </w:r>
      <w:r w:rsidR="005A4610">
        <w:rPr>
          <w:rFonts w:ascii="Century Gothic" w:eastAsia="Century Gothic" w:hAnsi="Century Gothic" w:cs="Century Gothic"/>
          <w:color w:val="538135"/>
          <w:kern w:val="24"/>
          <w:sz w:val="18"/>
          <w:szCs w:val="18"/>
        </w:rPr>
        <w:t>’activité</w:t>
      </w:r>
      <w:r w:rsidR="008878A8" w:rsidRPr="004F6014">
        <w:rPr>
          <w:rFonts w:ascii="Century Gothic" w:eastAsia="Century Gothic" w:hAnsi="Century Gothic" w:cs="Century Gothic"/>
          <w:color w:val="538135"/>
          <w:kern w:val="24"/>
          <w:sz w:val="18"/>
          <w:szCs w:val="18"/>
        </w:rPr>
        <w:t xml:space="preserve"> couverts.</w:t>
      </w:r>
    </w:p>
    <w:p w14:paraId="619D5104" w14:textId="228D78D8" w:rsidR="006A1E80" w:rsidRPr="004F6014" w:rsidRDefault="006A1E80" w:rsidP="00262594">
      <w:pPr>
        <w:spacing w:after="100"/>
        <w:jc w:val="both"/>
        <w:rPr>
          <w:rFonts w:ascii="Century Gothic" w:eastAsia="Century Gothic" w:hAnsi="Century Gothic" w:cs="Century Gothic"/>
          <w:color w:val="538135"/>
          <w:kern w:val="24"/>
          <w:sz w:val="18"/>
          <w:szCs w:val="18"/>
        </w:rPr>
      </w:pPr>
      <w:r w:rsidRPr="004F6014">
        <w:rPr>
          <w:rFonts w:ascii="Century Gothic" w:eastAsia="Century Gothic" w:hAnsi="Century Gothic" w:cs="Century Gothic"/>
          <w:color w:val="538135"/>
          <w:kern w:val="24"/>
          <w:sz w:val="18"/>
          <w:szCs w:val="18"/>
        </w:rPr>
        <w:t>L</w:t>
      </w:r>
      <w:r w:rsidR="004F6014" w:rsidRPr="004F6014">
        <w:rPr>
          <w:rFonts w:ascii="Century Gothic" w:eastAsia="Century Gothic" w:hAnsi="Century Gothic" w:cs="Century Gothic"/>
          <w:color w:val="538135"/>
          <w:kern w:val="24"/>
          <w:sz w:val="18"/>
          <w:szCs w:val="18"/>
        </w:rPr>
        <w:t>e CIC est invité</w:t>
      </w:r>
      <w:r w:rsidRPr="004F6014">
        <w:rPr>
          <w:rFonts w:ascii="Century Gothic" w:eastAsia="Century Gothic" w:hAnsi="Century Gothic" w:cs="Century Gothic"/>
          <w:color w:val="538135"/>
          <w:kern w:val="24"/>
          <w:sz w:val="18"/>
          <w:szCs w:val="18"/>
        </w:rPr>
        <w:t xml:space="preserve"> à décrire, de façon très synthétique, son historique scientifique de long terme et à</w:t>
      </w:r>
      <w:r w:rsidR="004F6014" w:rsidRPr="004F6014">
        <w:rPr>
          <w:rFonts w:ascii="Century Gothic" w:eastAsia="Century Gothic" w:hAnsi="Century Gothic" w:cs="Century Gothic"/>
          <w:color w:val="538135"/>
          <w:kern w:val="24"/>
          <w:sz w:val="18"/>
          <w:szCs w:val="18"/>
        </w:rPr>
        <w:t xml:space="preserve"> rappeler les objectifs qu’il </w:t>
      </w:r>
      <w:r w:rsidRPr="004F6014">
        <w:rPr>
          <w:rFonts w:ascii="Century Gothic" w:eastAsia="Century Gothic" w:hAnsi="Century Gothic" w:cs="Century Gothic"/>
          <w:color w:val="538135"/>
          <w:kern w:val="24"/>
          <w:sz w:val="18"/>
          <w:szCs w:val="18"/>
        </w:rPr>
        <w:t>s’était assignés lors de la précédente évaluation, la strat</w:t>
      </w:r>
      <w:r w:rsidR="004F6014" w:rsidRPr="004F6014">
        <w:rPr>
          <w:rFonts w:ascii="Century Gothic" w:eastAsia="Century Gothic" w:hAnsi="Century Gothic" w:cs="Century Gothic"/>
          <w:color w:val="538135"/>
          <w:kern w:val="24"/>
          <w:sz w:val="18"/>
          <w:szCs w:val="18"/>
        </w:rPr>
        <w:t xml:space="preserve">égie qu’il avait mise en place, et les défis qu’il </w:t>
      </w:r>
      <w:r w:rsidRPr="004F6014">
        <w:rPr>
          <w:rFonts w:ascii="Century Gothic" w:eastAsia="Century Gothic" w:hAnsi="Century Gothic" w:cs="Century Gothic"/>
          <w:color w:val="538135"/>
          <w:kern w:val="24"/>
          <w:sz w:val="18"/>
          <w:szCs w:val="18"/>
        </w:rPr>
        <w:t xml:space="preserve">comptait relever. Ces éléments de caractérisation scientifique permettent d’opérer une analyse critique, de confronter les réalisations aux objectifs initiaux, de discuter des réussites et des échecs. </w:t>
      </w:r>
      <w:r w:rsidR="004F6014" w:rsidRPr="004F6014">
        <w:rPr>
          <w:rFonts w:ascii="Century Gothic" w:eastAsia="Century Gothic" w:hAnsi="Century Gothic" w:cs="Century Gothic"/>
          <w:color w:val="538135"/>
          <w:kern w:val="24"/>
          <w:sz w:val="18"/>
          <w:szCs w:val="18"/>
        </w:rPr>
        <w:t>Le CIC</w:t>
      </w:r>
      <w:r w:rsidRPr="004F6014">
        <w:rPr>
          <w:rFonts w:ascii="Century Gothic" w:eastAsia="Century Gothic" w:hAnsi="Century Gothic" w:cs="Century Gothic"/>
          <w:color w:val="538135"/>
          <w:kern w:val="24"/>
          <w:sz w:val="18"/>
          <w:szCs w:val="18"/>
        </w:rPr>
        <w:t xml:space="preserve"> soul</w:t>
      </w:r>
      <w:r w:rsidR="004F6014" w:rsidRPr="004F6014">
        <w:rPr>
          <w:rFonts w:ascii="Century Gothic" w:eastAsia="Century Gothic" w:hAnsi="Century Gothic" w:cs="Century Gothic"/>
          <w:color w:val="538135"/>
          <w:kern w:val="24"/>
          <w:sz w:val="18"/>
          <w:szCs w:val="18"/>
        </w:rPr>
        <w:t xml:space="preserve">igne les réorientations qu’il </w:t>
      </w:r>
      <w:r w:rsidRPr="004F6014">
        <w:rPr>
          <w:rFonts w:ascii="Century Gothic" w:eastAsia="Century Gothic" w:hAnsi="Century Gothic" w:cs="Century Gothic"/>
          <w:color w:val="538135"/>
          <w:kern w:val="24"/>
          <w:sz w:val="18"/>
          <w:szCs w:val="18"/>
        </w:rPr>
        <w:t xml:space="preserve">a mises en œuvre. </w:t>
      </w:r>
    </w:p>
    <w:p w14:paraId="26C30A65" w14:textId="055B4341" w:rsidR="006A1E80" w:rsidRPr="004F6014" w:rsidRDefault="004F6014" w:rsidP="00262594">
      <w:pPr>
        <w:spacing w:after="100"/>
        <w:jc w:val="both"/>
        <w:rPr>
          <w:rFonts w:ascii="Century Gothic" w:eastAsia="Century Gothic" w:hAnsi="Century Gothic" w:cs="Century Gothic"/>
          <w:color w:val="538135"/>
          <w:kern w:val="24"/>
          <w:sz w:val="18"/>
          <w:szCs w:val="18"/>
        </w:rPr>
      </w:pPr>
      <w:r w:rsidRPr="004F6014">
        <w:rPr>
          <w:rFonts w:ascii="Century Gothic" w:eastAsia="Century Gothic" w:hAnsi="Century Gothic" w:cs="Century Gothic"/>
          <w:color w:val="538135"/>
          <w:kern w:val="24"/>
          <w:sz w:val="18"/>
          <w:szCs w:val="18"/>
        </w:rPr>
        <w:t>Le CIC précise comment il</w:t>
      </w:r>
      <w:r w:rsidR="006A1E80" w:rsidRPr="004F6014">
        <w:rPr>
          <w:rFonts w:ascii="Century Gothic" w:eastAsia="Century Gothic" w:hAnsi="Century Gothic" w:cs="Century Gothic"/>
          <w:color w:val="538135"/>
          <w:kern w:val="24"/>
          <w:sz w:val="18"/>
          <w:szCs w:val="18"/>
        </w:rPr>
        <w:t xml:space="preserve"> s’inscrit aujourd’hui dans les champs de ses diverses interventions (scientifique, expertise, valorisation, formation, dissémination, etc.), aux niveaux national et international, en s’appuyant sur une analyse de l’état de l’art.</w:t>
      </w:r>
    </w:p>
    <w:p w14:paraId="7ACC0C07" w14:textId="3AFA42A3" w:rsidR="006A1E80" w:rsidRPr="004F6014" w:rsidRDefault="004F6014" w:rsidP="00262594">
      <w:pPr>
        <w:spacing w:after="100"/>
        <w:jc w:val="both"/>
        <w:rPr>
          <w:rFonts w:ascii="Century Gothic" w:eastAsia="Century Gothic" w:hAnsi="Century Gothic" w:cs="Century Gothic"/>
          <w:color w:val="538135"/>
          <w:kern w:val="24"/>
          <w:sz w:val="18"/>
          <w:szCs w:val="18"/>
        </w:rPr>
      </w:pPr>
      <w:r w:rsidRPr="004F6014">
        <w:rPr>
          <w:rFonts w:ascii="Century Gothic" w:eastAsia="Century Gothic" w:hAnsi="Century Gothic" w:cs="Century Gothic"/>
          <w:color w:val="538135"/>
          <w:kern w:val="24"/>
          <w:sz w:val="18"/>
          <w:szCs w:val="18"/>
        </w:rPr>
        <w:t xml:space="preserve">Le CIC </w:t>
      </w:r>
      <w:r w:rsidR="006A1E80" w:rsidRPr="004F6014">
        <w:rPr>
          <w:rFonts w:ascii="Century Gothic" w:eastAsia="Century Gothic" w:hAnsi="Century Gothic" w:cs="Century Gothic"/>
          <w:color w:val="538135"/>
          <w:kern w:val="24"/>
          <w:sz w:val="18"/>
          <w:szCs w:val="18"/>
        </w:rPr>
        <w:t xml:space="preserve">décrit sa projection scientifique sur la base de son autoévaluation, de ses acquis de recherche et des nouveaux enjeux de recherche identifiés. En se plaçant dans la perspective de son projet </w:t>
      </w:r>
      <w:r w:rsidRPr="004F6014">
        <w:rPr>
          <w:rFonts w:ascii="Century Gothic" w:eastAsia="Century Gothic" w:hAnsi="Century Gothic" w:cs="Century Gothic"/>
          <w:color w:val="538135"/>
          <w:kern w:val="24"/>
          <w:sz w:val="18"/>
          <w:szCs w:val="18"/>
        </w:rPr>
        <w:t>scientifique à cinq ans, le CIC</w:t>
      </w:r>
      <w:r w:rsidR="006A1E80" w:rsidRPr="004F6014">
        <w:rPr>
          <w:rFonts w:ascii="Century Gothic" w:eastAsia="Century Gothic" w:hAnsi="Century Gothic" w:cs="Century Gothic"/>
          <w:color w:val="538135"/>
          <w:kern w:val="24"/>
          <w:sz w:val="18"/>
          <w:szCs w:val="18"/>
        </w:rPr>
        <w:t xml:space="preserve"> présente sa vision p</w:t>
      </w:r>
      <w:r w:rsidR="008878A8" w:rsidRPr="004F6014">
        <w:rPr>
          <w:rFonts w:ascii="Century Gothic" w:eastAsia="Century Gothic" w:hAnsi="Century Gothic" w:cs="Century Gothic"/>
          <w:color w:val="538135"/>
          <w:kern w:val="24"/>
          <w:sz w:val="18"/>
          <w:szCs w:val="18"/>
        </w:rPr>
        <w:t>rospective de l’évolution de ses domaine</w:t>
      </w:r>
      <w:r w:rsidRPr="004F6014">
        <w:rPr>
          <w:rFonts w:ascii="Century Gothic" w:eastAsia="Century Gothic" w:hAnsi="Century Gothic" w:cs="Century Gothic"/>
          <w:color w:val="538135"/>
          <w:kern w:val="24"/>
          <w:sz w:val="18"/>
          <w:szCs w:val="18"/>
        </w:rPr>
        <w:t>s</w:t>
      </w:r>
      <w:r w:rsidR="008878A8" w:rsidRPr="004F6014">
        <w:rPr>
          <w:rFonts w:ascii="Century Gothic" w:eastAsia="Century Gothic" w:hAnsi="Century Gothic" w:cs="Century Gothic"/>
          <w:color w:val="538135"/>
          <w:kern w:val="24"/>
          <w:sz w:val="18"/>
          <w:szCs w:val="18"/>
        </w:rPr>
        <w:t xml:space="preserve"> </w:t>
      </w:r>
      <w:r w:rsidR="00D8153F">
        <w:rPr>
          <w:rFonts w:ascii="Century Gothic" w:eastAsia="Century Gothic" w:hAnsi="Century Gothic" w:cs="Century Gothic"/>
          <w:color w:val="538135"/>
          <w:kern w:val="24"/>
          <w:sz w:val="18"/>
          <w:szCs w:val="18"/>
        </w:rPr>
        <w:t>d’activité</w:t>
      </w:r>
      <w:r w:rsidR="006A1E80" w:rsidRPr="004F6014">
        <w:rPr>
          <w:rFonts w:ascii="Century Gothic" w:eastAsia="Century Gothic" w:hAnsi="Century Gothic" w:cs="Century Gothic"/>
          <w:color w:val="538135"/>
          <w:kern w:val="24"/>
          <w:sz w:val="18"/>
          <w:szCs w:val="18"/>
        </w:rPr>
        <w:t xml:space="preserve">, sa contribution aux questionnements en cours et le positionnement du projet dans le champ scientifique </w:t>
      </w:r>
      <w:r w:rsidRPr="004F6014">
        <w:rPr>
          <w:rFonts w:ascii="Century Gothic" w:eastAsia="Century Gothic" w:hAnsi="Century Gothic" w:cs="Century Gothic"/>
          <w:color w:val="538135"/>
          <w:kern w:val="24"/>
          <w:sz w:val="18"/>
          <w:szCs w:val="18"/>
        </w:rPr>
        <w:t xml:space="preserve">national ou international. Il </w:t>
      </w:r>
      <w:r w:rsidR="006A1E80" w:rsidRPr="004F6014">
        <w:rPr>
          <w:rFonts w:ascii="Century Gothic" w:eastAsia="Century Gothic" w:hAnsi="Century Gothic" w:cs="Century Gothic"/>
          <w:color w:val="538135"/>
          <w:kern w:val="24"/>
          <w:sz w:val="18"/>
          <w:szCs w:val="18"/>
        </w:rPr>
        <w:t>indique ses points d’appui, les points à améliorer et les possibilités offer</w:t>
      </w:r>
      <w:r w:rsidRPr="004F6014">
        <w:rPr>
          <w:rFonts w:ascii="Century Gothic" w:eastAsia="Century Gothic" w:hAnsi="Century Gothic" w:cs="Century Gothic"/>
          <w:color w:val="538135"/>
          <w:kern w:val="24"/>
          <w:sz w:val="18"/>
          <w:szCs w:val="18"/>
        </w:rPr>
        <w:t xml:space="preserve">tes par son environnement. Il </w:t>
      </w:r>
      <w:r w:rsidR="006A1E80" w:rsidRPr="004F6014">
        <w:rPr>
          <w:rFonts w:ascii="Century Gothic" w:eastAsia="Century Gothic" w:hAnsi="Century Gothic" w:cs="Century Gothic"/>
          <w:color w:val="538135"/>
          <w:kern w:val="24"/>
          <w:sz w:val="18"/>
          <w:szCs w:val="18"/>
        </w:rPr>
        <w:t>précise les risqu</w:t>
      </w:r>
      <w:r w:rsidRPr="004F6014">
        <w:rPr>
          <w:rFonts w:ascii="Century Gothic" w:eastAsia="Century Gothic" w:hAnsi="Century Gothic" w:cs="Century Gothic"/>
          <w:color w:val="538135"/>
          <w:kern w:val="24"/>
          <w:sz w:val="18"/>
          <w:szCs w:val="18"/>
        </w:rPr>
        <w:t>es liés à cet environnement. Il présente comment il</w:t>
      </w:r>
      <w:r w:rsidR="008878A8" w:rsidRPr="004F6014">
        <w:rPr>
          <w:rFonts w:ascii="Century Gothic" w:eastAsia="Century Gothic" w:hAnsi="Century Gothic" w:cs="Century Gothic"/>
          <w:color w:val="538135"/>
          <w:kern w:val="24"/>
          <w:sz w:val="18"/>
          <w:szCs w:val="18"/>
        </w:rPr>
        <w:t xml:space="preserve"> envisage ou non </w:t>
      </w:r>
      <w:r w:rsidR="006A1E80" w:rsidRPr="004F6014">
        <w:rPr>
          <w:rFonts w:ascii="Century Gothic" w:eastAsia="Century Gothic" w:hAnsi="Century Gothic" w:cs="Century Gothic"/>
          <w:color w:val="538135"/>
          <w:kern w:val="24"/>
          <w:sz w:val="18"/>
          <w:szCs w:val="18"/>
        </w:rPr>
        <w:t>l’émergence de</w:t>
      </w:r>
      <w:r w:rsidR="008878A8" w:rsidRPr="004F6014">
        <w:rPr>
          <w:rFonts w:ascii="Century Gothic" w:eastAsia="Century Gothic" w:hAnsi="Century Gothic" w:cs="Century Gothic"/>
          <w:color w:val="538135"/>
          <w:kern w:val="24"/>
          <w:sz w:val="18"/>
          <w:szCs w:val="18"/>
        </w:rPr>
        <w:t xml:space="preserve"> nouveaux domaines.</w:t>
      </w:r>
    </w:p>
    <w:p w14:paraId="09E92472" w14:textId="2D15A93F" w:rsidR="006A1E80" w:rsidRPr="004F6014" w:rsidRDefault="004F6014" w:rsidP="00262594">
      <w:pPr>
        <w:spacing w:after="100"/>
        <w:jc w:val="both"/>
        <w:rPr>
          <w:rFonts w:ascii="Century Gothic" w:eastAsia="Century Gothic" w:hAnsi="Century Gothic" w:cs="Century Gothic"/>
          <w:color w:val="538135"/>
          <w:kern w:val="24"/>
          <w:sz w:val="18"/>
          <w:szCs w:val="18"/>
        </w:rPr>
      </w:pPr>
      <w:r w:rsidRPr="004F6014">
        <w:rPr>
          <w:rFonts w:ascii="Century Gothic" w:eastAsia="Century Gothic" w:hAnsi="Century Gothic" w:cs="Century Gothic"/>
          <w:color w:val="538135"/>
          <w:kern w:val="24"/>
          <w:sz w:val="18"/>
          <w:szCs w:val="18"/>
        </w:rPr>
        <w:t>Le CIC</w:t>
      </w:r>
      <w:r w:rsidR="006A1E80" w:rsidRPr="004F6014">
        <w:rPr>
          <w:rFonts w:ascii="Century Gothic" w:eastAsia="Century Gothic" w:hAnsi="Century Gothic" w:cs="Century Gothic"/>
          <w:color w:val="538135"/>
          <w:kern w:val="24"/>
          <w:sz w:val="18"/>
          <w:szCs w:val="18"/>
        </w:rPr>
        <w:t xml:space="preserve"> expose, dans une vision prospective, sa stratégie partenariale avec le monde académique (aux échelles locale, nationale, européenne et internationale) et le monde socio</w:t>
      </w:r>
      <w:r w:rsidRPr="004F6014">
        <w:rPr>
          <w:rFonts w:ascii="Century Gothic" w:eastAsia="Century Gothic" w:hAnsi="Century Gothic" w:cs="Century Gothic"/>
          <w:color w:val="538135"/>
          <w:kern w:val="24"/>
          <w:sz w:val="18"/>
          <w:szCs w:val="18"/>
        </w:rPr>
        <w:t>-économique et culturel. Le CIC est également invité</w:t>
      </w:r>
      <w:r w:rsidR="006A1E80" w:rsidRPr="004F6014">
        <w:rPr>
          <w:rFonts w:ascii="Century Gothic" w:eastAsia="Century Gothic" w:hAnsi="Century Gothic" w:cs="Century Gothic"/>
          <w:color w:val="538135"/>
          <w:kern w:val="24"/>
          <w:sz w:val="18"/>
          <w:szCs w:val="18"/>
        </w:rPr>
        <w:t xml:space="preserve"> à montrer comment son projet s’intègre dans la stratégie des établissements tutelles</w:t>
      </w:r>
      <w:r w:rsidR="008878A8" w:rsidRPr="004F6014">
        <w:rPr>
          <w:rFonts w:ascii="Century Gothic" w:eastAsia="Century Gothic" w:hAnsi="Century Gothic" w:cs="Century Gothic"/>
          <w:color w:val="538135"/>
          <w:kern w:val="24"/>
          <w:sz w:val="18"/>
          <w:szCs w:val="18"/>
        </w:rPr>
        <w:t xml:space="preserve"> et </w:t>
      </w:r>
      <w:r w:rsidR="00C86FDA">
        <w:rPr>
          <w:rFonts w:ascii="Century Gothic" w:eastAsia="Century Gothic" w:hAnsi="Century Gothic" w:cs="Century Gothic"/>
          <w:color w:val="538135"/>
          <w:kern w:val="24"/>
          <w:sz w:val="18"/>
          <w:szCs w:val="18"/>
        </w:rPr>
        <w:t xml:space="preserve">dans </w:t>
      </w:r>
      <w:r w:rsidR="005E085D" w:rsidRPr="004F6014">
        <w:rPr>
          <w:rFonts w:ascii="Century Gothic" w:eastAsia="Century Gothic" w:hAnsi="Century Gothic" w:cs="Century Gothic"/>
          <w:color w:val="538135"/>
          <w:kern w:val="24"/>
          <w:sz w:val="18"/>
          <w:szCs w:val="18"/>
        </w:rPr>
        <w:t>celles des structures de recherche locales du site</w:t>
      </w:r>
      <w:r w:rsidR="00C86FDA">
        <w:rPr>
          <w:rFonts w:ascii="Century Gothic" w:eastAsia="Century Gothic" w:hAnsi="Century Gothic" w:cs="Century Gothic"/>
          <w:color w:val="538135"/>
          <w:kern w:val="24"/>
          <w:sz w:val="18"/>
          <w:szCs w:val="18"/>
        </w:rPr>
        <w:t xml:space="preserve"> </w:t>
      </w:r>
      <w:r w:rsidR="005E085D" w:rsidRPr="004F6014">
        <w:rPr>
          <w:rFonts w:ascii="Century Gothic" w:eastAsia="Century Gothic" w:hAnsi="Century Gothic" w:cs="Century Gothic"/>
          <w:color w:val="538135"/>
          <w:kern w:val="24"/>
          <w:sz w:val="18"/>
          <w:szCs w:val="18"/>
        </w:rPr>
        <w:t>: universités, EPST et autres st</w:t>
      </w:r>
      <w:r w:rsidR="009D3CFE">
        <w:rPr>
          <w:rFonts w:ascii="Century Gothic" w:eastAsia="Century Gothic" w:hAnsi="Century Gothic" w:cs="Century Gothic"/>
          <w:color w:val="538135"/>
          <w:kern w:val="24"/>
          <w:sz w:val="18"/>
          <w:szCs w:val="18"/>
        </w:rPr>
        <w:t>r</w:t>
      </w:r>
      <w:r w:rsidR="005E085D" w:rsidRPr="004F6014">
        <w:rPr>
          <w:rFonts w:ascii="Century Gothic" w:eastAsia="Century Gothic" w:hAnsi="Century Gothic" w:cs="Century Gothic"/>
          <w:color w:val="538135"/>
          <w:kern w:val="24"/>
          <w:sz w:val="18"/>
          <w:szCs w:val="18"/>
        </w:rPr>
        <w:t>uctures ayant une activité de recherche et de formation</w:t>
      </w:r>
      <w:r w:rsidR="006A1E80" w:rsidRPr="004F6014">
        <w:rPr>
          <w:rFonts w:ascii="Century Gothic" w:eastAsia="Century Gothic" w:hAnsi="Century Gothic" w:cs="Century Gothic"/>
          <w:color w:val="538135"/>
          <w:kern w:val="24"/>
          <w:sz w:val="18"/>
          <w:szCs w:val="18"/>
        </w:rPr>
        <w:t xml:space="preserve"> dans la stratégie du site </w:t>
      </w:r>
      <w:r w:rsidR="005E085D" w:rsidRPr="004F6014">
        <w:rPr>
          <w:rFonts w:ascii="Century Gothic" w:eastAsia="Century Gothic" w:hAnsi="Century Gothic" w:cs="Century Gothic"/>
          <w:color w:val="538135"/>
          <w:kern w:val="24"/>
          <w:sz w:val="18"/>
          <w:szCs w:val="18"/>
        </w:rPr>
        <w:t>universitaire.</w:t>
      </w:r>
    </w:p>
    <w:p w14:paraId="30C12039" w14:textId="23E35DF6" w:rsidR="005E085D" w:rsidRPr="00262594" w:rsidRDefault="004F6014" w:rsidP="00262594">
      <w:pPr>
        <w:spacing w:after="100"/>
        <w:jc w:val="both"/>
        <w:rPr>
          <w:rFonts w:ascii="Century Gothic" w:eastAsia="Century Gothic" w:hAnsi="Century Gothic" w:cs="Century Gothic"/>
          <w:color w:val="538135"/>
          <w:kern w:val="24"/>
          <w:sz w:val="18"/>
          <w:szCs w:val="18"/>
        </w:rPr>
      </w:pPr>
      <w:r w:rsidRPr="004F6014">
        <w:rPr>
          <w:rFonts w:ascii="Century Gothic" w:eastAsia="Century Gothic" w:hAnsi="Century Gothic" w:cs="Century Gothic"/>
          <w:color w:val="538135"/>
          <w:kern w:val="24"/>
          <w:sz w:val="18"/>
          <w:szCs w:val="18"/>
        </w:rPr>
        <w:t>Le CIC</w:t>
      </w:r>
      <w:r w:rsidR="006A1E80" w:rsidRPr="004F6014">
        <w:rPr>
          <w:rFonts w:ascii="Century Gothic" w:eastAsia="Century Gothic" w:hAnsi="Century Gothic" w:cs="Century Gothic"/>
          <w:color w:val="538135"/>
          <w:kern w:val="24"/>
          <w:sz w:val="18"/>
          <w:szCs w:val="18"/>
        </w:rPr>
        <w:t xml:space="preserve"> justifie la mise en cohérence de sa stratégie de recherche avec ses moyens et son organisation : comment son organisation et ses évolutions ont servi ses object</w:t>
      </w:r>
      <w:r w:rsidR="00C86FDA">
        <w:rPr>
          <w:rFonts w:ascii="Century Gothic" w:eastAsia="Century Gothic" w:hAnsi="Century Gothic" w:cs="Century Gothic"/>
          <w:color w:val="538135"/>
          <w:kern w:val="24"/>
          <w:sz w:val="18"/>
          <w:szCs w:val="18"/>
        </w:rPr>
        <w:t xml:space="preserve">ifs scientifiques et comment sa </w:t>
      </w:r>
      <w:r w:rsidR="006A1E80" w:rsidRPr="004F6014">
        <w:rPr>
          <w:rFonts w:ascii="Century Gothic" w:eastAsia="Century Gothic" w:hAnsi="Century Gothic" w:cs="Century Gothic"/>
          <w:color w:val="538135"/>
          <w:kern w:val="24"/>
          <w:sz w:val="18"/>
          <w:szCs w:val="18"/>
        </w:rPr>
        <w:t>future organisation et ses demandes de moyens répo</w:t>
      </w:r>
      <w:r w:rsidRPr="004F6014">
        <w:rPr>
          <w:rFonts w:ascii="Century Gothic" w:eastAsia="Century Gothic" w:hAnsi="Century Gothic" w:cs="Century Gothic"/>
          <w:color w:val="538135"/>
          <w:kern w:val="24"/>
          <w:sz w:val="18"/>
          <w:szCs w:val="18"/>
        </w:rPr>
        <w:t xml:space="preserve">ndront à ses ambitions. Le CIC </w:t>
      </w:r>
      <w:r w:rsidR="006A1E80" w:rsidRPr="004F6014">
        <w:rPr>
          <w:rFonts w:ascii="Century Gothic" w:eastAsia="Century Gothic" w:hAnsi="Century Gothic" w:cs="Century Gothic"/>
          <w:color w:val="538135"/>
          <w:kern w:val="24"/>
          <w:sz w:val="18"/>
          <w:szCs w:val="18"/>
        </w:rPr>
        <w:t>précise, dans ce paragraphe, les effectifs, les moyens à mobiliser et le mode d</w:t>
      </w:r>
      <w:r w:rsidRPr="004F6014">
        <w:rPr>
          <w:rFonts w:ascii="Century Gothic" w:eastAsia="Century Gothic" w:hAnsi="Century Gothic" w:cs="Century Gothic"/>
          <w:color w:val="538135"/>
          <w:kern w:val="24"/>
          <w:sz w:val="18"/>
          <w:szCs w:val="18"/>
        </w:rPr>
        <w:t xml:space="preserve">e structuration (organisation, </w:t>
      </w:r>
      <w:r w:rsidR="00C86FDA">
        <w:rPr>
          <w:rFonts w:ascii="Century Gothic" w:eastAsia="Century Gothic" w:hAnsi="Century Gothic" w:cs="Century Gothic"/>
          <w:color w:val="538135"/>
          <w:kern w:val="24"/>
          <w:sz w:val="18"/>
          <w:szCs w:val="18"/>
        </w:rPr>
        <w:t>positionnement</w:t>
      </w:r>
      <w:r w:rsidR="006A1E80" w:rsidRPr="004F6014">
        <w:rPr>
          <w:rFonts w:ascii="Century Gothic" w:eastAsia="Century Gothic" w:hAnsi="Century Gothic" w:cs="Century Gothic"/>
          <w:color w:val="538135"/>
          <w:kern w:val="24"/>
          <w:sz w:val="18"/>
          <w:szCs w:val="18"/>
        </w:rPr>
        <w:t xml:space="preserve"> et contribution des équipes, synergies entre les équipes, plateformes) pour accompagner ses orientations, ses objectifs scientifiques et ses choix stratégique</w:t>
      </w:r>
      <w:r w:rsidR="005E085D" w:rsidRPr="004F6014">
        <w:rPr>
          <w:rFonts w:ascii="Century Gothic" w:eastAsia="Century Gothic" w:hAnsi="Century Gothic" w:cs="Century Gothic"/>
          <w:color w:val="538135"/>
          <w:kern w:val="24"/>
          <w:sz w:val="18"/>
          <w:szCs w:val="18"/>
        </w:rPr>
        <w:t>s.</w:t>
      </w:r>
      <w:r w:rsidR="006A1E80" w:rsidRPr="00262594">
        <w:rPr>
          <w:rFonts w:ascii="Century Gothic" w:eastAsia="Century Gothic" w:hAnsi="Century Gothic" w:cs="Century Gothic"/>
          <w:color w:val="538135"/>
          <w:kern w:val="24"/>
          <w:sz w:val="18"/>
          <w:szCs w:val="18"/>
        </w:rPr>
        <w:t xml:space="preserve"> </w:t>
      </w:r>
    </w:p>
    <w:p w14:paraId="39D5BC82" w14:textId="77777777" w:rsidR="005E085D" w:rsidRDefault="005E085D" w:rsidP="006A1E80">
      <w:pPr>
        <w:spacing w:after="0"/>
        <w:jc w:val="both"/>
        <w:rPr>
          <w:rFonts w:ascii="Century Gothic" w:eastAsia="Times" w:hAnsi="Century Gothic"/>
          <w:noProof/>
          <w:color w:val="7B7B7B"/>
          <w:sz w:val="18"/>
          <w:szCs w:val="20"/>
          <w:highlight w:val="red"/>
        </w:rPr>
      </w:pPr>
    </w:p>
    <w:p w14:paraId="2438152B" w14:textId="77777777" w:rsidR="006A1E80" w:rsidRPr="006A1E80" w:rsidRDefault="006A1E80" w:rsidP="006A1E80">
      <w:pPr>
        <w:spacing w:after="0"/>
        <w:jc w:val="both"/>
        <w:rPr>
          <w:rFonts w:ascii="Century Gothic" w:eastAsia="Times" w:hAnsi="Century Gothic"/>
          <w:b/>
          <w:noProof/>
          <w:color w:val="5C2D91"/>
          <w:w w:val="105"/>
          <w:sz w:val="36"/>
          <w:szCs w:val="32"/>
          <w:highlight w:val="yellow"/>
          <w:u w:color="5C2D91"/>
          <w:lang w:eastAsia="fr-FR"/>
        </w:rPr>
      </w:pPr>
    </w:p>
    <w:p w14:paraId="1690D310" w14:textId="77777777" w:rsidR="006A1E80" w:rsidRPr="006A1E80" w:rsidRDefault="006A1E80" w:rsidP="006A1E80">
      <w:pPr>
        <w:spacing w:after="0"/>
        <w:jc w:val="both"/>
        <w:rPr>
          <w:rFonts w:ascii="Century Gothic" w:eastAsia="Times" w:hAnsi="Century Gothic"/>
          <w:b/>
          <w:noProof/>
          <w:color w:val="5C2D91"/>
          <w:w w:val="105"/>
          <w:sz w:val="36"/>
          <w:szCs w:val="32"/>
          <w:u w:color="5C2D91"/>
          <w:lang w:eastAsia="fr-FR"/>
        </w:rPr>
      </w:pPr>
    </w:p>
    <w:p w14:paraId="4CFDC861" w14:textId="77777777" w:rsidR="006A1E80" w:rsidRPr="006A1E80" w:rsidRDefault="006A1E80" w:rsidP="006A1E80">
      <w:pPr>
        <w:spacing w:after="0"/>
        <w:rPr>
          <w:rFonts w:ascii="Calibri" w:eastAsia="Calibri" w:hAnsi="Calibri"/>
          <w:lang w:eastAsia="fr-FR"/>
        </w:rPr>
      </w:pPr>
    </w:p>
    <w:p w14:paraId="3EFD1A96" w14:textId="77777777" w:rsidR="006A1E80" w:rsidRPr="006A1E80" w:rsidRDefault="006A1E80" w:rsidP="006A1E80">
      <w:pPr>
        <w:spacing w:after="0"/>
        <w:rPr>
          <w:rFonts w:ascii="Calibri" w:eastAsia="Calibri" w:hAnsi="Calibri"/>
          <w:lang w:eastAsia="fr-FR"/>
        </w:rPr>
      </w:pPr>
    </w:p>
    <w:p w14:paraId="0EF1D52C" w14:textId="77777777" w:rsidR="006A1E80" w:rsidRPr="006A1E80" w:rsidRDefault="006A1E80" w:rsidP="006A1E80">
      <w:pPr>
        <w:spacing w:after="0"/>
        <w:rPr>
          <w:rFonts w:ascii="Calibri" w:eastAsia="Calibri" w:hAnsi="Calibri"/>
          <w:lang w:eastAsia="fr-FR"/>
        </w:rPr>
      </w:pPr>
    </w:p>
    <w:p w14:paraId="6E8BA2F1" w14:textId="77777777" w:rsidR="006A1E80" w:rsidRPr="006A1E80" w:rsidRDefault="006A1E80" w:rsidP="006A1E80">
      <w:pPr>
        <w:spacing w:after="0"/>
        <w:rPr>
          <w:rFonts w:ascii="Calibri" w:eastAsia="Calibri" w:hAnsi="Calibri"/>
          <w:lang w:eastAsia="fr-FR"/>
        </w:rPr>
      </w:pPr>
    </w:p>
    <w:p w14:paraId="7DF6ECF6" w14:textId="77777777" w:rsidR="006A1E80" w:rsidRPr="006A1E80" w:rsidRDefault="006A1E80" w:rsidP="006A1E80">
      <w:pPr>
        <w:spacing w:after="0"/>
        <w:rPr>
          <w:rFonts w:ascii="Calibri" w:eastAsia="Calibri" w:hAnsi="Calibri"/>
          <w:lang w:eastAsia="fr-FR"/>
        </w:rPr>
      </w:pPr>
    </w:p>
    <w:p w14:paraId="04ED8B7D" w14:textId="6C25BAA7" w:rsidR="006A1E80" w:rsidRDefault="006A1E80" w:rsidP="006A1E80">
      <w:pPr>
        <w:spacing w:after="0"/>
        <w:rPr>
          <w:rFonts w:ascii="Calibri" w:eastAsia="Calibri" w:hAnsi="Calibri"/>
          <w:lang w:eastAsia="fr-FR"/>
        </w:rPr>
      </w:pPr>
    </w:p>
    <w:p w14:paraId="7E7697AB" w14:textId="1CA64ED5" w:rsidR="00990ADD" w:rsidRDefault="00990ADD" w:rsidP="006A1E80">
      <w:pPr>
        <w:spacing w:after="0"/>
        <w:rPr>
          <w:rFonts w:ascii="Calibri" w:eastAsia="Calibri" w:hAnsi="Calibri"/>
          <w:lang w:eastAsia="fr-FR"/>
        </w:rPr>
      </w:pPr>
    </w:p>
    <w:p w14:paraId="332B03FE" w14:textId="01EAC77A" w:rsidR="00990ADD" w:rsidRDefault="00990ADD" w:rsidP="006A1E80">
      <w:pPr>
        <w:spacing w:after="0"/>
        <w:rPr>
          <w:rFonts w:ascii="Calibri" w:eastAsia="Calibri" w:hAnsi="Calibri"/>
          <w:lang w:eastAsia="fr-FR"/>
        </w:rPr>
      </w:pPr>
    </w:p>
    <w:p w14:paraId="26F34D8B" w14:textId="77777777" w:rsidR="00990ADD" w:rsidRPr="006A1E80" w:rsidRDefault="00990ADD" w:rsidP="006A1E80">
      <w:pPr>
        <w:spacing w:after="0"/>
        <w:rPr>
          <w:rFonts w:ascii="Calibri" w:eastAsia="Calibri" w:hAnsi="Calibri"/>
          <w:lang w:eastAsia="fr-FR"/>
        </w:rPr>
      </w:pPr>
    </w:p>
    <w:p w14:paraId="280CE01A" w14:textId="77777777" w:rsidR="006A1E80" w:rsidRPr="006A1E80" w:rsidRDefault="006A1E80" w:rsidP="006A1E80">
      <w:pPr>
        <w:spacing w:after="0"/>
        <w:rPr>
          <w:rFonts w:ascii="Calibri" w:eastAsia="Calibri" w:hAnsi="Calibri"/>
          <w:lang w:eastAsia="fr-FR"/>
        </w:rPr>
      </w:pPr>
    </w:p>
    <w:p w14:paraId="66A23CAE" w14:textId="77777777" w:rsidR="006A1E80" w:rsidRPr="006A1E80" w:rsidRDefault="006A1E80" w:rsidP="006A1E80">
      <w:pPr>
        <w:spacing w:after="0"/>
        <w:rPr>
          <w:rFonts w:ascii="Calibri" w:eastAsia="Calibri" w:hAnsi="Calibri"/>
          <w:lang w:eastAsia="fr-FR"/>
        </w:rPr>
      </w:pPr>
    </w:p>
    <w:p w14:paraId="78FED5AB" w14:textId="77777777" w:rsidR="006A1E80" w:rsidRPr="00372511" w:rsidRDefault="006A1E80" w:rsidP="006A1E80">
      <w:pPr>
        <w:spacing w:after="0"/>
        <w:jc w:val="both"/>
        <w:rPr>
          <w:rFonts w:ascii="Century Gothic" w:eastAsia="Times" w:hAnsi="Century Gothic"/>
          <w:noProof/>
          <w:color w:val="ED145B"/>
          <w:w w:val="105"/>
          <w:sz w:val="32"/>
          <w:szCs w:val="32"/>
          <w:u w:color="5C2D91"/>
          <w:lang w:eastAsia="fr-FR"/>
        </w:rPr>
      </w:pPr>
      <w:r w:rsidRPr="00372511">
        <w:rPr>
          <w:rFonts w:ascii="Century Gothic" w:eastAsia="Times" w:hAnsi="Century Gothic"/>
          <w:noProof/>
          <w:color w:val="ED145B"/>
          <w:w w:val="105"/>
          <w:sz w:val="32"/>
          <w:szCs w:val="32"/>
          <w:u w:color="5C2D91"/>
          <w:lang w:eastAsia="fr-FR"/>
        </w:rPr>
        <w:t>APPENDICE</w:t>
      </w:r>
    </w:p>
    <w:p w14:paraId="635807FD" w14:textId="77777777" w:rsidR="006A1E80" w:rsidRPr="006A1E80" w:rsidRDefault="006A1E80" w:rsidP="006A1E80">
      <w:pPr>
        <w:spacing w:after="0"/>
        <w:rPr>
          <w:rFonts w:ascii="Calibri" w:eastAsia="Calibri" w:hAnsi="Calibri"/>
          <w:lang w:eastAsia="fr-FR"/>
        </w:rPr>
      </w:pPr>
    </w:p>
    <w:p w14:paraId="43377350" w14:textId="77777777" w:rsidR="006A1E80" w:rsidRPr="00372511" w:rsidRDefault="006A1E80" w:rsidP="006A1E80">
      <w:pPr>
        <w:spacing w:after="0"/>
        <w:rPr>
          <w:rFonts w:ascii="Century Gothic" w:eastAsia="Calibri" w:hAnsi="Century Gothic"/>
          <w:color w:val="76923C" w:themeColor="accent3" w:themeShade="BF"/>
          <w:sz w:val="20"/>
          <w:szCs w:val="20"/>
        </w:rPr>
      </w:pPr>
      <w:r w:rsidRPr="00372511">
        <w:rPr>
          <w:rFonts w:ascii="Century Gothic" w:eastAsia="Calibri" w:hAnsi="Century Gothic"/>
          <w:color w:val="76923C" w:themeColor="accent3" w:themeShade="BF"/>
          <w:sz w:val="20"/>
          <w:szCs w:val="20"/>
        </w:rPr>
        <w:t>Le portfolio : objectifs et modalités de sa composition</w:t>
      </w:r>
    </w:p>
    <w:p w14:paraId="414FAE50" w14:textId="77777777" w:rsidR="006A1E80" w:rsidRPr="00372511" w:rsidRDefault="006A1E80" w:rsidP="006A1E80">
      <w:pPr>
        <w:spacing w:beforeAutospacing="1" w:after="0" w:afterAutospacing="1"/>
        <w:jc w:val="both"/>
        <w:rPr>
          <w:rFonts w:ascii="Century Gothic" w:eastAsia="Calibri" w:hAnsi="Century Gothic"/>
          <w:bCs/>
          <w:color w:val="76923C" w:themeColor="accent3" w:themeShade="BF"/>
          <w:sz w:val="18"/>
          <w:szCs w:val="16"/>
        </w:rPr>
      </w:pPr>
      <w:r w:rsidRPr="00372511">
        <w:rPr>
          <w:rFonts w:ascii="Century Gothic" w:eastAsia="Calibri" w:hAnsi="Century Gothic"/>
          <w:bCs/>
          <w:color w:val="76923C" w:themeColor="accent3" w:themeShade="BF"/>
          <w:sz w:val="18"/>
          <w:szCs w:val="16"/>
        </w:rPr>
        <w:t>Le CIC compose un portfolio permettant de compléter l’évaluation de ses productions. Ce portfolio comprend un ensemble d’éléments qu’il juge représentatifs de ses activités, de ses missions et de son environnement de recherche.</w:t>
      </w:r>
    </w:p>
    <w:p w14:paraId="28DEFC45" w14:textId="77777777" w:rsidR="006A1E80" w:rsidRPr="00372511" w:rsidRDefault="006A1E80" w:rsidP="006A1E80">
      <w:pPr>
        <w:spacing w:beforeAutospacing="1" w:after="0" w:afterAutospacing="1"/>
        <w:jc w:val="both"/>
        <w:rPr>
          <w:rFonts w:ascii="Century Gothic" w:eastAsia="Calibri" w:hAnsi="Century Gothic"/>
          <w:bCs/>
          <w:color w:val="76923C" w:themeColor="accent3" w:themeShade="BF"/>
          <w:sz w:val="18"/>
          <w:szCs w:val="16"/>
        </w:rPr>
      </w:pPr>
      <w:r w:rsidRPr="00372511">
        <w:rPr>
          <w:rFonts w:ascii="Century Gothic" w:eastAsia="Calibri" w:hAnsi="Century Gothic"/>
          <w:bCs/>
          <w:color w:val="76923C" w:themeColor="accent3" w:themeShade="BF"/>
          <w:sz w:val="18"/>
          <w:szCs w:val="16"/>
        </w:rPr>
        <w:t>Le portfolio fait l’objet d’une introduction qui justifie les choix opérés dans sa composition. Cette introduction n’excède pas la limite de 3 500 caractères (espaces comprises).</w:t>
      </w:r>
    </w:p>
    <w:p w14:paraId="0D80A84E" w14:textId="77777777" w:rsidR="006A1E80" w:rsidRPr="00372511" w:rsidRDefault="006A1E80" w:rsidP="006A1E80">
      <w:pPr>
        <w:spacing w:after="120"/>
        <w:jc w:val="both"/>
        <w:rPr>
          <w:rFonts w:ascii="Century Gothic" w:eastAsia="Calibri" w:hAnsi="Century Gothic"/>
          <w:bCs/>
          <w:color w:val="76923C" w:themeColor="accent3" w:themeShade="BF"/>
          <w:sz w:val="18"/>
          <w:szCs w:val="16"/>
        </w:rPr>
      </w:pPr>
      <w:r w:rsidRPr="00372511">
        <w:rPr>
          <w:rFonts w:ascii="Century Gothic" w:eastAsia="Calibri" w:hAnsi="Century Gothic"/>
          <w:bCs/>
          <w:color w:val="76923C" w:themeColor="accent3" w:themeShade="BF"/>
          <w:sz w:val="18"/>
          <w:szCs w:val="16"/>
        </w:rPr>
        <w:t>Le nombre total d’éléments est conditionné à la taille de chacun des domaines d’activité du CIC, il s’élève par domaine d’activité à :</w:t>
      </w:r>
    </w:p>
    <w:p w14:paraId="1BC56585" w14:textId="77777777" w:rsidR="006A1E80" w:rsidRPr="00372511" w:rsidRDefault="006A1E80" w:rsidP="006A1E80">
      <w:pPr>
        <w:spacing w:after="120"/>
        <w:jc w:val="both"/>
        <w:rPr>
          <w:rFonts w:ascii="Century Gothic" w:eastAsia="Calibri" w:hAnsi="Century Gothic"/>
          <w:bCs/>
          <w:color w:val="76923C" w:themeColor="accent3" w:themeShade="BF"/>
          <w:sz w:val="18"/>
          <w:szCs w:val="16"/>
        </w:rPr>
      </w:pPr>
      <w:r w:rsidRPr="00372511">
        <w:rPr>
          <w:rFonts w:ascii="Century Gothic" w:eastAsia="Calibri" w:hAnsi="Century Gothic"/>
          <w:bCs/>
          <w:color w:val="76923C" w:themeColor="accent3" w:themeShade="BF"/>
          <w:sz w:val="18"/>
          <w:szCs w:val="16"/>
        </w:rPr>
        <w:t>- domaine d’activité de très grande taille supérieure à 15 permanents : maximum sept éléments dont au minimum trois publications ;</w:t>
      </w:r>
    </w:p>
    <w:p w14:paraId="7ED46718" w14:textId="77777777" w:rsidR="006A1E80" w:rsidRPr="00372511" w:rsidRDefault="006A1E80" w:rsidP="006A1E80">
      <w:pPr>
        <w:spacing w:after="120"/>
        <w:jc w:val="both"/>
        <w:rPr>
          <w:rFonts w:ascii="Century Gothic" w:eastAsia="Calibri" w:hAnsi="Century Gothic"/>
          <w:bCs/>
          <w:color w:val="76923C" w:themeColor="accent3" w:themeShade="BF"/>
          <w:sz w:val="18"/>
          <w:szCs w:val="16"/>
        </w:rPr>
      </w:pPr>
      <w:r w:rsidRPr="00372511">
        <w:rPr>
          <w:rFonts w:ascii="Century Gothic" w:eastAsia="Calibri" w:hAnsi="Century Gothic"/>
          <w:bCs/>
          <w:color w:val="76923C" w:themeColor="accent3" w:themeShade="BF"/>
          <w:sz w:val="18"/>
          <w:szCs w:val="16"/>
        </w:rPr>
        <w:t>- domaine d’activité de grande taille : entre 10 et 14 permanents : maximum cinq éléments dont au minimum deux publications ;</w:t>
      </w:r>
    </w:p>
    <w:p w14:paraId="3584045F" w14:textId="77777777" w:rsidR="006A1E80" w:rsidRPr="00372511" w:rsidRDefault="006A1E80" w:rsidP="006A1E80">
      <w:pPr>
        <w:spacing w:after="120"/>
        <w:jc w:val="both"/>
        <w:rPr>
          <w:rFonts w:ascii="Century Gothic" w:eastAsia="Calibri" w:hAnsi="Century Gothic"/>
          <w:bCs/>
          <w:color w:val="76923C" w:themeColor="accent3" w:themeShade="BF"/>
          <w:sz w:val="18"/>
          <w:szCs w:val="16"/>
        </w:rPr>
      </w:pPr>
      <w:r w:rsidRPr="00372511">
        <w:rPr>
          <w:rFonts w:ascii="Century Gothic" w:eastAsia="Calibri" w:hAnsi="Century Gothic"/>
          <w:bCs/>
          <w:color w:val="76923C" w:themeColor="accent3" w:themeShade="BF"/>
          <w:sz w:val="18"/>
          <w:szCs w:val="16"/>
        </w:rPr>
        <w:t>- domaine d’activité de taille moyenne : entre 5 et 9 permanents : maximum quatre éléments dont deux publications ;</w:t>
      </w:r>
    </w:p>
    <w:p w14:paraId="24A885B5" w14:textId="77777777" w:rsidR="006A1E80" w:rsidRPr="00372511" w:rsidRDefault="006A1E80" w:rsidP="006A1E80">
      <w:pPr>
        <w:spacing w:after="120"/>
        <w:jc w:val="both"/>
        <w:rPr>
          <w:rFonts w:ascii="Century Gothic" w:eastAsia="Calibri" w:hAnsi="Century Gothic"/>
          <w:bCs/>
          <w:color w:val="76923C" w:themeColor="accent3" w:themeShade="BF"/>
          <w:sz w:val="18"/>
          <w:szCs w:val="16"/>
        </w:rPr>
      </w:pPr>
      <w:r w:rsidRPr="00372511">
        <w:rPr>
          <w:rFonts w:ascii="Century Gothic" w:eastAsia="Calibri" w:hAnsi="Century Gothic"/>
          <w:bCs/>
          <w:color w:val="76923C" w:themeColor="accent3" w:themeShade="BF"/>
          <w:sz w:val="18"/>
          <w:szCs w:val="16"/>
        </w:rPr>
        <w:t>- domaine d’activité de petite taille moins de 4 permanents : maximum trois éléments dont une publication ;</w:t>
      </w:r>
    </w:p>
    <w:p w14:paraId="701E3862" w14:textId="77777777" w:rsidR="006A1E80" w:rsidRPr="00372511" w:rsidRDefault="006A1E80" w:rsidP="006A1E80">
      <w:pPr>
        <w:spacing w:beforeAutospacing="1" w:after="0" w:afterAutospacing="1"/>
        <w:rPr>
          <w:rFonts w:ascii="Century Gothic" w:eastAsia="Calibri" w:hAnsi="Century Gothic"/>
          <w:bCs/>
          <w:color w:val="76923C" w:themeColor="accent3" w:themeShade="BF"/>
          <w:sz w:val="18"/>
          <w:szCs w:val="16"/>
        </w:rPr>
      </w:pPr>
      <w:r w:rsidRPr="00372511">
        <w:rPr>
          <w:rFonts w:ascii="Century Gothic" w:eastAsia="Calibri" w:hAnsi="Century Gothic"/>
          <w:bCs/>
          <w:color w:val="76923C" w:themeColor="accent3" w:themeShade="BF"/>
          <w:sz w:val="18"/>
          <w:szCs w:val="16"/>
        </w:rPr>
        <w:t>Le portfolio peut rassembler les éléments suivants :</w:t>
      </w:r>
    </w:p>
    <w:p w14:paraId="5265FA51" w14:textId="77777777" w:rsidR="006A1E80" w:rsidRPr="00372511" w:rsidRDefault="006A1E80" w:rsidP="006A1E80">
      <w:pPr>
        <w:numPr>
          <w:ilvl w:val="0"/>
          <w:numId w:val="15"/>
        </w:numPr>
        <w:tabs>
          <w:tab w:val="clear" w:pos="-586"/>
          <w:tab w:val="num" w:pos="0"/>
        </w:tabs>
        <w:spacing w:after="120"/>
        <w:ind w:left="1225" w:hanging="357"/>
        <w:jc w:val="both"/>
        <w:rPr>
          <w:rFonts w:ascii="Century Gothic" w:hAnsi="Century Gothic"/>
          <w:bCs/>
          <w:color w:val="76923C" w:themeColor="accent3" w:themeShade="BF"/>
          <w:sz w:val="18"/>
          <w:szCs w:val="16"/>
        </w:rPr>
      </w:pPr>
      <w:r w:rsidRPr="00372511">
        <w:rPr>
          <w:rFonts w:ascii="Century Gothic" w:hAnsi="Century Gothic"/>
          <w:bCs/>
          <w:color w:val="76923C" w:themeColor="accent3" w:themeShade="BF"/>
          <w:sz w:val="18"/>
          <w:szCs w:val="16"/>
        </w:rPr>
        <w:t>Des productions représentatives du positionnement scientifique du CIC (front de connaissance, positionnement théorique, innovation méthodologique, essais cliniques, cohortes…) attestant notamment de leur niveau de reconnaissance : nationale, européenne, internationale (articles, ouvrages, …) ;</w:t>
      </w:r>
    </w:p>
    <w:p w14:paraId="2D40D2DD" w14:textId="77777777" w:rsidR="006A1E80" w:rsidRPr="00372511" w:rsidRDefault="006A1E80" w:rsidP="006A1E80">
      <w:pPr>
        <w:numPr>
          <w:ilvl w:val="0"/>
          <w:numId w:val="15"/>
        </w:numPr>
        <w:tabs>
          <w:tab w:val="clear" w:pos="-586"/>
          <w:tab w:val="num" w:pos="0"/>
        </w:tabs>
        <w:spacing w:after="120"/>
        <w:ind w:left="1225" w:hanging="357"/>
        <w:jc w:val="both"/>
        <w:rPr>
          <w:rFonts w:ascii="Century Gothic" w:hAnsi="Century Gothic"/>
          <w:bCs/>
          <w:color w:val="76923C" w:themeColor="accent3" w:themeShade="BF"/>
          <w:sz w:val="18"/>
          <w:szCs w:val="16"/>
        </w:rPr>
      </w:pPr>
      <w:r w:rsidRPr="00372511">
        <w:rPr>
          <w:rFonts w:ascii="Century Gothic" w:hAnsi="Century Gothic"/>
          <w:bCs/>
          <w:color w:val="76923C" w:themeColor="accent3" w:themeShade="BF"/>
          <w:sz w:val="18"/>
          <w:szCs w:val="16"/>
        </w:rPr>
        <w:t>Des éléments soulignant l’implication du CIC dans les activités d’encadrement et de formation (initiale et à destination du monde professionnel) et témoignant des apports de l’activité scientifique du CIC à la spécialisation de l’offre de formation de l’établissement (implication dans des projets EUR, d’Universités européennes ou d’alliances pour l’innovation, conception de formation à destination de secteurs professionnels spécifiques…) ;</w:t>
      </w:r>
    </w:p>
    <w:p w14:paraId="2AE62F2B" w14:textId="77777777" w:rsidR="006A1E80" w:rsidRPr="00372511" w:rsidRDefault="006A1E80" w:rsidP="006A1E80">
      <w:pPr>
        <w:numPr>
          <w:ilvl w:val="0"/>
          <w:numId w:val="15"/>
        </w:numPr>
        <w:tabs>
          <w:tab w:val="clear" w:pos="-586"/>
          <w:tab w:val="num" w:pos="0"/>
        </w:tabs>
        <w:spacing w:after="120"/>
        <w:ind w:left="1225" w:hanging="357"/>
        <w:jc w:val="both"/>
        <w:rPr>
          <w:rFonts w:ascii="Century Gothic" w:hAnsi="Century Gothic"/>
          <w:bCs/>
          <w:color w:val="76923C" w:themeColor="accent3" w:themeShade="BF"/>
          <w:sz w:val="18"/>
          <w:szCs w:val="16"/>
        </w:rPr>
      </w:pPr>
      <w:r w:rsidRPr="00372511">
        <w:rPr>
          <w:rFonts w:ascii="Century Gothic" w:hAnsi="Century Gothic"/>
          <w:bCs/>
          <w:color w:val="76923C" w:themeColor="accent3" w:themeShade="BF"/>
          <w:sz w:val="18"/>
          <w:szCs w:val="16"/>
        </w:rPr>
        <w:t>Des éléments présentant des dynamiques d’innovation sociale (co-production de recherche avec des acteurs non-académiques, collaboration de recherche avec des panels citoyens…) ;</w:t>
      </w:r>
    </w:p>
    <w:p w14:paraId="5BAC5804" w14:textId="77777777" w:rsidR="006A1E80" w:rsidRPr="00372511" w:rsidRDefault="006A1E80" w:rsidP="006A1E80">
      <w:pPr>
        <w:numPr>
          <w:ilvl w:val="0"/>
          <w:numId w:val="15"/>
        </w:numPr>
        <w:tabs>
          <w:tab w:val="clear" w:pos="-586"/>
          <w:tab w:val="num" w:pos="0"/>
        </w:tabs>
        <w:spacing w:after="120"/>
        <w:ind w:left="1225" w:hanging="357"/>
        <w:jc w:val="both"/>
        <w:rPr>
          <w:rFonts w:ascii="Century Gothic" w:hAnsi="Century Gothic"/>
          <w:bCs/>
          <w:color w:val="76923C" w:themeColor="accent3" w:themeShade="BF"/>
          <w:sz w:val="18"/>
          <w:szCs w:val="16"/>
        </w:rPr>
      </w:pPr>
      <w:r w:rsidRPr="00372511">
        <w:rPr>
          <w:rFonts w:ascii="Century Gothic" w:hAnsi="Century Gothic"/>
          <w:bCs/>
          <w:color w:val="76923C" w:themeColor="accent3" w:themeShade="BF"/>
          <w:sz w:val="18"/>
          <w:szCs w:val="16"/>
        </w:rPr>
        <w:t>Des éléments illustrant des actions de valorisation, de transfert (actions de coopération avec les collectivités territoriales, participation à des actions de scouting technologique et autres partenariats public-privé…) et des contributions au développement socio-économique (note descriptive sur un contrat de R&amp;D significatif, sur le contexte de création d’une start-up…) ;</w:t>
      </w:r>
    </w:p>
    <w:p w14:paraId="7DB971A8" w14:textId="77777777" w:rsidR="006A1E80" w:rsidRPr="00372511" w:rsidRDefault="006A1E80" w:rsidP="006A1E80">
      <w:pPr>
        <w:numPr>
          <w:ilvl w:val="0"/>
          <w:numId w:val="15"/>
        </w:numPr>
        <w:tabs>
          <w:tab w:val="clear" w:pos="-586"/>
          <w:tab w:val="num" w:pos="0"/>
        </w:tabs>
        <w:spacing w:after="120"/>
        <w:ind w:left="1225" w:hanging="357"/>
        <w:jc w:val="both"/>
        <w:rPr>
          <w:rFonts w:ascii="Century Gothic" w:hAnsi="Century Gothic"/>
          <w:bCs/>
          <w:color w:val="76923C" w:themeColor="accent3" w:themeShade="BF"/>
          <w:sz w:val="18"/>
          <w:szCs w:val="16"/>
        </w:rPr>
      </w:pPr>
      <w:r w:rsidRPr="00372511">
        <w:rPr>
          <w:rFonts w:ascii="Century Gothic" w:hAnsi="Century Gothic"/>
          <w:bCs/>
          <w:color w:val="76923C" w:themeColor="accent3" w:themeShade="BF"/>
          <w:sz w:val="18"/>
          <w:szCs w:val="16"/>
        </w:rPr>
        <w:t>Des éléments soulignant des activités de dissémination de la recherche (mise en place d’évènements à destination du grand public, …) ;</w:t>
      </w:r>
    </w:p>
    <w:p w14:paraId="4E4A42ED" w14:textId="77777777" w:rsidR="006A1E80" w:rsidRPr="00372511" w:rsidRDefault="006A1E80" w:rsidP="006A1E80">
      <w:pPr>
        <w:numPr>
          <w:ilvl w:val="0"/>
          <w:numId w:val="15"/>
        </w:numPr>
        <w:tabs>
          <w:tab w:val="clear" w:pos="-586"/>
          <w:tab w:val="num" w:pos="0"/>
        </w:tabs>
        <w:spacing w:after="120"/>
        <w:ind w:left="1225" w:hanging="357"/>
        <w:jc w:val="both"/>
        <w:rPr>
          <w:rFonts w:ascii="Century Gothic" w:hAnsi="Century Gothic"/>
          <w:bCs/>
          <w:color w:val="76923C" w:themeColor="accent3" w:themeShade="BF"/>
          <w:sz w:val="18"/>
          <w:szCs w:val="16"/>
        </w:rPr>
      </w:pPr>
      <w:r w:rsidRPr="00372511">
        <w:rPr>
          <w:rFonts w:ascii="Century Gothic" w:hAnsi="Century Gothic"/>
          <w:bCs/>
          <w:color w:val="76923C" w:themeColor="accent3" w:themeShade="BF"/>
          <w:sz w:val="18"/>
          <w:szCs w:val="16"/>
        </w:rPr>
        <w:t>Tout autre élément que le CIC jugera pertinent pour apprécier des aspects singuliers de son profil d’activités comme de l’incidence de l’environnement de recherche sur sa définition.</w:t>
      </w:r>
    </w:p>
    <w:p w14:paraId="11F6528C" w14:textId="77777777" w:rsidR="006A1E80" w:rsidRPr="006A1E80" w:rsidRDefault="006A1E80" w:rsidP="006A1E80">
      <w:pPr>
        <w:spacing w:after="0"/>
        <w:ind w:left="1080"/>
        <w:jc w:val="both"/>
        <w:rPr>
          <w:rFonts w:ascii="Century Gothic" w:eastAsia="Calibri" w:hAnsi="Century Gothic"/>
          <w:bCs/>
          <w:color w:val="000000"/>
          <w:sz w:val="18"/>
          <w:szCs w:val="16"/>
        </w:rPr>
      </w:pPr>
    </w:p>
    <w:p w14:paraId="31C96D2C" w14:textId="77777777" w:rsidR="006A1E80" w:rsidRPr="006A1E80" w:rsidRDefault="006A1E80" w:rsidP="006A1E80">
      <w:pPr>
        <w:spacing w:after="0"/>
        <w:rPr>
          <w:rFonts w:ascii="Calibri" w:eastAsia="Calibri" w:hAnsi="Calibri"/>
        </w:rPr>
      </w:pPr>
    </w:p>
    <w:p w14:paraId="176E0030" w14:textId="01D9532A" w:rsidR="006A1E80" w:rsidRDefault="006A1E80" w:rsidP="006A1E80">
      <w:pPr>
        <w:spacing w:after="240"/>
        <w:rPr>
          <w:rFonts w:ascii="Century Gothic" w:eastAsia="Calibri" w:hAnsi="Century Gothic"/>
          <w:b/>
          <w:color w:val="000000"/>
          <w:sz w:val="20"/>
          <w:szCs w:val="16"/>
        </w:rPr>
      </w:pPr>
    </w:p>
    <w:p w14:paraId="0958169A" w14:textId="050E54D2" w:rsidR="00372511" w:rsidRDefault="00372511" w:rsidP="006A1E80">
      <w:pPr>
        <w:spacing w:after="240"/>
        <w:rPr>
          <w:rFonts w:ascii="Century Gothic" w:eastAsia="Calibri" w:hAnsi="Century Gothic"/>
          <w:b/>
          <w:color w:val="000000"/>
          <w:sz w:val="20"/>
          <w:szCs w:val="16"/>
        </w:rPr>
      </w:pPr>
    </w:p>
    <w:p w14:paraId="11D8A102" w14:textId="078B16CB" w:rsidR="00372511" w:rsidRDefault="00372511" w:rsidP="006A1E80">
      <w:pPr>
        <w:spacing w:after="240"/>
        <w:rPr>
          <w:rFonts w:ascii="Century Gothic" w:eastAsia="Calibri" w:hAnsi="Century Gothic"/>
          <w:b/>
          <w:color w:val="000000"/>
          <w:sz w:val="20"/>
          <w:szCs w:val="16"/>
        </w:rPr>
      </w:pPr>
    </w:p>
    <w:p w14:paraId="7DF629CE" w14:textId="1018FC43" w:rsidR="00372511" w:rsidRDefault="00372511" w:rsidP="006A1E80">
      <w:pPr>
        <w:spacing w:after="240"/>
        <w:rPr>
          <w:rFonts w:ascii="Century Gothic" w:eastAsia="Calibri" w:hAnsi="Century Gothic"/>
          <w:b/>
          <w:color w:val="000000"/>
          <w:sz w:val="20"/>
          <w:szCs w:val="16"/>
        </w:rPr>
      </w:pPr>
    </w:p>
    <w:p w14:paraId="29923E6E" w14:textId="77777777" w:rsidR="00372511" w:rsidRPr="006A1E80" w:rsidRDefault="00372511" w:rsidP="006A1E80">
      <w:pPr>
        <w:spacing w:after="240"/>
        <w:rPr>
          <w:rFonts w:ascii="Century Gothic" w:eastAsia="Calibri" w:hAnsi="Century Gothic"/>
          <w:b/>
          <w:color w:val="000000"/>
          <w:sz w:val="20"/>
          <w:szCs w:val="16"/>
        </w:rPr>
      </w:pPr>
    </w:p>
    <w:p w14:paraId="7209E4B0" w14:textId="77777777" w:rsidR="006A1E80" w:rsidRPr="006A1E80" w:rsidRDefault="006A1E80" w:rsidP="006A1E80">
      <w:pPr>
        <w:spacing w:after="100"/>
        <w:jc w:val="both"/>
        <w:rPr>
          <w:rFonts w:ascii="Century Gothic" w:eastAsia="Calibri" w:hAnsi="Century Gothic" w:cs="Arial"/>
          <w:b/>
          <w:color w:val="00B0F0"/>
          <w:sz w:val="18"/>
          <w:szCs w:val="18"/>
        </w:rPr>
      </w:pPr>
    </w:p>
    <w:p w14:paraId="00971712" w14:textId="77777777" w:rsidR="006A1E80" w:rsidRPr="006A1E80" w:rsidRDefault="006A1E80" w:rsidP="006A1E80">
      <w:pPr>
        <w:spacing w:after="0"/>
        <w:jc w:val="both"/>
        <w:rPr>
          <w:rFonts w:ascii="Century Gothic" w:eastAsia="Calibri" w:hAnsi="Century Gothic" w:cs="Arial"/>
          <w:color w:val="000000"/>
          <w:sz w:val="18"/>
          <w:szCs w:val="18"/>
        </w:rPr>
      </w:pPr>
    </w:p>
    <w:p w14:paraId="3F5CCD01" w14:textId="77777777" w:rsidR="006A1E80" w:rsidRPr="006A1E80" w:rsidRDefault="006A1E80" w:rsidP="006A1E80">
      <w:pPr>
        <w:spacing w:after="0"/>
        <w:jc w:val="both"/>
        <w:rPr>
          <w:rFonts w:ascii="Century Gothic" w:eastAsia="Calibri" w:hAnsi="Century Gothic"/>
          <w:sz w:val="18"/>
          <w:szCs w:val="18"/>
        </w:rPr>
      </w:pPr>
    </w:p>
    <w:p w14:paraId="6631736F" w14:textId="77777777" w:rsidR="006A1E80" w:rsidRPr="00372511" w:rsidRDefault="006A1E80" w:rsidP="00372511">
      <w:pPr>
        <w:spacing w:after="0"/>
        <w:jc w:val="both"/>
        <w:rPr>
          <w:rFonts w:ascii="Century Gothic" w:eastAsia="Times" w:hAnsi="Century Gothic"/>
          <w:noProof/>
          <w:color w:val="ED145B"/>
          <w:w w:val="105"/>
          <w:sz w:val="32"/>
          <w:szCs w:val="32"/>
          <w:u w:color="5C2D91"/>
          <w:lang w:eastAsia="fr-FR"/>
        </w:rPr>
      </w:pPr>
      <w:r w:rsidRPr="00372511">
        <w:rPr>
          <w:rFonts w:ascii="Century Gothic" w:eastAsia="Times" w:hAnsi="Century Gothic"/>
          <w:noProof/>
          <w:color w:val="ED145B"/>
          <w:w w:val="105"/>
          <w:sz w:val="32"/>
          <w:szCs w:val="32"/>
          <w:u w:color="5C2D91"/>
          <w:lang w:eastAsia="fr-FR"/>
        </w:rPr>
        <w:t>LISTE DES SIGLES</w:t>
      </w:r>
    </w:p>
    <w:p w14:paraId="4BF33058" w14:textId="77777777" w:rsidR="00372511" w:rsidRDefault="00372511" w:rsidP="006A1E80">
      <w:pPr>
        <w:keepNext/>
        <w:tabs>
          <w:tab w:val="left" w:pos="1134"/>
        </w:tabs>
        <w:autoSpaceDE w:val="0"/>
        <w:autoSpaceDN w:val="0"/>
        <w:adjustRightInd w:val="0"/>
        <w:spacing w:after="20"/>
        <w:rPr>
          <w:rFonts w:ascii="Calibri" w:eastAsia="Calibri" w:hAnsi="Calibri" w:cs="CenturyGothic"/>
          <w:color w:val="5C2D91"/>
          <w:sz w:val="28"/>
          <w:szCs w:val="28"/>
        </w:rPr>
      </w:pPr>
    </w:p>
    <w:p w14:paraId="122646FD" w14:textId="717C631C" w:rsidR="006A1E80" w:rsidRPr="00372511" w:rsidRDefault="006A1E80" w:rsidP="006A1E80">
      <w:pPr>
        <w:keepNext/>
        <w:tabs>
          <w:tab w:val="left" w:pos="1134"/>
        </w:tabs>
        <w:autoSpaceDE w:val="0"/>
        <w:autoSpaceDN w:val="0"/>
        <w:adjustRightInd w:val="0"/>
        <w:spacing w:after="20"/>
        <w:rPr>
          <w:rFonts w:ascii="Century Gothic" w:eastAsia="Calibri" w:hAnsi="Century Gothic" w:cs="CenturyGothic"/>
          <w:color w:val="5C2D91"/>
          <w:szCs w:val="28"/>
        </w:rPr>
      </w:pPr>
      <w:r w:rsidRPr="00372511">
        <w:rPr>
          <w:rFonts w:ascii="Century Gothic" w:eastAsia="Calibri" w:hAnsi="Century Gothic" w:cs="CenturyGothic"/>
          <w:color w:val="5C2D91"/>
          <w:szCs w:val="28"/>
        </w:rPr>
        <w:t>A</w:t>
      </w:r>
    </w:p>
    <w:p w14:paraId="617E0D55" w14:textId="77777777" w:rsidR="006A1E80" w:rsidRPr="006A1E80" w:rsidRDefault="006A1E80" w:rsidP="006A1E80">
      <w:pPr>
        <w:spacing w:after="0"/>
        <w:rPr>
          <w:rFonts w:ascii="Century Gothic" w:eastAsia="Calibri" w:hAnsi="Century Gothic"/>
          <w:sz w:val="18"/>
          <w:szCs w:val="18"/>
        </w:rPr>
      </w:pPr>
      <w:r w:rsidRPr="006A1E80">
        <w:rPr>
          <w:rFonts w:ascii="Century Gothic" w:eastAsia="Calibri" w:hAnsi="Century Gothic"/>
          <w:sz w:val="18"/>
          <w:szCs w:val="18"/>
        </w:rPr>
        <w:t>AAP : Appel À Projet</w:t>
      </w:r>
    </w:p>
    <w:p w14:paraId="3BD26346" w14:textId="77777777" w:rsidR="006A1E80" w:rsidRPr="006A1E80" w:rsidRDefault="006A1E80" w:rsidP="006A1E80">
      <w:pPr>
        <w:spacing w:after="0"/>
        <w:rPr>
          <w:rFonts w:ascii="Century Gothic" w:eastAsia="Arial" w:hAnsi="Century Gothic" w:cs="Arial"/>
          <w:sz w:val="18"/>
          <w:szCs w:val="18"/>
        </w:rPr>
      </w:pPr>
      <w:r w:rsidRPr="006A1E80">
        <w:rPr>
          <w:rFonts w:ascii="Century Gothic" w:eastAsia="Arial" w:hAnsi="Century Gothic" w:cs="Arial"/>
          <w:sz w:val="18"/>
          <w:szCs w:val="18"/>
        </w:rPr>
        <w:t xml:space="preserve">AFNOR : </w:t>
      </w:r>
      <w:r w:rsidRPr="006A1E80">
        <w:rPr>
          <w:rFonts w:ascii="Century Gothic" w:eastAsia="Calibri" w:hAnsi="Century Gothic"/>
          <w:sz w:val="18"/>
          <w:szCs w:val="18"/>
        </w:rPr>
        <w:t>Association Française de NORmalisation</w:t>
      </w:r>
    </w:p>
    <w:p w14:paraId="113755C4" w14:textId="77777777" w:rsidR="006A1E80" w:rsidRPr="006A1E80" w:rsidRDefault="006A1E80" w:rsidP="006A1E80">
      <w:pPr>
        <w:spacing w:after="0"/>
        <w:rPr>
          <w:rFonts w:ascii="Century Gothic" w:eastAsia="Calibri" w:hAnsi="Century Gothic"/>
          <w:sz w:val="18"/>
          <w:szCs w:val="18"/>
        </w:rPr>
      </w:pPr>
      <w:r w:rsidRPr="006A1E80">
        <w:rPr>
          <w:rFonts w:ascii="Century Gothic" w:eastAsia="Calibri" w:hAnsi="Century Gothic" w:cs="Arial"/>
          <w:sz w:val="18"/>
          <w:szCs w:val="18"/>
        </w:rPr>
        <w:t xml:space="preserve">ANR : </w:t>
      </w:r>
      <w:r w:rsidRPr="006A1E80">
        <w:rPr>
          <w:rFonts w:ascii="Century Gothic" w:eastAsia="Calibri" w:hAnsi="Century Gothic"/>
          <w:sz w:val="18"/>
          <w:szCs w:val="18"/>
        </w:rPr>
        <w:t>Agence Nationale de la Recherche</w:t>
      </w:r>
    </w:p>
    <w:p w14:paraId="12E1F1CF" w14:textId="77777777" w:rsidR="006A1E80" w:rsidRPr="006A1E80" w:rsidRDefault="006A1E80" w:rsidP="006A1E80">
      <w:pPr>
        <w:spacing w:after="0"/>
        <w:rPr>
          <w:rFonts w:ascii="Century Gothic" w:eastAsia="Calibri" w:hAnsi="Century Gothic"/>
          <w:sz w:val="18"/>
          <w:szCs w:val="18"/>
        </w:rPr>
      </w:pPr>
      <w:r w:rsidRPr="006A1E80">
        <w:rPr>
          <w:rFonts w:ascii="Century Gothic" w:eastAsia="Calibri" w:hAnsi="Century Gothic"/>
          <w:sz w:val="18"/>
          <w:szCs w:val="18"/>
        </w:rPr>
        <w:t>ARC : Attaché de Recherche Clinique</w:t>
      </w:r>
    </w:p>
    <w:p w14:paraId="01064F1F" w14:textId="77777777" w:rsidR="006A1E80" w:rsidRPr="006A1E80" w:rsidRDefault="006A1E80" w:rsidP="006A1E80">
      <w:pPr>
        <w:spacing w:after="0"/>
        <w:rPr>
          <w:rFonts w:ascii="Century Gothic" w:eastAsia="Calibri" w:hAnsi="Century Gothic"/>
          <w:sz w:val="18"/>
          <w:szCs w:val="18"/>
        </w:rPr>
      </w:pPr>
    </w:p>
    <w:p w14:paraId="6A15FF39" w14:textId="77777777" w:rsidR="006A1E80" w:rsidRPr="00372511" w:rsidRDefault="006A1E80" w:rsidP="006A1E80">
      <w:pPr>
        <w:keepNext/>
        <w:tabs>
          <w:tab w:val="left" w:pos="1134"/>
        </w:tabs>
        <w:autoSpaceDE w:val="0"/>
        <w:autoSpaceDN w:val="0"/>
        <w:adjustRightInd w:val="0"/>
        <w:spacing w:after="20"/>
        <w:rPr>
          <w:rFonts w:ascii="Century Gothic" w:eastAsia="Calibri" w:hAnsi="Century Gothic" w:cs="CenturyGothic"/>
          <w:color w:val="5C2D91"/>
          <w:szCs w:val="28"/>
        </w:rPr>
      </w:pPr>
      <w:r w:rsidRPr="00372511">
        <w:rPr>
          <w:rFonts w:ascii="Century Gothic" w:eastAsia="Calibri" w:hAnsi="Century Gothic" w:cs="CenturyGothic"/>
          <w:color w:val="5C2D91"/>
          <w:szCs w:val="28"/>
        </w:rPr>
        <w:t>B</w:t>
      </w:r>
    </w:p>
    <w:p w14:paraId="68ED18EE" w14:textId="77777777" w:rsidR="006A1E80" w:rsidRPr="006A1E80" w:rsidRDefault="006A1E80" w:rsidP="006A1E80">
      <w:pPr>
        <w:spacing w:after="0"/>
        <w:rPr>
          <w:rFonts w:ascii="Century Gothic" w:eastAsia="Calibri" w:hAnsi="Century Gothic" w:cs="Arial"/>
          <w:bCs/>
          <w:sz w:val="18"/>
          <w:szCs w:val="18"/>
        </w:rPr>
      </w:pPr>
      <w:r w:rsidRPr="006A1E80">
        <w:rPr>
          <w:rFonts w:ascii="Century Gothic" w:eastAsia="Calibri" w:hAnsi="Century Gothic" w:cs="Arial"/>
          <w:bCs/>
          <w:sz w:val="18"/>
          <w:szCs w:val="18"/>
        </w:rPr>
        <w:t xml:space="preserve">BPC : Bonnes Pratiques Cliniques </w:t>
      </w:r>
    </w:p>
    <w:p w14:paraId="6AE244FD" w14:textId="77777777" w:rsidR="006A1E80" w:rsidRPr="006A1E80" w:rsidRDefault="006A1E80" w:rsidP="006A1E80">
      <w:pPr>
        <w:spacing w:after="0"/>
        <w:rPr>
          <w:rFonts w:ascii="Century Gothic" w:eastAsia="Calibri" w:hAnsi="Century Gothic" w:cs="Arial"/>
          <w:bCs/>
          <w:sz w:val="18"/>
          <w:szCs w:val="18"/>
        </w:rPr>
      </w:pPr>
    </w:p>
    <w:p w14:paraId="057D98A6" w14:textId="77777777" w:rsidR="006A1E80" w:rsidRPr="00372511" w:rsidRDefault="006A1E80" w:rsidP="006A1E80">
      <w:pPr>
        <w:keepNext/>
        <w:tabs>
          <w:tab w:val="left" w:pos="1134"/>
        </w:tabs>
        <w:autoSpaceDE w:val="0"/>
        <w:autoSpaceDN w:val="0"/>
        <w:adjustRightInd w:val="0"/>
        <w:spacing w:after="20"/>
        <w:rPr>
          <w:rFonts w:ascii="Century Gothic" w:eastAsia="Calibri" w:hAnsi="Century Gothic" w:cs="CenturyGothic"/>
          <w:color w:val="5C2D91"/>
          <w:szCs w:val="28"/>
        </w:rPr>
      </w:pPr>
      <w:r w:rsidRPr="00372511">
        <w:rPr>
          <w:rFonts w:ascii="Century Gothic" w:eastAsia="Calibri" w:hAnsi="Century Gothic" w:cs="CenturyGothic"/>
          <w:color w:val="5C2D91"/>
          <w:szCs w:val="28"/>
        </w:rPr>
        <w:t>C</w:t>
      </w:r>
    </w:p>
    <w:p w14:paraId="3E55B9CC" w14:textId="77777777" w:rsidR="006A1E80" w:rsidRPr="006A1E80" w:rsidRDefault="006A1E80" w:rsidP="006A1E80">
      <w:pPr>
        <w:spacing w:after="0"/>
        <w:rPr>
          <w:rFonts w:ascii="Century Gothic" w:eastAsia="Calibri" w:hAnsi="Century Gothic"/>
          <w:sz w:val="18"/>
          <w:szCs w:val="18"/>
        </w:rPr>
      </w:pPr>
      <w:r w:rsidRPr="006A1E80">
        <w:rPr>
          <w:rFonts w:ascii="Century Gothic" w:eastAsia="Calibri" w:hAnsi="Century Gothic"/>
          <w:sz w:val="18"/>
          <w:szCs w:val="18"/>
        </w:rPr>
        <w:t>CIC : Centre d’Investigation Clinique</w:t>
      </w:r>
    </w:p>
    <w:p w14:paraId="79C5A85D" w14:textId="77777777" w:rsidR="006A1E80" w:rsidRPr="006A1E80" w:rsidRDefault="006A1E80" w:rsidP="006A1E80">
      <w:pPr>
        <w:spacing w:after="0"/>
        <w:rPr>
          <w:rFonts w:ascii="Century Gothic" w:eastAsia="Calibri" w:hAnsi="Century Gothic"/>
          <w:iCs/>
          <w:sz w:val="18"/>
          <w:szCs w:val="18"/>
        </w:rPr>
      </w:pPr>
      <w:r w:rsidRPr="006A1E80">
        <w:rPr>
          <w:rFonts w:ascii="Century Gothic" w:eastAsia="Calibri" w:hAnsi="Century Gothic" w:cs="Arial"/>
          <w:sz w:val="18"/>
          <w:szCs w:val="18"/>
        </w:rPr>
        <w:t xml:space="preserve">CRB : </w:t>
      </w:r>
      <w:r w:rsidRPr="006A1E80">
        <w:rPr>
          <w:rFonts w:ascii="Century Gothic" w:eastAsia="Calibri" w:hAnsi="Century Gothic"/>
          <w:iCs/>
          <w:sz w:val="18"/>
          <w:szCs w:val="18"/>
        </w:rPr>
        <w:t>Centre de Ressources Biologiques</w:t>
      </w:r>
    </w:p>
    <w:p w14:paraId="2ED8EF26" w14:textId="77777777" w:rsidR="006A1E80" w:rsidRPr="006A1E80" w:rsidRDefault="006A1E80" w:rsidP="006A1E80">
      <w:pPr>
        <w:spacing w:after="0"/>
        <w:rPr>
          <w:rFonts w:ascii="Century Gothic" w:eastAsia="Calibri" w:hAnsi="Century Gothic"/>
          <w:i/>
          <w:iCs/>
          <w:sz w:val="18"/>
          <w:szCs w:val="18"/>
        </w:rPr>
      </w:pPr>
      <w:r w:rsidRPr="006A1E80">
        <w:rPr>
          <w:rFonts w:ascii="Century Gothic" w:eastAsia="Calibri" w:hAnsi="Century Gothic"/>
          <w:bCs/>
          <w:sz w:val="18"/>
          <w:szCs w:val="18"/>
        </w:rPr>
        <w:t xml:space="preserve">CTIS : </w:t>
      </w:r>
      <w:r w:rsidRPr="006A1E80">
        <w:rPr>
          <w:rFonts w:ascii="Century Gothic" w:eastAsia="Calibri" w:hAnsi="Century Gothic"/>
          <w:i/>
          <w:iCs/>
          <w:sz w:val="18"/>
          <w:szCs w:val="18"/>
        </w:rPr>
        <w:t>Clinical Trial Information System</w:t>
      </w:r>
    </w:p>
    <w:p w14:paraId="535B45EB" w14:textId="77777777" w:rsidR="006A1E80" w:rsidRPr="006A1E80" w:rsidRDefault="006A1E80" w:rsidP="006A1E80">
      <w:pPr>
        <w:spacing w:after="0"/>
        <w:rPr>
          <w:rFonts w:ascii="Century Gothic" w:eastAsia="Calibri" w:hAnsi="Century Gothic"/>
          <w:i/>
          <w:iCs/>
          <w:sz w:val="18"/>
          <w:szCs w:val="18"/>
        </w:rPr>
      </w:pPr>
    </w:p>
    <w:p w14:paraId="6F961C4A" w14:textId="77777777" w:rsidR="006A1E80" w:rsidRPr="00372511" w:rsidRDefault="006A1E80" w:rsidP="006A1E80">
      <w:pPr>
        <w:keepNext/>
        <w:tabs>
          <w:tab w:val="left" w:pos="1134"/>
        </w:tabs>
        <w:autoSpaceDE w:val="0"/>
        <w:autoSpaceDN w:val="0"/>
        <w:adjustRightInd w:val="0"/>
        <w:spacing w:after="20"/>
        <w:rPr>
          <w:rFonts w:ascii="Century Gothic" w:eastAsia="Calibri" w:hAnsi="Century Gothic" w:cs="CenturyGothic"/>
          <w:color w:val="5C2D91"/>
          <w:szCs w:val="28"/>
        </w:rPr>
      </w:pPr>
      <w:r w:rsidRPr="00372511">
        <w:rPr>
          <w:rFonts w:ascii="Century Gothic" w:eastAsia="Calibri" w:hAnsi="Century Gothic" w:cs="CenturyGothic"/>
          <w:color w:val="5C2D91"/>
          <w:szCs w:val="28"/>
        </w:rPr>
        <w:t>D</w:t>
      </w:r>
    </w:p>
    <w:p w14:paraId="6CC82D81" w14:textId="77777777" w:rsidR="006A1E80" w:rsidRPr="006A1E80" w:rsidRDefault="006A1E80" w:rsidP="006A1E80">
      <w:pPr>
        <w:spacing w:after="0"/>
        <w:rPr>
          <w:rFonts w:ascii="Century Gothic" w:eastAsia="Calibri" w:hAnsi="Century Gothic"/>
          <w:sz w:val="18"/>
          <w:szCs w:val="18"/>
        </w:rPr>
      </w:pPr>
      <w:r w:rsidRPr="006A1E80">
        <w:rPr>
          <w:rFonts w:ascii="Century Gothic" w:eastAsia="Calibri" w:hAnsi="Century Gothic" w:cs="Arial"/>
          <w:sz w:val="18"/>
          <w:szCs w:val="18"/>
        </w:rPr>
        <w:t xml:space="preserve">DRCI : </w:t>
      </w:r>
      <w:r w:rsidRPr="006A1E80">
        <w:rPr>
          <w:rFonts w:ascii="Century Gothic" w:eastAsia="Calibri" w:hAnsi="Century Gothic"/>
          <w:sz w:val="18"/>
          <w:szCs w:val="18"/>
        </w:rPr>
        <w:t>Direction de la Recherche Clinique et de l'Innovation</w:t>
      </w:r>
    </w:p>
    <w:p w14:paraId="568699FC" w14:textId="77777777" w:rsidR="006A1E80" w:rsidRPr="006A1E80" w:rsidRDefault="006A1E80" w:rsidP="006A1E80">
      <w:pPr>
        <w:spacing w:after="0"/>
        <w:rPr>
          <w:rFonts w:ascii="Century Gothic" w:eastAsia="Calibri" w:hAnsi="Century Gothic"/>
          <w:sz w:val="18"/>
          <w:szCs w:val="18"/>
        </w:rPr>
      </w:pPr>
    </w:p>
    <w:p w14:paraId="04CE3696" w14:textId="77777777" w:rsidR="006A1E80" w:rsidRPr="00372511" w:rsidRDefault="006A1E80" w:rsidP="006A1E80">
      <w:pPr>
        <w:keepNext/>
        <w:tabs>
          <w:tab w:val="left" w:pos="1134"/>
        </w:tabs>
        <w:autoSpaceDE w:val="0"/>
        <w:autoSpaceDN w:val="0"/>
        <w:adjustRightInd w:val="0"/>
        <w:spacing w:after="20"/>
        <w:rPr>
          <w:rFonts w:ascii="Century Gothic" w:eastAsia="Calibri" w:hAnsi="Century Gothic" w:cs="CenturyGothic"/>
          <w:color w:val="5C2D91"/>
          <w:szCs w:val="28"/>
        </w:rPr>
      </w:pPr>
      <w:r w:rsidRPr="00372511">
        <w:rPr>
          <w:rFonts w:ascii="Century Gothic" w:eastAsia="Calibri" w:hAnsi="Century Gothic" w:cs="CenturyGothic"/>
          <w:color w:val="5C2D91"/>
          <w:szCs w:val="28"/>
        </w:rPr>
        <w:t>E</w:t>
      </w:r>
    </w:p>
    <w:p w14:paraId="7610CA64" w14:textId="77777777" w:rsidR="006A1E80" w:rsidRPr="006A1E80" w:rsidRDefault="006A1E80" w:rsidP="006A1E80">
      <w:pPr>
        <w:spacing w:after="0"/>
        <w:rPr>
          <w:rFonts w:ascii="Century Gothic" w:eastAsia="Calibri" w:hAnsi="Century Gothic"/>
          <w:i/>
          <w:sz w:val="18"/>
          <w:szCs w:val="18"/>
          <w:lang w:val="en-GB"/>
        </w:rPr>
      </w:pPr>
      <w:r w:rsidRPr="006A1E80">
        <w:rPr>
          <w:rFonts w:ascii="Century Gothic" w:eastAsia="Calibri" w:hAnsi="Century Gothic" w:cs="Arial"/>
          <w:sz w:val="18"/>
          <w:szCs w:val="18"/>
          <w:lang w:val="en-GB"/>
        </w:rPr>
        <w:t xml:space="preserve">ECRIN : </w:t>
      </w:r>
      <w:r w:rsidRPr="006A1E80">
        <w:rPr>
          <w:rFonts w:ascii="Century Gothic" w:eastAsia="Calibri" w:hAnsi="Century Gothic"/>
          <w:i/>
          <w:sz w:val="18"/>
          <w:szCs w:val="18"/>
          <w:lang w:val="en-GB"/>
        </w:rPr>
        <w:t>European Clinical Research Infrastructure Network</w:t>
      </w:r>
    </w:p>
    <w:p w14:paraId="7D315D7A" w14:textId="77777777" w:rsidR="006A1E80" w:rsidRPr="006A1E80" w:rsidRDefault="006A1E80" w:rsidP="006A1E80">
      <w:pPr>
        <w:spacing w:after="0"/>
        <w:rPr>
          <w:rFonts w:ascii="Century Gothic" w:eastAsia="Calibri" w:hAnsi="Century Gothic"/>
          <w:i/>
          <w:sz w:val="18"/>
          <w:szCs w:val="18"/>
          <w:lang w:val="en-GB"/>
        </w:rPr>
      </w:pPr>
    </w:p>
    <w:p w14:paraId="69DC1AF6" w14:textId="77777777" w:rsidR="006A1E80" w:rsidRPr="00372511" w:rsidRDefault="006A1E80" w:rsidP="006A1E80">
      <w:pPr>
        <w:keepNext/>
        <w:tabs>
          <w:tab w:val="left" w:pos="1134"/>
        </w:tabs>
        <w:autoSpaceDE w:val="0"/>
        <w:autoSpaceDN w:val="0"/>
        <w:adjustRightInd w:val="0"/>
        <w:spacing w:after="20"/>
        <w:rPr>
          <w:rFonts w:ascii="Century Gothic" w:eastAsia="Calibri" w:hAnsi="Century Gothic" w:cs="CenturyGothic"/>
          <w:color w:val="5C2D91"/>
          <w:szCs w:val="28"/>
        </w:rPr>
      </w:pPr>
      <w:r w:rsidRPr="00372511">
        <w:rPr>
          <w:rFonts w:ascii="Century Gothic" w:eastAsia="Calibri" w:hAnsi="Century Gothic" w:cs="CenturyGothic"/>
          <w:color w:val="5C2D91"/>
          <w:szCs w:val="28"/>
        </w:rPr>
        <w:t>F</w:t>
      </w:r>
    </w:p>
    <w:p w14:paraId="3C034322" w14:textId="77777777" w:rsidR="006A1E80" w:rsidRPr="006A1E80" w:rsidRDefault="006A1E80" w:rsidP="006A1E80">
      <w:pPr>
        <w:spacing w:after="0"/>
        <w:rPr>
          <w:rFonts w:ascii="Century Gothic" w:eastAsia="Calibri" w:hAnsi="Century Gothic"/>
          <w:i/>
          <w:sz w:val="18"/>
          <w:szCs w:val="18"/>
          <w:lang w:val="en-GB"/>
        </w:rPr>
      </w:pPr>
      <w:r w:rsidRPr="006A1E80">
        <w:rPr>
          <w:rFonts w:ascii="Century Gothic" w:eastAsia="Calibri" w:hAnsi="Century Gothic" w:cs="Arial"/>
          <w:sz w:val="18"/>
          <w:szCs w:val="18"/>
          <w:lang w:val="en-GB"/>
        </w:rPr>
        <w:t xml:space="preserve">FCRIN : </w:t>
      </w:r>
      <w:r w:rsidRPr="006A1E80">
        <w:rPr>
          <w:rFonts w:ascii="Century Gothic" w:eastAsia="Calibri" w:hAnsi="Century Gothic"/>
          <w:i/>
          <w:sz w:val="18"/>
          <w:szCs w:val="18"/>
          <w:lang w:val="en-GB"/>
        </w:rPr>
        <w:t>French Clinical Research Infrastructure Network</w:t>
      </w:r>
    </w:p>
    <w:p w14:paraId="64333B2D" w14:textId="77777777" w:rsidR="006A1E80" w:rsidRPr="006A1E80" w:rsidRDefault="006A1E80" w:rsidP="006A1E80">
      <w:pPr>
        <w:spacing w:after="0"/>
        <w:rPr>
          <w:rFonts w:ascii="Century Gothic" w:eastAsia="Calibri" w:hAnsi="Century Gothic"/>
          <w:i/>
          <w:sz w:val="18"/>
          <w:szCs w:val="18"/>
          <w:lang w:val="en-GB"/>
        </w:rPr>
      </w:pPr>
    </w:p>
    <w:p w14:paraId="1C7226A9" w14:textId="77777777" w:rsidR="006A1E80" w:rsidRPr="00372511" w:rsidRDefault="006A1E80" w:rsidP="006A1E80">
      <w:pPr>
        <w:keepNext/>
        <w:tabs>
          <w:tab w:val="left" w:pos="1134"/>
        </w:tabs>
        <w:autoSpaceDE w:val="0"/>
        <w:autoSpaceDN w:val="0"/>
        <w:adjustRightInd w:val="0"/>
        <w:spacing w:after="20"/>
        <w:rPr>
          <w:rFonts w:ascii="Century Gothic" w:eastAsia="Calibri" w:hAnsi="Century Gothic" w:cs="CenturyGothic"/>
          <w:color w:val="5C2D91"/>
          <w:szCs w:val="28"/>
        </w:rPr>
      </w:pPr>
      <w:r w:rsidRPr="00372511">
        <w:rPr>
          <w:rFonts w:ascii="Century Gothic" w:eastAsia="Calibri" w:hAnsi="Century Gothic" w:cs="CenturyGothic"/>
          <w:color w:val="5C2D91"/>
          <w:szCs w:val="28"/>
        </w:rPr>
        <w:t>H</w:t>
      </w:r>
    </w:p>
    <w:p w14:paraId="6241D7CA" w14:textId="77777777" w:rsidR="006A1E80" w:rsidRPr="006A1E80" w:rsidRDefault="006A1E80" w:rsidP="006A1E80">
      <w:pPr>
        <w:spacing w:after="0"/>
        <w:rPr>
          <w:rFonts w:ascii="Century Gothic" w:eastAsia="Calibri" w:hAnsi="Century Gothic"/>
          <w:sz w:val="18"/>
          <w:szCs w:val="18"/>
        </w:rPr>
      </w:pPr>
      <w:r w:rsidRPr="006A1E80">
        <w:rPr>
          <w:rFonts w:ascii="Century Gothic" w:eastAsia="Arial" w:hAnsi="Century Gothic" w:cs="Arial"/>
          <w:sz w:val="18"/>
          <w:szCs w:val="18"/>
        </w:rPr>
        <w:t xml:space="preserve">HAS : </w:t>
      </w:r>
      <w:r w:rsidRPr="006A1E80">
        <w:rPr>
          <w:rFonts w:ascii="Century Gothic" w:eastAsia="Calibri" w:hAnsi="Century Gothic"/>
          <w:sz w:val="18"/>
          <w:szCs w:val="18"/>
        </w:rPr>
        <w:t>Haute Autorité de Santé</w:t>
      </w:r>
    </w:p>
    <w:p w14:paraId="13005BA5" w14:textId="77777777" w:rsidR="006A1E80" w:rsidRPr="006A1E80" w:rsidRDefault="006A1E80" w:rsidP="006A1E80">
      <w:pPr>
        <w:spacing w:after="0"/>
        <w:rPr>
          <w:rFonts w:ascii="Century Gothic" w:eastAsia="Calibri" w:hAnsi="Century Gothic"/>
          <w:sz w:val="18"/>
          <w:szCs w:val="18"/>
        </w:rPr>
      </w:pPr>
    </w:p>
    <w:p w14:paraId="0FC874B4" w14:textId="77777777" w:rsidR="006A1E80" w:rsidRPr="006A1E80" w:rsidRDefault="006A1E80" w:rsidP="006A1E80">
      <w:pPr>
        <w:keepNext/>
        <w:tabs>
          <w:tab w:val="left" w:pos="1134"/>
        </w:tabs>
        <w:autoSpaceDE w:val="0"/>
        <w:autoSpaceDN w:val="0"/>
        <w:adjustRightInd w:val="0"/>
        <w:spacing w:after="20"/>
        <w:rPr>
          <w:rFonts w:ascii="Calibri" w:eastAsia="Calibri" w:hAnsi="Calibri" w:cs="CenturyGothic"/>
          <w:color w:val="5C2D91"/>
          <w:sz w:val="28"/>
          <w:szCs w:val="28"/>
          <w:lang w:val="en-GB"/>
        </w:rPr>
      </w:pPr>
      <w:r w:rsidRPr="006A1E80">
        <w:rPr>
          <w:rFonts w:ascii="Calibri" w:eastAsia="Calibri" w:hAnsi="Calibri" w:cs="CenturyGothic"/>
          <w:color w:val="5C2D91"/>
          <w:sz w:val="28"/>
          <w:szCs w:val="28"/>
          <w:lang w:val="en-GB"/>
        </w:rPr>
        <w:t>I</w:t>
      </w:r>
    </w:p>
    <w:p w14:paraId="1831D3DE" w14:textId="77777777" w:rsidR="006A1E80" w:rsidRPr="006A1E80" w:rsidRDefault="006A1E80" w:rsidP="006A1E80">
      <w:pPr>
        <w:spacing w:after="0"/>
        <w:rPr>
          <w:rFonts w:ascii="Century Gothic" w:eastAsia="Times New Roman" w:hAnsi="Century Gothic"/>
          <w:sz w:val="18"/>
          <w:szCs w:val="18"/>
          <w:lang w:val="en-GB" w:eastAsia="fr-FR"/>
        </w:rPr>
      </w:pPr>
      <w:r w:rsidRPr="006A1E80">
        <w:rPr>
          <w:rFonts w:ascii="Century Gothic" w:eastAsia="Arial" w:hAnsi="Century Gothic" w:cs="Arial"/>
          <w:sz w:val="18"/>
          <w:szCs w:val="18"/>
          <w:lang w:val="en-GB"/>
        </w:rPr>
        <w:t>ISO :</w:t>
      </w:r>
      <w:r w:rsidRPr="006A1E80">
        <w:rPr>
          <w:rFonts w:ascii="Century Gothic" w:eastAsia="Calibri" w:hAnsi="Century Gothic"/>
          <w:b/>
          <w:bCs/>
          <w:kern w:val="36"/>
          <w:sz w:val="18"/>
          <w:szCs w:val="18"/>
          <w:lang w:val="en-GB" w:eastAsia="fr-FR"/>
        </w:rPr>
        <w:t xml:space="preserve"> </w:t>
      </w:r>
      <w:r w:rsidRPr="006A1E80">
        <w:rPr>
          <w:rFonts w:ascii="Century Gothic" w:eastAsia="Times New Roman" w:hAnsi="Century Gothic" w:cs="Arial"/>
          <w:i/>
          <w:iCs/>
          <w:color w:val="202124"/>
          <w:sz w:val="18"/>
          <w:szCs w:val="18"/>
          <w:shd w:val="clear" w:color="auto" w:fill="FFFFFF"/>
          <w:lang w:val="en-GB" w:eastAsia="fr-FR"/>
        </w:rPr>
        <w:t xml:space="preserve">International Organization for Standardization </w:t>
      </w:r>
    </w:p>
    <w:p w14:paraId="4A99A126" w14:textId="77777777" w:rsidR="006A1E80" w:rsidRPr="006A1E80" w:rsidRDefault="006A1E80" w:rsidP="006A1E80">
      <w:pPr>
        <w:spacing w:after="0"/>
        <w:rPr>
          <w:rFonts w:ascii="Century Gothic" w:eastAsia="Calibri" w:hAnsi="Century Gothic"/>
          <w:i/>
          <w:sz w:val="18"/>
          <w:szCs w:val="18"/>
          <w:lang w:val="en-GB"/>
        </w:rPr>
      </w:pPr>
    </w:p>
    <w:p w14:paraId="02C7FCCF" w14:textId="77777777" w:rsidR="006A1E80" w:rsidRPr="00372511" w:rsidRDefault="006A1E80" w:rsidP="006A1E80">
      <w:pPr>
        <w:keepNext/>
        <w:tabs>
          <w:tab w:val="left" w:pos="1134"/>
        </w:tabs>
        <w:autoSpaceDE w:val="0"/>
        <w:autoSpaceDN w:val="0"/>
        <w:adjustRightInd w:val="0"/>
        <w:spacing w:after="20"/>
        <w:rPr>
          <w:rFonts w:ascii="Century Gothic" w:eastAsia="Calibri" w:hAnsi="Century Gothic" w:cs="CenturyGothic"/>
          <w:color w:val="5C2D91"/>
          <w:szCs w:val="28"/>
        </w:rPr>
      </w:pPr>
      <w:r w:rsidRPr="00372511">
        <w:rPr>
          <w:rFonts w:ascii="Century Gothic" w:eastAsia="Calibri" w:hAnsi="Century Gothic" w:cs="CenturyGothic"/>
          <w:color w:val="5C2D91"/>
          <w:szCs w:val="28"/>
        </w:rPr>
        <w:t>P</w:t>
      </w:r>
    </w:p>
    <w:p w14:paraId="4D3A480C" w14:textId="77777777" w:rsidR="006A1E80" w:rsidRPr="006A1E80" w:rsidRDefault="006A1E80" w:rsidP="006A1E80">
      <w:pPr>
        <w:keepNext/>
        <w:tabs>
          <w:tab w:val="left" w:pos="1134"/>
        </w:tabs>
        <w:autoSpaceDE w:val="0"/>
        <w:autoSpaceDN w:val="0"/>
        <w:adjustRightInd w:val="0"/>
        <w:spacing w:after="0"/>
        <w:rPr>
          <w:rFonts w:ascii="Century Gothic" w:eastAsia="Calibri" w:hAnsi="Century Gothic" w:cs="CenturyGothic"/>
          <w:color w:val="000000"/>
          <w:sz w:val="18"/>
          <w:szCs w:val="18"/>
        </w:rPr>
      </w:pPr>
      <w:r w:rsidRPr="006A1E80">
        <w:rPr>
          <w:rFonts w:ascii="Century Gothic" w:eastAsia="Calibri" w:hAnsi="Century Gothic" w:cs="CenturyGothic"/>
          <w:color w:val="000000"/>
          <w:sz w:val="18"/>
          <w:szCs w:val="18"/>
        </w:rPr>
        <w:t>PH : Praticien Hospitalier</w:t>
      </w:r>
    </w:p>
    <w:p w14:paraId="4FEACCB4" w14:textId="77777777" w:rsidR="006A1E80" w:rsidRPr="006A1E80" w:rsidRDefault="006A1E80" w:rsidP="006A1E80">
      <w:pPr>
        <w:spacing w:after="0"/>
        <w:rPr>
          <w:rFonts w:ascii="Century Gothic" w:eastAsia="Calibri" w:hAnsi="Century Gothic" w:cs="Arial"/>
          <w:i/>
          <w:sz w:val="18"/>
          <w:szCs w:val="18"/>
        </w:rPr>
      </w:pPr>
      <w:r w:rsidRPr="006A1E80">
        <w:rPr>
          <w:rFonts w:ascii="Century Gothic" w:eastAsia="Calibri" w:hAnsi="Century Gothic" w:cs="Arial"/>
          <w:sz w:val="18"/>
          <w:szCs w:val="18"/>
        </w:rPr>
        <w:t xml:space="preserve">PHRC : </w:t>
      </w:r>
      <w:r w:rsidRPr="006A1E80">
        <w:rPr>
          <w:rFonts w:ascii="Century Gothic" w:eastAsia="Calibri" w:hAnsi="Century Gothic"/>
          <w:iCs/>
          <w:sz w:val="18"/>
          <w:szCs w:val="18"/>
        </w:rPr>
        <w:t>Programme</w:t>
      </w:r>
      <w:r w:rsidRPr="006A1E80">
        <w:rPr>
          <w:rFonts w:ascii="Century Gothic" w:eastAsia="Calibri" w:hAnsi="Century Gothic"/>
          <w:i/>
          <w:iCs/>
          <w:sz w:val="18"/>
          <w:szCs w:val="18"/>
        </w:rPr>
        <w:t xml:space="preserve"> </w:t>
      </w:r>
      <w:r w:rsidRPr="006A1E80">
        <w:rPr>
          <w:rFonts w:ascii="Century Gothic" w:eastAsia="Calibri" w:hAnsi="Century Gothic"/>
          <w:iCs/>
          <w:sz w:val="18"/>
          <w:szCs w:val="18"/>
        </w:rPr>
        <w:t>Hospitalier de Recherche Clinique</w:t>
      </w:r>
    </w:p>
    <w:p w14:paraId="7DBBE5C9" w14:textId="77777777" w:rsidR="006A1E80" w:rsidRPr="006A1E80" w:rsidRDefault="006A1E80" w:rsidP="006A1E80">
      <w:pPr>
        <w:spacing w:after="0"/>
        <w:rPr>
          <w:rFonts w:ascii="Century Gothic" w:eastAsia="Calibri" w:hAnsi="Century Gothic" w:cs="Arial"/>
          <w:sz w:val="18"/>
          <w:szCs w:val="18"/>
        </w:rPr>
      </w:pPr>
      <w:r w:rsidRPr="006A1E80">
        <w:rPr>
          <w:rFonts w:ascii="Century Gothic" w:eastAsia="Calibri" w:hAnsi="Century Gothic" w:cs="Arial"/>
          <w:sz w:val="18"/>
          <w:szCs w:val="18"/>
        </w:rPr>
        <w:t xml:space="preserve">PHRIP : </w:t>
      </w:r>
      <w:r w:rsidRPr="006A1E80">
        <w:rPr>
          <w:rFonts w:ascii="Century Gothic" w:eastAsia="Calibri" w:hAnsi="Century Gothic"/>
          <w:sz w:val="18"/>
          <w:szCs w:val="18"/>
        </w:rPr>
        <w:t>Programme Hospitalier de Recherche Infirmière et Paramédicale</w:t>
      </w:r>
    </w:p>
    <w:p w14:paraId="2C6B4C67" w14:textId="77777777" w:rsidR="006A1E80" w:rsidRPr="006A1E80" w:rsidRDefault="006A1E80" w:rsidP="006A1E80">
      <w:pPr>
        <w:spacing w:after="0"/>
        <w:rPr>
          <w:rFonts w:ascii="Century Gothic" w:eastAsia="Calibri" w:hAnsi="Century Gothic" w:cs="Arial"/>
          <w:sz w:val="18"/>
          <w:szCs w:val="18"/>
        </w:rPr>
      </w:pPr>
      <w:r w:rsidRPr="006A1E80">
        <w:rPr>
          <w:rFonts w:ascii="Century Gothic" w:eastAsia="Calibri" w:hAnsi="Century Gothic" w:cs="Arial"/>
          <w:sz w:val="18"/>
          <w:szCs w:val="18"/>
        </w:rPr>
        <w:t xml:space="preserve">PREPS : </w:t>
      </w:r>
      <w:r w:rsidRPr="006A1E80">
        <w:rPr>
          <w:rFonts w:ascii="Century Gothic" w:eastAsia="Calibri" w:hAnsi="Century Gothic"/>
          <w:sz w:val="18"/>
          <w:szCs w:val="18"/>
        </w:rPr>
        <w:t>Programme de Recherche sur la Performance du système des Soins</w:t>
      </w:r>
    </w:p>
    <w:p w14:paraId="2B5ED2FA" w14:textId="77777777" w:rsidR="006A1E80" w:rsidRPr="006A1E80" w:rsidRDefault="006A1E80" w:rsidP="006A1E80">
      <w:pPr>
        <w:spacing w:after="0"/>
        <w:rPr>
          <w:rFonts w:ascii="Century Gothic" w:eastAsia="Calibri" w:hAnsi="Century Gothic" w:cs="Arial"/>
          <w:sz w:val="18"/>
          <w:szCs w:val="18"/>
        </w:rPr>
      </w:pPr>
      <w:r w:rsidRPr="006A1E80">
        <w:rPr>
          <w:rFonts w:ascii="Century Gothic" w:eastAsia="Calibri" w:hAnsi="Century Gothic" w:cs="Arial"/>
          <w:sz w:val="18"/>
          <w:szCs w:val="18"/>
        </w:rPr>
        <w:t xml:space="preserve">PRME : </w:t>
      </w:r>
      <w:r w:rsidRPr="006A1E80">
        <w:rPr>
          <w:rFonts w:ascii="Century Gothic" w:eastAsia="Calibri" w:hAnsi="Century Gothic"/>
          <w:sz w:val="18"/>
          <w:szCs w:val="18"/>
        </w:rPr>
        <w:t>Programme de Recherche Médico-Économique</w:t>
      </w:r>
    </w:p>
    <w:p w14:paraId="6FD08634" w14:textId="77777777" w:rsidR="006A1E80" w:rsidRPr="006A1E80" w:rsidRDefault="006A1E80" w:rsidP="006A1E80">
      <w:pPr>
        <w:spacing w:after="0"/>
        <w:rPr>
          <w:rFonts w:ascii="Century Gothic" w:eastAsia="Calibri" w:hAnsi="Century Gothic" w:cs="Arial"/>
          <w:sz w:val="18"/>
          <w:szCs w:val="18"/>
        </w:rPr>
      </w:pPr>
      <w:r w:rsidRPr="006A1E80">
        <w:rPr>
          <w:rFonts w:ascii="Century Gothic" w:eastAsia="Calibri" w:hAnsi="Century Gothic" w:cs="Arial"/>
          <w:sz w:val="18"/>
          <w:szCs w:val="18"/>
        </w:rPr>
        <w:t xml:space="preserve">PRT : </w:t>
      </w:r>
      <w:r w:rsidRPr="006A1E80">
        <w:rPr>
          <w:rFonts w:ascii="Century Gothic" w:eastAsia="Calibri" w:hAnsi="Century Gothic"/>
          <w:sz w:val="18"/>
          <w:szCs w:val="18"/>
        </w:rPr>
        <w:t>Programme de Recherche Translationnelle</w:t>
      </w:r>
    </w:p>
    <w:p w14:paraId="2DB95A60" w14:textId="77777777" w:rsidR="006A1E80" w:rsidRPr="006A1E80" w:rsidRDefault="006A1E80" w:rsidP="006A1E80">
      <w:pPr>
        <w:spacing w:after="0"/>
        <w:rPr>
          <w:rFonts w:ascii="Century Gothic" w:eastAsia="Arial" w:hAnsi="Century Gothic" w:cs="Arial"/>
          <w:sz w:val="18"/>
          <w:szCs w:val="18"/>
        </w:rPr>
      </w:pPr>
      <w:r w:rsidRPr="006A1E80">
        <w:rPr>
          <w:rFonts w:ascii="Century Gothic" w:eastAsia="Arial" w:hAnsi="Century Gothic" w:cs="Arial"/>
          <w:sz w:val="18"/>
          <w:szCs w:val="18"/>
        </w:rPr>
        <w:t xml:space="preserve"> </w:t>
      </w:r>
    </w:p>
    <w:p w14:paraId="3ACCD47D" w14:textId="77777777" w:rsidR="006A1E80" w:rsidRPr="006A1E80" w:rsidRDefault="006A1E80" w:rsidP="006A1E80">
      <w:pPr>
        <w:spacing w:after="0"/>
        <w:jc w:val="both"/>
        <w:rPr>
          <w:rFonts w:ascii="Century Gothic" w:eastAsia="Calibri" w:hAnsi="Century Gothic"/>
          <w:sz w:val="18"/>
          <w:szCs w:val="18"/>
        </w:rPr>
      </w:pPr>
    </w:p>
    <w:p w14:paraId="5D0AE7F7" w14:textId="77777777" w:rsidR="006A1E80" w:rsidRPr="006A1E80" w:rsidRDefault="006A1E80" w:rsidP="006A1E80">
      <w:pPr>
        <w:spacing w:after="0"/>
        <w:rPr>
          <w:rFonts w:ascii="Century Gothic" w:eastAsia="Calibri" w:hAnsi="Century Gothic" w:cs="Arial"/>
          <w:b/>
          <w:color w:val="00B0F0"/>
          <w:sz w:val="18"/>
          <w:szCs w:val="18"/>
        </w:rPr>
      </w:pPr>
    </w:p>
    <w:p w14:paraId="5385F542" w14:textId="77777777" w:rsidR="006A1E80" w:rsidRPr="004E593D" w:rsidRDefault="006A1E80" w:rsidP="006A1E80">
      <w:pPr>
        <w:spacing w:after="240"/>
        <w:jc w:val="both"/>
        <w:rPr>
          <w:rFonts w:ascii="Century Gothic" w:hAnsi="Century Gothic"/>
          <w:b/>
          <w:color w:val="76923C" w:themeColor="accent3" w:themeShade="BF"/>
          <w:sz w:val="20"/>
          <w:szCs w:val="16"/>
        </w:rPr>
      </w:pPr>
    </w:p>
    <w:sectPr w:rsidR="006A1E80" w:rsidRPr="004E593D" w:rsidSect="002F5317">
      <w:headerReference w:type="even" r:id="rId11"/>
      <w:headerReference w:type="default" r:id="rId12"/>
      <w:footerReference w:type="default" r:id="rId13"/>
      <w:headerReference w:type="first" r:id="rId14"/>
      <w:footerReference w:type="first" r:id="rId15"/>
      <w:pgSz w:w="11900" w:h="16840" w:code="9"/>
      <w:pgMar w:top="1304" w:right="1134" w:bottom="964" w:left="1134" w:header="709" w:footer="454"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CFC5" w16cex:dateUtc="2023-08-30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31CA2" w16cid:durableId="2899C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79F04" w14:textId="77777777" w:rsidR="00A179FB" w:rsidRDefault="00A179FB">
      <w:r>
        <w:separator/>
      </w:r>
    </w:p>
  </w:endnote>
  <w:endnote w:type="continuationSeparator" w:id="0">
    <w:p w14:paraId="7FA09341" w14:textId="77777777" w:rsidR="00A179FB" w:rsidRDefault="00A1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enturyGothic">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F156" w14:textId="77777777" w:rsidR="00C45836" w:rsidRDefault="00C45836" w:rsidP="009D7F45">
    <w:pPr>
      <w:tabs>
        <w:tab w:val="center" w:pos="4536"/>
        <w:tab w:val="right" w:pos="9639"/>
      </w:tabs>
      <w:rPr>
        <w:rFonts w:eastAsia="MS Mincho"/>
        <w:i/>
        <w:sz w:val="16"/>
        <w:szCs w:val="16"/>
        <w:lang w:eastAsia="ja-JP"/>
      </w:rPr>
    </w:pPr>
  </w:p>
  <w:p w14:paraId="70CC38B2" w14:textId="77777777" w:rsidR="00C45836" w:rsidRPr="00C1623B" w:rsidRDefault="00C45836" w:rsidP="009D7F45">
    <w:pPr>
      <w:tabs>
        <w:tab w:val="center" w:pos="4536"/>
        <w:tab w:val="right" w:pos="9639"/>
      </w:tabs>
      <w:rPr>
        <w:rFonts w:eastAsia="MS Mincho"/>
        <w:sz w:val="16"/>
        <w:szCs w:val="16"/>
        <w:lang w:eastAsia="ja-JP"/>
      </w:rPr>
    </w:pPr>
    <w:r w:rsidRPr="00C1623B">
      <w:rPr>
        <w:rFonts w:eastAsia="MS Mincho"/>
        <w:sz w:val="16"/>
        <w:szCs w:val="16"/>
        <w:lang w:eastAsia="ja-JP"/>
      </w:rPr>
      <w:t>C</w:t>
    </w:r>
    <w:proofErr w:type="spellStart"/>
    <w:r w:rsidRPr="00C1623B">
      <w:rPr>
        <w:rFonts w:eastAsia="MS Mincho"/>
        <w:sz w:val="16"/>
        <w:szCs w:val="16"/>
        <w:lang w:val="x-none" w:eastAsia="ja-JP"/>
      </w:rPr>
      <w:t>ampagne</w:t>
    </w:r>
    <w:proofErr w:type="spellEnd"/>
    <w:r w:rsidRPr="00C1623B">
      <w:rPr>
        <w:rFonts w:eastAsia="MS Mincho"/>
        <w:sz w:val="16"/>
        <w:szCs w:val="16"/>
        <w:lang w:val="x-none" w:eastAsia="ja-JP"/>
      </w:rPr>
      <w:t xml:space="preserve"> d’évaluation 2018 – 2019</w:t>
    </w:r>
    <w:r w:rsidRPr="00C1623B">
      <w:rPr>
        <w:rFonts w:eastAsia="MS Mincho"/>
        <w:sz w:val="16"/>
        <w:szCs w:val="16"/>
        <w:lang w:eastAsia="ja-JP"/>
      </w:rPr>
      <w:t xml:space="preserve"> - </w:t>
    </w:r>
    <w:r w:rsidRPr="00C1623B">
      <w:rPr>
        <w:rFonts w:eastAsia="MS Mincho"/>
        <w:sz w:val="16"/>
        <w:szCs w:val="16"/>
        <w:lang w:val="x-none" w:eastAsia="ja-JP"/>
      </w:rPr>
      <w:t xml:space="preserve">Vague E </w:t>
    </w:r>
    <w:r w:rsidRPr="00C1623B">
      <w:rPr>
        <w:rFonts w:eastAsia="MS Mincho"/>
        <w:sz w:val="16"/>
        <w:szCs w:val="16"/>
        <w:lang w:eastAsia="ja-JP"/>
      </w:rPr>
      <w:tab/>
    </w:r>
    <w:r w:rsidRPr="00C1623B">
      <w:rPr>
        <w:rFonts w:eastAsia="MS Mincho"/>
        <w:sz w:val="16"/>
        <w:szCs w:val="16"/>
        <w:lang w:eastAsia="ja-JP"/>
      </w:rPr>
      <w:tab/>
    </w:r>
    <w:r w:rsidRPr="00C1623B">
      <w:rPr>
        <w:rFonts w:eastAsia="MS Mincho"/>
        <w:sz w:val="16"/>
        <w:szCs w:val="16"/>
        <w:lang w:val="x-none" w:eastAsia="ja-JP"/>
      </w:rPr>
      <w:t>Département d’évaluation d</w:t>
    </w:r>
    <w:r w:rsidRPr="00C1623B">
      <w:rPr>
        <w:rFonts w:eastAsia="MS Mincho"/>
        <w:sz w:val="16"/>
        <w:szCs w:val="16"/>
        <w:lang w:eastAsia="ja-JP"/>
      </w:rPr>
      <w:t>es formations</w:t>
    </w:r>
  </w:p>
  <w:p w14:paraId="65A7F74D" w14:textId="77777777" w:rsidR="00C45836" w:rsidRPr="00615D61" w:rsidRDefault="00C45836" w:rsidP="009D7F45"/>
  <w:p w14:paraId="77C741E0" w14:textId="77777777" w:rsidR="00C45836" w:rsidRPr="00615D61" w:rsidRDefault="00C45836" w:rsidP="009D7F45">
    <w:pPr>
      <w:jc w:val="right"/>
    </w:pPr>
    <w:r w:rsidRPr="00615D61">
      <w:tab/>
    </w:r>
    <w:r w:rsidRPr="00615D61">
      <w:tab/>
    </w:r>
    <w:r w:rsidRPr="00615D61">
      <w:tab/>
    </w:r>
    <w:r w:rsidRPr="00615D61">
      <w:tab/>
    </w:r>
    <w:r w:rsidRPr="00615D61">
      <w:rPr>
        <w:rFonts w:eastAsia="MS Mincho"/>
        <w:i/>
        <w:sz w:val="16"/>
        <w:szCs w:val="16"/>
        <w:lang w:eastAsia="ja-JP"/>
      </w:rPr>
      <w:fldChar w:fldCharType="begin"/>
    </w:r>
    <w:r w:rsidRPr="00615D61">
      <w:rPr>
        <w:rFonts w:eastAsia="MS Mincho"/>
        <w:i/>
        <w:sz w:val="16"/>
        <w:szCs w:val="16"/>
        <w:lang w:eastAsia="ja-JP"/>
      </w:rPr>
      <w:instrText>PAGE   \* MERGEFORMAT</w:instrText>
    </w:r>
    <w:r w:rsidRPr="00615D61">
      <w:rPr>
        <w:rFonts w:eastAsia="MS Mincho"/>
        <w:i/>
        <w:sz w:val="16"/>
        <w:szCs w:val="16"/>
        <w:lang w:eastAsia="ja-JP"/>
      </w:rPr>
      <w:fldChar w:fldCharType="separate"/>
    </w:r>
    <w:r>
      <w:rPr>
        <w:rFonts w:eastAsia="MS Mincho"/>
        <w:i/>
        <w:noProof/>
        <w:sz w:val="16"/>
        <w:szCs w:val="16"/>
        <w:lang w:eastAsia="ja-JP"/>
      </w:rPr>
      <w:t>2</w:t>
    </w:r>
    <w:r w:rsidRPr="00615D61">
      <w:rPr>
        <w:rFonts w:eastAsia="MS Mincho"/>
        <w:i/>
        <w:sz w:val="16"/>
        <w:szCs w:val="16"/>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C42E" w14:textId="74CAA3FD" w:rsidR="00C45836" w:rsidRPr="00C27A82" w:rsidRDefault="00C45836" w:rsidP="00C27A82">
    <w:pPr>
      <w:pStyle w:val="Pieddepage"/>
      <w:tabs>
        <w:tab w:val="clear" w:pos="9072"/>
        <w:tab w:val="left" w:pos="5103"/>
        <w:tab w:val="right" w:pos="9639"/>
      </w:tabs>
      <w:ind w:right="-7"/>
      <w:jc w:val="right"/>
      <w:rPr>
        <w:rFonts w:ascii="Century Gothic" w:hAnsi="Century Gothic"/>
        <w:sz w:val="14"/>
        <w:szCs w:val="14"/>
      </w:rPr>
    </w:pPr>
    <w:r w:rsidRPr="00772E8D">
      <w:rPr>
        <w:rFonts w:ascii="Century Gothic" w:hAnsi="Century Gothic"/>
        <w:sz w:val="14"/>
        <w:szCs w:val="14"/>
      </w:rPr>
      <w:t xml:space="preserve">Campagne </w:t>
    </w:r>
    <w:r>
      <w:rPr>
        <w:rFonts w:ascii="Century Gothic" w:hAnsi="Century Gothic"/>
        <w:sz w:val="14"/>
        <w:szCs w:val="14"/>
      </w:rPr>
      <w:t>d’évaluation 2024-2025 - Vague E</w:t>
    </w:r>
    <w:r w:rsidRPr="00772E8D">
      <w:rPr>
        <w:rFonts w:ascii="Century Gothic" w:hAnsi="Century Gothic"/>
        <w:sz w:val="14"/>
        <w:szCs w:val="14"/>
      </w:rPr>
      <w:tab/>
    </w:r>
    <w:r w:rsidRPr="00772E8D">
      <w:rPr>
        <w:rFonts w:ascii="Century Gothic" w:hAnsi="Century Gothic"/>
        <w:sz w:val="14"/>
        <w:szCs w:val="14"/>
      </w:rPr>
      <w:tab/>
      <w:t>Département d’évaluation de la recherche</w:t>
    </w:r>
    <w:r w:rsidRPr="00772E8D">
      <w:rPr>
        <w:rFonts w:ascii="Century Gothic" w:hAnsi="Century Gothic"/>
        <w:sz w:val="14"/>
        <w:szCs w:val="14"/>
      </w:rPr>
      <w:tab/>
    </w:r>
    <w:sdt>
      <w:sdtPr>
        <w:rPr>
          <w:rFonts w:ascii="Century Gothic" w:hAnsi="Century Gothic"/>
          <w:sz w:val="14"/>
          <w:szCs w:val="14"/>
        </w:rPr>
        <w:id w:val="2107612749"/>
        <w:docPartObj>
          <w:docPartGallery w:val="Page Numbers (Bottom of Page)"/>
          <w:docPartUnique/>
        </w:docPartObj>
      </w:sdtPr>
      <w:sdtEndPr/>
      <w:sdtContent>
        <w:r w:rsidRPr="00772E8D">
          <w:rPr>
            <w:rFonts w:ascii="Century Gothic" w:hAnsi="Century Gothic"/>
            <w:sz w:val="14"/>
            <w:szCs w:val="14"/>
          </w:rPr>
          <w:fldChar w:fldCharType="begin"/>
        </w:r>
        <w:r w:rsidRPr="00772E8D">
          <w:rPr>
            <w:rFonts w:ascii="Century Gothic" w:hAnsi="Century Gothic"/>
            <w:sz w:val="14"/>
            <w:szCs w:val="14"/>
          </w:rPr>
          <w:instrText>PAGE   \* MERGEFORMAT</w:instrText>
        </w:r>
        <w:r w:rsidRPr="00772E8D">
          <w:rPr>
            <w:rFonts w:ascii="Century Gothic" w:hAnsi="Century Gothic"/>
            <w:sz w:val="14"/>
            <w:szCs w:val="14"/>
          </w:rPr>
          <w:fldChar w:fldCharType="separate"/>
        </w:r>
        <w:r w:rsidR="00556700">
          <w:rPr>
            <w:rFonts w:ascii="Century Gothic" w:hAnsi="Century Gothic"/>
            <w:noProof/>
            <w:sz w:val="14"/>
            <w:szCs w:val="14"/>
          </w:rPr>
          <w:t>13</w:t>
        </w:r>
        <w:r w:rsidRPr="00772E8D">
          <w:rPr>
            <w:rFonts w:ascii="Century Gothic" w:hAnsi="Century Gothic"/>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B2C3" w14:textId="78EB4AEC" w:rsidR="00C45836" w:rsidRPr="00C27A82" w:rsidRDefault="00C45836" w:rsidP="00A04206">
    <w:pPr>
      <w:tabs>
        <w:tab w:val="center" w:pos="4536"/>
        <w:tab w:val="right" w:pos="9639"/>
      </w:tabs>
      <w:spacing w:after="0"/>
      <w:ind w:right="1"/>
      <w:jc w:val="both"/>
      <w:rPr>
        <w:rFonts w:ascii="Century Gothic" w:eastAsia="Trebuchet MS" w:hAnsi="Century Gothic" w:cs="Trebuchet MS"/>
        <w:color w:val="000000"/>
        <w:sz w:val="14"/>
        <w:szCs w:val="14"/>
        <w:lang w:eastAsia="fr-FR"/>
      </w:rPr>
    </w:pPr>
    <w:r w:rsidRPr="00C27A82">
      <w:rPr>
        <w:rFonts w:ascii="Century Gothic" w:eastAsia="Trebuchet MS" w:hAnsi="Century Gothic" w:cs="Trebuchet MS"/>
        <w:color w:val="000000"/>
        <w:sz w:val="14"/>
        <w:szCs w:val="14"/>
        <w:lang w:eastAsia="fr-FR"/>
      </w:rPr>
      <w:t>Campagne d’évaluation 2024-2025 - Vague E</w:t>
    </w:r>
    <w:r w:rsidRPr="00C27A82">
      <w:rPr>
        <w:rFonts w:ascii="Century Gothic" w:eastAsia="Trebuchet MS" w:hAnsi="Century Gothic" w:cs="Trebuchet MS"/>
        <w:color w:val="000000"/>
        <w:sz w:val="14"/>
        <w:szCs w:val="14"/>
        <w:lang w:eastAsia="fr-FR"/>
      </w:rPr>
      <w:tab/>
    </w:r>
    <w:r w:rsidRPr="00C27A82">
      <w:rPr>
        <w:rFonts w:ascii="Century Gothic" w:eastAsia="Trebuchet MS" w:hAnsi="Century Gothic" w:cs="Trebuchet MS"/>
        <w:color w:val="000000"/>
        <w:sz w:val="14"/>
        <w:szCs w:val="14"/>
        <w:lang w:eastAsia="fr-FR"/>
      </w:rPr>
      <w:tab/>
      <w:t>septembre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9DCEA" w14:textId="77777777" w:rsidR="00A179FB" w:rsidRDefault="00A179FB">
      <w:r>
        <w:separator/>
      </w:r>
    </w:p>
  </w:footnote>
  <w:footnote w:type="continuationSeparator" w:id="0">
    <w:p w14:paraId="7FA57A1E" w14:textId="77777777" w:rsidR="00A179FB" w:rsidRDefault="00A1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40E2" w14:textId="2978F97C" w:rsidR="00C45836" w:rsidRPr="00C1623B" w:rsidRDefault="00C45836" w:rsidP="009D7F45">
    <w:pPr>
      <w:tabs>
        <w:tab w:val="center" w:pos="4536"/>
        <w:tab w:val="right" w:pos="9639"/>
      </w:tabs>
      <w:rPr>
        <w:rFonts w:eastAsia="MS Mincho"/>
        <w:sz w:val="16"/>
        <w:szCs w:val="16"/>
        <w:lang w:eastAsia="ja-JP"/>
      </w:rPr>
    </w:pPr>
    <w:r>
      <w:rPr>
        <w:noProof/>
        <w:lang w:eastAsia="fr-FR"/>
      </w:rPr>
      <w:drawing>
        <wp:anchor distT="0" distB="0" distL="114300" distR="114300" simplePos="0" relativeHeight="251669504" behindDoc="1" locked="0" layoutInCell="1" allowOverlap="1" wp14:anchorId="43E0B2FB" wp14:editId="1E3F2C30">
          <wp:simplePos x="0" y="0"/>
          <wp:positionH relativeFrom="column">
            <wp:posOffset>-777240</wp:posOffset>
          </wp:positionH>
          <wp:positionV relativeFrom="paragraph">
            <wp:posOffset>-412115</wp:posOffset>
          </wp:positionV>
          <wp:extent cx="1800225" cy="1047750"/>
          <wp:effectExtent l="0" t="0" r="9525" b="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Suite FR.jpg"/>
                  <pic:cNvPicPr/>
                </pic:nvPicPr>
                <pic:blipFill rotWithShape="1">
                  <a:blip r:embed="rId1">
                    <a:extLst>
                      <a:ext uri="{28A0092B-C50C-407E-A947-70E740481C1C}">
                        <a14:useLocalDpi xmlns:a14="http://schemas.microsoft.com/office/drawing/2010/main" val="0"/>
                      </a:ext>
                    </a:extLst>
                  </a:blip>
                  <a:srcRect t="23280" b="18519"/>
                  <a:stretch/>
                </pic:blipFill>
                <pic:spPr bwMode="auto">
                  <a:xfrm>
                    <a:off x="0" y="0"/>
                    <a:ext cx="180022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90CA9C" w14:textId="77777777" w:rsidR="00C45836" w:rsidRDefault="00C45836" w:rsidP="009D7F45">
    <w:pPr>
      <w:tabs>
        <w:tab w:val="center" w:pos="4536"/>
        <w:tab w:val="right" w:pos="9639"/>
      </w:tabs>
      <w:ind w:firstLine="709"/>
      <w:rPr>
        <w:rFonts w:eastAsia="MS Mincho"/>
        <w:i/>
        <w:sz w:val="16"/>
        <w:szCs w:val="16"/>
        <w:lang w:eastAsia="ja-JP"/>
      </w:rPr>
    </w:pPr>
  </w:p>
  <w:p w14:paraId="16B99878" w14:textId="77777777" w:rsidR="00C45836" w:rsidRDefault="00C45836" w:rsidP="009D7F45">
    <w:pPr>
      <w:tabs>
        <w:tab w:val="center" w:pos="4536"/>
        <w:tab w:val="right" w:pos="9639"/>
      </w:tabs>
      <w:ind w:firstLine="709"/>
      <w:rPr>
        <w:rFonts w:eastAsia="MS Mincho"/>
        <w:i/>
        <w:sz w:val="16"/>
        <w:szCs w:val="16"/>
        <w:lang w:eastAsia="ja-JP"/>
      </w:rPr>
    </w:pPr>
  </w:p>
  <w:p w14:paraId="691AE63E" w14:textId="77777777" w:rsidR="00C45836" w:rsidRDefault="00C45836" w:rsidP="009D7F45">
    <w:pPr>
      <w:tabs>
        <w:tab w:val="center" w:pos="4536"/>
        <w:tab w:val="right" w:pos="9639"/>
      </w:tabs>
      <w:ind w:firstLine="709"/>
      <w:rPr>
        <w:rFonts w:eastAsia="MS Mincho"/>
        <w:i/>
        <w:sz w:val="16"/>
        <w:szCs w:val="16"/>
        <w:lang w:eastAsia="ja-JP"/>
      </w:rPr>
    </w:pPr>
  </w:p>
  <w:p w14:paraId="47FFD0A2" w14:textId="77777777" w:rsidR="00C45836" w:rsidRDefault="00C45836" w:rsidP="009D7F45">
    <w:pPr>
      <w:tabs>
        <w:tab w:val="center" w:pos="4536"/>
        <w:tab w:val="right" w:pos="9639"/>
      </w:tabs>
      <w:ind w:firstLine="709"/>
      <w:rPr>
        <w:rFonts w:eastAsia="MS Mincho"/>
        <w:i/>
        <w:sz w:val="16"/>
        <w:szCs w:val="16"/>
        <w:lang w:eastAsia="ja-JP"/>
      </w:rPr>
    </w:pPr>
  </w:p>
  <w:p w14:paraId="3BF3B736" w14:textId="77777777" w:rsidR="00C45836" w:rsidRDefault="00C45836" w:rsidP="009D7F45">
    <w:pPr>
      <w:tabs>
        <w:tab w:val="center" w:pos="4536"/>
        <w:tab w:val="right" w:pos="9639"/>
      </w:tabs>
      <w:ind w:firstLine="709"/>
      <w:rPr>
        <w:rFonts w:eastAsia="MS Mincho"/>
        <w:i/>
        <w:sz w:val="16"/>
        <w:szCs w:val="16"/>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4E32C" w14:textId="16A1D165" w:rsidR="00C45836" w:rsidRDefault="00C45836">
    <w:r>
      <w:rPr>
        <w:noProof/>
        <w:lang w:eastAsia="fr-FR"/>
      </w:rPr>
      <w:drawing>
        <wp:anchor distT="0" distB="0" distL="114300" distR="114300" simplePos="0" relativeHeight="251676672" behindDoc="0" locked="0" layoutInCell="1" allowOverlap="1" wp14:anchorId="344ADC70" wp14:editId="436D619C">
          <wp:simplePos x="0" y="0"/>
          <wp:positionH relativeFrom="column">
            <wp:posOffset>-616528</wp:posOffset>
          </wp:positionH>
          <wp:positionV relativeFrom="paragraph">
            <wp:posOffset>-277726</wp:posOffset>
          </wp:positionV>
          <wp:extent cx="1486800" cy="14868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entete FR.jpg"/>
                  <pic:cNvPicPr/>
                </pic:nvPicPr>
                <pic:blipFill>
                  <a:blip r:embed="rId1">
                    <a:extLst>
                      <a:ext uri="{28A0092B-C50C-407E-A947-70E740481C1C}">
                        <a14:useLocalDpi xmlns:a14="http://schemas.microsoft.com/office/drawing/2010/main" val="0"/>
                      </a:ext>
                    </a:extLst>
                  </a:blip>
                  <a:stretch>
                    <a:fillRect/>
                  </a:stretch>
                </pic:blipFill>
                <pic:spPr>
                  <a:xfrm>
                    <a:off x="0" y="0"/>
                    <a:ext cx="1486800" cy="148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1552" behindDoc="0" locked="0" layoutInCell="1" allowOverlap="1" wp14:anchorId="788F0194" wp14:editId="616CD553">
              <wp:simplePos x="0" y="0"/>
              <wp:positionH relativeFrom="page">
                <wp:posOffset>1914525</wp:posOffset>
              </wp:positionH>
              <wp:positionV relativeFrom="paragraph">
                <wp:posOffset>483236</wp:posOffset>
              </wp:positionV>
              <wp:extent cx="3314700" cy="2857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85750"/>
                      </a:xfrm>
                      <a:prstGeom prst="rect">
                        <a:avLst/>
                      </a:prstGeom>
                      <a:solidFill>
                        <a:srgbClr val="FFFFFF"/>
                      </a:solidFill>
                      <a:ln w="9525">
                        <a:noFill/>
                        <a:miter lim="800000"/>
                        <a:headEnd/>
                        <a:tailEnd/>
                      </a:ln>
                    </wps:spPr>
                    <wps:txbx>
                      <w:txbxContent>
                        <w:p w14:paraId="165E431C" w14:textId="360763CE" w:rsidR="00C45836" w:rsidRPr="0072185A" w:rsidRDefault="00C45836" w:rsidP="009D7F45">
                          <w:pPr>
                            <w:rPr>
                              <w:rFonts w:ascii="Century Gothic" w:hAnsi="Century Gothic"/>
                              <w:b/>
                              <w:color w:val="ED145B"/>
                              <w:szCs w:val="22"/>
                            </w:rPr>
                          </w:pPr>
                          <w:r w:rsidRPr="0072185A">
                            <w:rPr>
                              <w:rFonts w:ascii="Century Gothic" w:hAnsi="Century Gothic"/>
                              <w:b/>
                              <w:color w:val="ED145B"/>
                              <w:szCs w:val="22"/>
                            </w:rPr>
                            <w:t>Département d’évaluation de la recherche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F0194" id="_x0000_t202" coordsize="21600,21600" o:spt="202" path="m,l,21600r21600,l21600,xe">
              <v:stroke joinstyle="miter"/>
              <v:path gradientshapeok="t" o:connecttype="rect"/>
            </v:shapetype>
            <v:shape id="Zone de texte 2" o:spid="_x0000_s1026" type="#_x0000_t202" style="position:absolute;margin-left:150.75pt;margin-top:38.05pt;width:261pt;height:2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" stroked="f">
              <v:textbox inset="0,0,0,0">
                <w:txbxContent>
                  <w:p w14:paraId="165E431C" w14:textId="360763CE" w:rsidR="00C45836" w:rsidRPr="0072185A" w:rsidRDefault="00C45836" w:rsidP="009D7F45">
                    <w:pPr>
                      <w:rPr>
                        <w:rFonts w:ascii="Century Gothic" w:hAnsi="Century Gothic"/>
                        <w:b/>
                        <w:color w:val="ED145B"/>
                        <w:szCs w:val="22"/>
                      </w:rPr>
                    </w:pPr>
                    <w:r w:rsidRPr="0072185A">
                      <w:rPr>
                        <w:rFonts w:ascii="Century Gothic" w:hAnsi="Century Gothic"/>
                        <w:b/>
                        <w:color w:val="ED145B"/>
                        <w:szCs w:val="22"/>
                      </w:rPr>
                      <w:t>Département d’évaluation de la recherche</w:t>
                    </w:r>
                  </w:p>
                </w:txbxContent>
              </v:textbox>
              <w10:wrap anchorx="page"/>
            </v:shape>
          </w:pict>
        </mc:Fallback>
      </mc:AlternateContent>
    </w:r>
    <w:r>
      <w:rPr>
        <w:noProof/>
        <w:lang w:eastAsia="fr-FR"/>
      </w:rPr>
      <w:drawing>
        <wp:anchor distT="0" distB="0" distL="114300" distR="114300" simplePos="0" relativeHeight="251672576" behindDoc="1" locked="0" layoutInCell="1" allowOverlap="1" wp14:anchorId="2A923F15" wp14:editId="478AC851">
          <wp:simplePos x="0" y="0"/>
          <wp:positionH relativeFrom="column">
            <wp:posOffset>989330</wp:posOffset>
          </wp:positionH>
          <wp:positionV relativeFrom="paragraph">
            <wp:posOffset>2149475</wp:posOffset>
          </wp:positionV>
          <wp:extent cx="5830570" cy="8098155"/>
          <wp:effectExtent l="0" t="0" r="0" b="0"/>
          <wp:wrapThrough wrapText="bothSides">
            <wp:wrapPolygon edited="0">
              <wp:start x="0" y="0"/>
              <wp:lineTo x="0" y="21544"/>
              <wp:lineTo x="21525" y="21544"/>
              <wp:lineTo x="2152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Couv Référentiel.jpg"/>
                  <pic:cNvPicPr/>
                </pic:nvPicPr>
                <pic:blipFill>
                  <a:blip r:embed="rId2">
                    <a:extLst>
                      <a:ext uri="{28A0092B-C50C-407E-A947-70E740481C1C}">
                        <a14:useLocalDpi xmlns:a14="http://schemas.microsoft.com/office/drawing/2010/main" val="0"/>
                      </a:ext>
                    </a:extLst>
                  </a:blip>
                  <a:stretch>
                    <a:fillRect/>
                  </a:stretch>
                </pic:blipFill>
                <pic:spPr>
                  <a:xfrm>
                    <a:off x="0" y="0"/>
                    <a:ext cx="5830570" cy="80981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1448" w14:textId="43E14E1D" w:rsidR="00C45836" w:rsidRDefault="00C45836">
    <w:pPr>
      <w:pStyle w:val="En-tte"/>
    </w:pPr>
  </w:p>
  <w:p w14:paraId="001C751E" w14:textId="77777777" w:rsidR="00C45836" w:rsidRDefault="00C4583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07A90" w14:textId="574814E4" w:rsidR="00C45836" w:rsidRPr="00825502" w:rsidRDefault="00C45836" w:rsidP="00825502">
    <w:pPr>
      <w:spacing w:after="0"/>
      <w:rPr>
        <w:rFonts w:ascii="Century Gothic" w:eastAsia="MS Mincho" w:hAnsi="Century Gothic"/>
        <w:sz w:val="12"/>
        <w:szCs w:val="16"/>
        <w:lang w:eastAsia="ja-JP"/>
      </w:rPr>
    </w:pPr>
    <w:r w:rsidRPr="006A1E80">
      <w:rPr>
        <w:noProof/>
        <w:sz w:val="22"/>
        <w:lang w:eastAsia="fr-FR"/>
      </w:rPr>
      <w:drawing>
        <wp:anchor distT="0" distB="0" distL="114300" distR="114300" simplePos="0" relativeHeight="251679744" behindDoc="0" locked="0" layoutInCell="1" allowOverlap="1" wp14:anchorId="35A50D64" wp14:editId="17FF7745">
          <wp:simplePos x="0" y="0"/>
          <wp:positionH relativeFrom="margin">
            <wp:posOffset>5922933</wp:posOffset>
          </wp:positionH>
          <wp:positionV relativeFrom="topMargin">
            <wp:align>bottom</wp:align>
          </wp:positionV>
          <wp:extent cx="768350" cy="76835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anchor>
      </w:drawing>
    </w:r>
    <w:r w:rsidRPr="006A1E80">
      <w:rPr>
        <w:rFonts w:ascii="Century Gothic" w:eastAsia="MS Mincho" w:hAnsi="Century Gothic"/>
        <w:sz w:val="14"/>
        <w:szCs w:val="16"/>
        <w:lang w:eastAsia="ja-JP"/>
      </w:rPr>
      <w:t xml:space="preserve"> Document d’autoévaluation des Centres d’Investigation Clinique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4D5A9" w14:textId="7535A1C4" w:rsidR="00C45836" w:rsidRPr="00825502" w:rsidRDefault="00C45836" w:rsidP="00825502">
    <w:pPr>
      <w:spacing w:after="0"/>
      <w:rPr>
        <w:rFonts w:ascii="Century Gothic" w:eastAsia="MS Mincho" w:hAnsi="Century Gothic"/>
        <w:sz w:val="12"/>
        <w:szCs w:val="16"/>
        <w:lang w:eastAsia="ja-JP"/>
      </w:rPr>
    </w:pPr>
    <w:r w:rsidRPr="006A1E80">
      <w:rPr>
        <w:noProof/>
        <w:sz w:val="22"/>
        <w:lang w:eastAsia="fr-FR"/>
      </w:rPr>
      <w:drawing>
        <wp:anchor distT="0" distB="0" distL="114300" distR="114300" simplePos="0" relativeHeight="251677696" behindDoc="0" locked="0" layoutInCell="1" allowOverlap="1" wp14:anchorId="5CD18099" wp14:editId="070524A0">
          <wp:simplePos x="0" y="0"/>
          <wp:positionH relativeFrom="margin">
            <wp:posOffset>5922933</wp:posOffset>
          </wp:positionH>
          <wp:positionV relativeFrom="topMargin">
            <wp:align>bottom</wp:align>
          </wp:positionV>
          <wp:extent cx="768350" cy="7683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anchor>
      </w:drawing>
    </w:r>
    <w:r w:rsidRPr="006A1E80">
      <w:rPr>
        <w:rFonts w:ascii="Century Gothic" w:eastAsia="MS Mincho" w:hAnsi="Century Gothic"/>
        <w:sz w:val="14"/>
        <w:szCs w:val="16"/>
        <w:lang w:eastAsia="ja-JP"/>
      </w:rPr>
      <w:t xml:space="preserve"> Document d’autoévaluation des Centres d’Investigation Clinique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976"/>
    <w:multiLevelType w:val="hybridMultilevel"/>
    <w:tmpl w:val="A796CF00"/>
    <w:lvl w:ilvl="0" w:tplc="040C0019">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D20964"/>
    <w:multiLevelType w:val="multilevel"/>
    <w:tmpl w:val="00700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AC7616"/>
    <w:multiLevelType w:val="hybridMultilevel"/>
    <w:tmpl w:val="35242518"/>
    <w:lvl w:ilvl="0" w:tplc="A1E42D36">
      <w:numFmt w:val="bullet"/>
      <w:lvlText w:val="-"/>
      <w:lvlJc w:val="left"/>
      <w:pPr>
        <w:ind w:left="283" w:hanging="283"/>
      </w:pPr>
      <w:rPr>
        <w:rFonts w:ascii="Calibri" w:eastAsiaTheme="minorHAnsi" w:hAnsi="Calibri"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15:restartNumberingAfterBreak="0">
    <w:nsid w:val="123C2D38"/>
    <w:multiLevelType w:val="hybridMultilevel"/>
    <w:tmpl w:val="1E40EC2A"/>
    <w:lvl w:ilvl="0" w:tplc="CF22DD82">
      <w:start w:val="249"/>
      <w:numFmt w:val="bullet"/>
      <w:lvlText w:val="-"/>
      <w:lvlJc w:val="left"/>
      <w:pPr>
        <w:ind w:left="1004" w:hanging="360"/>
      </w:pPr>
      <w:rPr>
        <w:rFonts w:ascii="Century Gothic" w:eastAsia="Cambria" w:hAnsi="Century Gothic" w:cs="Times New Roman" w:hint="default"/>
        <w:sz w:val="1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4787179"/>
    <w:multiLevelType w:val="hybridMultilevel"/>
    <w:tmpl w:val="DEE6A91A"/>
    <w:lvl w:ilvl="0" w:tplc="C86446B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0C2888"/>
    <w:multiLevelType w:val="multilevel"/>
    <w:tmpl w:val="5E3CB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74A7E32"/>
    <w:multiLevelType w:val="multilevel"/>
    <w:tmpl w:val="D87234EE"/>
    <w:lvl w:ilvl="0">
      <w:start w:val="1"/>
      <w:numFmt w:val="bullet"/>
      <w:lvlText w:val=""/>
      <w:lvlJc w:val="left"/>
      <w:pPr>
        <w:tabs>
          <w:tab w:val="num" w:pos="0"/>
        </w:tabs>
        <w:ind w:left="720" w:hanging="360"/>
      </w:pPr>
      <w:rPr>
        <w:rFonts w:ascii="Symbol" w:hAnsi="Symbol" w:cs="Symbol" w:hint="default"/>
      </w:rPr>
    </w:lvl>
    <w:lvl w:ilvl="1">
      <w:start w:val="249"/>
      <w:numFmt w:val="bullet"/>
      <w:lvlText w:val="-"/>
      <w:lvlJc w:val="left"/>
      <w:pPr>
        <w:tabs>
          <w:tab w:val="num" w:pos="0"/>
        </w:tabs>
        <w:ind w:left="1440" w:hanging="360"/>
      </w:pPr>
      <w:rPr>
        <w:rFonts w:ascii="Century Gothic" w:eastAsia="Cambria" w:hAnsi="Century Gothic" w:cs="Times New Roman" w:hint="default"/>
        <w:b w:val="0"/>
        <w:bCs w:val="0"/>
        <w:i w:val="0"/>
        <w:iCs w:val="0"/>
        <w:color w:val="76923C" w:themeColor="accent3" w:themeShade="BF"/>
        <w:w w:val="110"/>
        <w:sz w:val="18"/>
        <w:szCs w:val="3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BBD31B6"/>
    <w:multiLevelType w:val="hybridMultilevel"/>
    <w:tmpl w:val="6ED678DC"/>
    <w:lvl w:ilvl="0" w:tplc="0708F85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E93264"/>
    <w:multiLevelType w:val="hybridMultilevel"/>
    <w:tmpl w:val="394ED862"/>
    <w:lvl w:ilvl="0" w:tplc="040C0019">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FB75B1"/>
    <w:multiLevelType w:val="hybridMultilevel"/>
    <w:tmpl w:val="A3C4FF72"/>
    <w:lvl w:ilvl="0" w:tplc="040C0019">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3E3FCF"/>
    <w:multiLevelType w:val="multilevel"/>
    <w:tmpl w:val="8376DDFE"/>
    <w:lvl w:ilvl="0">
      <w:start w:val="249"/>
      <w:numFmt w:val="bullet"/>
      <w:lvlText w:val="-"/>
      <w:lvlJc w:val="left"/>
      <w:pPr>
        <w:tabs>
          <w:tab w:val="num" w:pos="-586"/>
        </w:tabs>
        <w:ind w:left="644" w:hanging="360"/>
      </w:pPr>
      <w:rPr>
        <w:rFonts w:ascii="Century Gothic" w:eastAsia="Cambria" w:hAnsi="Century Gothic" w:cs="Times New Roman" w:hint="default"/>
      </w:rPr>
    </w:lvl>
    <w:lvl w:ilvl="1">
      <w:start w:val="1"/>
      <w:numFmt w:val="bullet"/>
      <w:lvlText w:val="o"/>
      <w:lvlJc w:val="left"/>
      <w:pPr>
        <w:tabs>
          <w:tab w:val="num" w:pos="-586"/>
        </w:tabs>
        <w:ind w:left="1364" w:hanging="360"/>
      </w:pPr>
      <w:rPr>
        <w:rFonts w:ascii="Courier New" w:hAnsi="Courier New" w:cs="Courier New" w:hint="default"/>
      </w:rPr>
    </w:lvl>
    <w:lvl w:ilvl="2">
      <w:start w:val="1"/>
      <w:numFmt w:val="bullet"/>
      <w:lvlText w:val=""/>
      <w:lvlJc w:val="left"/>
      <w:pPr>
        <w:tabs>
          <w:tab w:val="num" w:pos="-586"/>
        </w:tabs>
        <w:ind w:left="2084" w:hanging="360"/>
      </w:pPr>
      <w:rPr>
        <w:rFonts w:ascii="Wingdings" w:hAnsi="Wingdings" w:cs="Wingdings" w:hint="default"/>
      </w:rPr>
    </w:lvl>
    <w:lvl w:ilvl="3">
      <w:start w:val="1"/>
      <w:numFmt w:val="bullet"/>
      <w:lvlText w:val=""/>
      <w:lvlJc w:val="left"/>
      <w:pPr>
        <w:tabs>
          <w:tab w:val="num" w:pos="-586"/>
        </w:tabs>
        <w:ind w:left="2804" w:hanging="360"/>
      </w:pPr>
      <w:rPr>
        <w:rFonts w:ascii="Symbol" w:hAnsi="Symbol" w:cs="Symbol" w:hint="default"/>
      </w:rPr>
    </w:lvl>
    <w:lvl w:ilvl="4">
      <w:start w:val="1"/>
      <w:numFmt w:val="bullet"/>
      <w:lvlText w:val="o"/>
      <w:lvlJc w:val="left"/>
      <w:pPr>
        <w:tabs>
          <w:tab w:val="num" w:pos="-586"/>
        </w:tabs>
        <w:ind w:left="3524" w:hanging="360"/>
      </w:pPr>
      <w:rPr>
        <w:rFonts w:ascii="Courier New" w:hAnsi="Courier New" w:cs="Courier New" w:hint="default"/>
      </w:rPr>
    </w:lvl>
    <w:lvl w:ilvl="5">
      <w:start w:val="1"/>
      <w:numFmt w:val="bullet"/>
      <w:lvlText w:val=""/>
      <w:lvlJc w:val="left"/>
      <w:pPr>
        <w:tabs>
          <w:tab w:val="num" w:pos="-586"/>
        </w:tabs>
        <w:ind w:left="4244" w:hanging="360"/>
      </w:pPr>
      <w:rPr>
        <w:rFonts w:ascii="Wingdings" w:hAnsi="Wingdings" w:cs="Wingdings" w:hint="default"/>
      </w:rPr>
    </w:lvl>
    <w:lvl w:ilvl="6">
      <w:start w:val="1"/>
      <w:numFmt w:val="bullet"/>
      <w:lvlText w:val=""/>
      <w:lvlJc w:val="left"/>
      <w:pPr>
        <w:tabs>
          <w:tab w:val="num" w:pos="-586"/>
        </w:tabs>
        <w:ind w:left="4964" w:hanging="360"/>
      </w:pPr>
      <w:rPr>
        <w:rFonts w:ascii="Symbol" w:hAnsi="Symbol" w:cs="Symbol" w:hint="default"/>
      </w:rPr>
    </w:lvl>
    <w:lvl w:ilvl="7">
      <w:start w:val="1"/>
      <w:numFmt w:val="bullet"/>
      <w:lvlText w:val="o"/>
      <w:lvlJc w:val="left"/>
      <w:pPr>
        <w:tabs>
          <w:tab w:val="num" w:pos="-586"/>
        </w:tabs>
        <w:ind w:left="5684" w:hanging="360"/>
      </w:pPr>
      <w:rPr>
        <w:rFonts w:ascii="Courier New" w:hAnsi="Courier New" w:cs="Courier New" w:hint="default"/>
      </w:rPr>
    </w:lvl>
    <w:lvl w:ilvl="8">
      <w:start w:val="1"/>
      <w:numFmt w:val="bullet"/>
      <w:lvlText w:val=""/>
      <w:lvlJc w:val="left"/>
      <w:pPr>
        <w:tabs>
          <w:tab w:val="num" w:pos="-586"/>
        </w:tabs>
        <w:ind w:left="6404" w:hanging="360"/>
      </w:pPr>
      <w:rPr>
        <w:rFonts w:ascii="Wingdings" w:hAnsi="Wingdings" w:cs="Wingdings" w:hint="default"/>
      </w:rPr>
    </w:lvl>
  </w:abstractNum>
  <w:abstractNum w:abstractNumId="11" w15:restartNumberingAfterBreak="0">
    <w:nsid w:val="3E03492C"/>
    <w:multiLevelType w:val="hybridMultilevel"/>
    <w:tmpl w:val="0C068272"/>
    <w:lvl w:ilvl="0" w:tplc="B388E0EA">
      <w:start w:val="1"/>
      <w:numFmt w:val="lowerLetter"/>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446BE3"/>
    <w:multiLevelType w:val="multilevel"/>
    <w:tmpl w:val="5BB6CA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FD64741"/>
    <w:multiLevelType w:val="hybridMultilevel"/>
    <w:tmpl w:val="2200E4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EC001C"/>
    <w:multiLevelType w:val="hybridMultilevel"/>
    <w:tmpl w:val="27CC2CF4"/>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A46E49"/>
    <w:multiLevelType w:val="hybridMultilevel"/>
    <w:tmpl w:val="7D7A25F4"/>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9A74121"/>
    <w:multiLevelType w:val="multilevel"/>
    <w:tmpl w:val="BE6CA61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hint="default"/>
        <w:b w:val="0"/>
        <w:bCs w:val="0"/>
        <w:i w:val="0"/>
        <w:iCs w:val="0"/>
        <w:color w:val="76923C" w:themeColor="accent3" w:themeShade="BF"/>
        <w:w w:val="110"/>
        <w:sz w:val="32"/>
        <w:szCs w:val="3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5C2983"/>
    <w:multiLevelType w:val="hybridMultilevel"/>
    <w:tmpl w:val="2E6A05E8"/>
    <w:lvl w:ilvl="0" w:tplc="59F6C620">
      <w:numFmt w:val="bullet"/>
      <w:lvlText w:val="-"/>
      <w:lvlJc w:val="left"/>
      <w:pPr>
        <w:ind w:left="644" w:hanging="360"/>
      </w:pPr>
      <w:rPr>
        <w:rFonts w:ascii="Century Gothic" w:eastAsia="Cambria" w:hAnsi="Century Gothic"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501A2BCF"/>
    <w:multiLevelType w:val="multilevel"/>
    <w:tmpl w:val="A730456C"/>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Symbol" w:hAnsi="Symbol" w:hint="default"/>
        <w:b w:val="0"/>
        <w:bCs w:val="0"/>
        <w:i w:val="0"/>
        <w:iCs w:val="0"/>
        <w:color w:val="344267"/>
        <w:w w:val="110"/>
        <w:sz w:val="20"/>
        <w:szCs w:val="18"/>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0464654"/>
    <w:multiLevelType w:val="hybridMultilevel"/>
    <w:tmpl w:val="863E7B00"/>
    <w:lvl w:ilvl="0" w:tplc="2A16FE2C">
      <w:start w:val="1"/>
      <w:numFmt w:val="decimal"/>
      <w:lvlText w:val="%1-"/>
      <w:lvlJc w:val="left"/>
      <w:pPr>
        <w:ind w:left="360"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53EE100C"/>
    <w:multiLevelType w:val="multilevel"/>
    <w:tmpl w:val="378AF356"/>
    <w:lvl w:ilvl="0">
      <w:start w:val="1"/>
      <w:numFmt w:val="lowerLetter"/>
      <w:lvlText w:val="%1."/>
      <w:lvlJc w:val="left"/>
      <w:pPr>
        <w:ind w:left="360" w:hanging="360"/>
      </w:pPr>
      <w:rPr>
        <w:rFonts w:ascii="Century Gothic" w:eastAsia="Arial" w:hAnsi="Century Gothic"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70093A"/>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15:restartNumberingAfterBreak="0">
    <w:nsid w:val="54730C59"/>
    <w:multiLevelType w:val="hybridMultilevel"/>
    <w:tmpl w:val="8D0807AE"/>
    <w:lvl w:ilvl="0" w:tplc="FEE43556">
      <w:start w:val="13"/>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B31EED"/>
    <w:multiLevelType w:val="hybridMultilevel"/>
    <w:tmpl w:val="42845336"/>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593516FF"/>
    <w:multiLevelType w:val="hybridMultilevel"/>
    <w:tmpl w:val="F1CEEB08"/>
    <w:lvl w:ilvl="0" w:tplc="040C0019">
      <w:start w:val="1"/>
      <w:numFmt w:val="lowerLetter"/>
      <w:lvlText w:val="%1."/>
      <w:lvlJc w:val="left"/>
      <w:pPr>
        <w:ind w:left="503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3D28A2"/>
    <w:multiLevelType w:val="hybridMultilevel"/>
    <w:tmpl w:val="CB24A0A8"/>
    <w:lvl w:ilvl="0" w:tplc="D04EE39A">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731D39"/>
    <w:multiLevelType w:val="multilevel"/>
    <w:tmpl w:val="BA640536"/>
    <w:lvl w:ilvl="0">
      <w:start w:val="1"/>
      <w:numFmt w:val="bullet"/>
      <w:lvlText w:val=""/>
      <w:lvlJc w:val="left"/>
      <w:pPr>
        <w:tabs>
          <w:tab w:val="num" w:pos="0"/>
        </w:tabs>
        <w:ind w:left="720" w:hanging="360"/>
      </w:pPr>
      <w:rPr>
        <w:rFonts w:ascii="Symbol" w:hAnsi="Symbol" w:cs="Symbol" w:hint="default"/>
      </w:rPr>
    </w:lvl>
    <w:lvl w:ilvl="1">
      <w:start w:val="5"/>
      <w:numFmt w:val="bullet"/>
      <w:lvlText w:val=""/>
      <w:lvlJc w:val="left"/>
      <w:pPr>
        <w:tabs>
          <w:tab w:val="num" w:pos="0"/>
        </w:tabs>
        <w:ind w:left="1440" w:hanging="360"/>
      </w:pPr>
      <w:rPr>
        <w:rFonts w:ascii="Symbol" w:eastAsia="Cambria" w:hAnsi="Symbol" w:cs="Times New Roman" w:hint="default"/>
        <w:b w:val="0"/>
        <w:bCs w:val="0"/>
        <w:i w:val="0"/>
        <w:iCs w:val="0"/>
        <w:color w:val="76923C" w:themeColor="accent3" w:themeShade="BF"/>
        <w:w w:val="110"/>
        <w:sz w:val="32"/>
        <w:szCs w:val="3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6B31E35"/>
    <w:multiLevelType w:val="multilevel"/>
    <w:tmpl w:val="02D61D54"/>
    <w:lvl w:ilvl="0">
      <w:start w:val="1"/>
      <w:numFmt w:val="none"/>
      <w:suff w:val="nothing"/>
      <w:lvlText w:val=""/>
      <w:lvlJc w:val="left"/>
      <w:pPr>
        <w:ind w:left="0" w:firstLine="0"/>
      </w:pPr>
      <w:rPr>
        <w:rFonts w:ascii="Century Gothic" w:hAnsi="Century Gothic" w:hint="default"/>
        <w:b/>
        <w:color w:val="5C2D91"/>
        <w:sz w:val="36"/>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69040924"/>
    <w:multiLevelType w:val="hybridMultilevel"/>
    <w:tmpl w:val="A80AFB7C"/>
    <w:lvl w:ilvl="0" w:tplc="040C0019">
      <w:start w:val="1"/>
      <w:numFmt w:val="lowerLetter"/>
      <w:lvlText w:val="%1."/>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F21CB"/>
    <w:multiLevelType w:val="hybridMultilevel"/>
    <w:tmpl w:val="319A2DA0"/>
    <w:lvl w:ilvl="0" w:tplc="A7922628">
      <w:start w:val="1"/>
      <w:numFmt w:val="lowerLetter"/>
      <w:lvlText w:val="%1."/>
      <w:lvlJc w:val="left"/>
      <w:pPr>
        <w:ind w:left="1069" w:hanging="360"/>
      </w:pPr>
      <w:rPr>
        <w:b w:val="0"/>
        <w:bCs w:val="0"/>
        <w:strike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3BF442F"/>
    <w:multiLevelType w:val="hybridMultilevel"/>
    <w:tmpl w:val="F81850A8"/>
    <w:lvl w:ilvl="0" w:tplc="737AB2C0">
      <w:start w:val="1"/>
      <w:numFmt w:val="bullet"/>
      <w:pStyle w:val="Paragraphedeliste"/>
      <w:lvlText w:val=""/>
      <w:lvlJc w:val="left"/>
      <w:pPr>
        <w:ind w:left="1440" w:hanging="360"/>
      </w:pPr>
      <w:rPr>
        <w:rFonts w:ascii="Symbol" w:hAnsi="Symbol" w:hint="default"/>
        <w:color w:val="auto"/>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46F1CE6"/>
    <w:multiLevelType w:val="multilevel"/>
    <w:tmpl w:val="9CA0437E"/>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Symbol" w:hAnsi="Symbol" w:hint="default"/>
        <w:b w:val="0"/>
        <w:bCs w:val="0"/>
        <w:i w:val="0"/>
        <w:iCs w:val="0"/>
        <w:color w:val="00B0F0"/>
        <w:w w:val="110"/>
        <w:sz w:val="20"/>
        <w:szCs w:val="18"/>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DB31A09"/>
    <w:multiLevelType w:val="hybridMultilevel"/>
    <w:tmpl w:val="BCA6CBB8"/>
    <w:lvl w:ilvl="0" w:tplc="119C14BC">
      <w:numFmt w:val="bullet"/>
      <w:lvlText w:val="-"/>
      <w:lvlJc w:val="left"/>
      <w:pPr>
        <w:ind w:left="720" w:hanging="360"/>
      </w:pPr>
      <w:rPr>
        <w:rFonts w:ascii="Century Gothic" w:eastAsia="Cambria"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CF0D1B"/>
    <w:multiLevelType w:val="hybridMultilevel"/>
    <w:tmpl w:val="E1E6F436"/>
    <w:lvl w:ilvl="0" w:tplc="01FEAD18">
      <w:start w:val="2"/>
      <w:numFmt w:val="bullet"/>
      <w:lvlText w:val="-"/>
      <w:lvlJc w:val="left"/>
      <w:pPr>
        <w:ind w:left="720" w:hanging="360"/>
      </w:pPr>
      <w:rPr>
        <w:rFonts w:ascii="Century Gothic" w:eastAsia="Cambria" w:hAnsi="Century Gothic"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2"/>
  </w:num>
  <w:num w:numId="4">
    <w:abstractNumId w:val="0"/>
  </w:num>
  <w:num w:numId="5">
    <w:abstractNumId w:val="14"/>
  </w:num>
  <w:num w:numId="6">
    <w:abstractNumId w:val="29"/>
  </w:num>
  <w:num w:numId="7">
    <w:abstractNumId w:val="24"/>
  </w:num>
  <w:num w:numId="8">
    <w:abstractNumId w:val="21"/>
  </w:num>
  <w:num w:numId="9">
    <w:abstractNumId w:val="30"/>
  </w:num>
  <w:num w:numId="10">
    <w:abstractNumId w:val="25"/>
  </w:num>
  <w:num w:numId="11">
    <w:abstractNumId w:val="23"/>
  </w:num>
  <w:num w:numId="12">
    <w:abstractNumId w:val="13"/>
  </w:num>
  <w:num w:numId="13">
    <w:abstractNumId w:val="11"/>
  </w:num>
  <w:num w:numId="14">
    <w:abstractNumId w:val="8"/>
  </w:num>
  <w:num w:numId="15">
    <w:abstractNumId w:val="10"/>
  </w:num>
  <w:num w:numId="16">
    <w:abstractNumId w:val="12"/>
  </w:num>
  <w:num w:numId="17">
    <w:abstractNumId w:val="5"/>
  </w:num>
  <w:num w:numId="18">
    <w:abstractNumId w:val="9"/>
  </w:num>
  <w:num w:numId="19">
    <w:abstractNumId w:val="15"/>
  </w:num>
  <w:num w:numId="20">
    <w:abstractNumId w:val="33"/>
  </w:num>
  <w:num w:numId="21">
    <w:abstractNumId w:val="31"/>
  </w:num>
  <w:num w:numId="22">
    <w:abstractNumId w:val="34"/>
  </w:num>
  <w:num w:numId="23">
    <w:abstractNumId w:val="19"/>
  </w:num>
  <w:num w:numId="24">
    <w:abstractNumId w:val="31"/>
  </w:num>
  <w:num w:numId="25">
    <w:abstractNumId w:val="32"/>
  </w:num>
  <w:num w:numId="26">
    <w:abstractNumId w:val="26"/>
  </w:num>
  <w:num w:numId="27">
    <w:abstractNumId w:val="7"/>
  </w:num>
  <w:num w:numId="28">
    <w:abstractNumId w:val="26"/>
  </w:num>
  <w:num w:numId="29">
    <w:abstractNumId w:val="26"/>
  </w:num>
  <w:num w:numId="30">
    <w:abstractNumId w:val="26"/>
  </w:num>
  <w:num w:numId="31">
    <w:abstractNumId w:val="31"/>
  </w:num>
  <w:num w:numId="32">
    <w:abstractNumId w:val="32"/>
  </w:num>
  <w:num w:numId="33">
    <w:abstractNumId w:val="16"/>
  </w:num>
  <w:num w:numId="34">
    <w:abstractNumId w:val="27"/>
  </w:num>
  <w:num w:numId="35">
    <w:abstractNumId w:val="6"/>
  </w:num>
  <w:num w:numId="36">
    <w:abstractNumId w:val="3"/>
  </w:num>
  <w:num w:numId="37">
    <w:abstractNumId w:val="18"/>
  </w:num>
  <w:num w:numId="38">
    <w:abstractNumId w:val="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C3"/>
    <w:rsid w:val="000013DA"/>
    <w:rsid w:val="00001674"/>
    <w:rsid w:val="00002585"/>
    <w:rsid w:val="00012432"/>
    <w:rsid w:val="000134E2"/>
    <w:rsid w:val="00013AD0"/>
    <w:rsid w:val="0001546C"/>
    <w:rsid w:val="000164FE"/>
    <w:rsid w:val="00017EAD"/>
    <w:rsid w:val="00021D7A"/>
    <w:rsid w:val="00021E73"/>
    <w:rsid w:val="00022427"/>
    <w:rsid w:val="00023CEC"/>
    <w:rsid w:val="00024A21"/>
    <w:rsid w:val="00025607"/>
    <w:rsid w:val="00025A44"/>
    <w:rsid w:val="00027E42"/>
    <w:rsid w:val="00030240"/>
    <w:rsid w:val="0003099D"/>
    <w:rsid w:val="0003158A"/>
    <w:rsid w:val="000318ED"/>
    <w:rsid w:val="00040155"/>
    <w:rsid w:val="00041098"/>
    <w:rsid w:val="00042A88"/>
    <w:rsid w:val="00042DDC"/>
    <w:rsid w:val="00045538"/>
    <w:rsid w:val="000479A1"/>
    <w:rsid w:val="0005070B"/>
    <w:rsid w:val="00050977"/>
    <w:rsid w:val="00052D8E"/>
    <w:rsid w:val="000532C3"/>
    <w:rsid w:val="00053E28"/>
    <w:rsid w:val="00055229"/>
    <w:rsid w:val="00055CA7"/>
    <w:rsid w:val="00055E3F"/>
    <w:rsid w:val="00056D95"/>
    <w:rsid w:val="00057C17"/>
    <w:rsid w:val="00060149"/>
    <w:rsid w:val="000610FA"/>
    <w:rsid w:val="00062B9A"/>
    <w:rsid w:val="0006415C"/>
    <w:rsid w:val="00070E99"/>
    <w:rsid w:val="00071DA8"/>
    <w:rsid w:val="00072348"/>
    <w:rsid w:val="0007631B"/>
    <w:rsid w:val="00076C79"/>
    <w:rsid w:val="000817DF"/>
    <w:rsid w:val="00081C2A"/>
    <w:rsid w:val="00081E8C"/>
    <w:rsid w:val="00084237"/>
    <w:rsid w:val="0008447F"/>
    <w:rsid w:val="00084A4F"/>
    <w:rsid w:val="00086F66"/>
    <w:rsid w:val="0009054F"/>
    <w:rsid w:val="000909E4"/>
    <w:rsid w:val="000919F6"/>
    <w:rsid w:val="00092421"/>
    <w:rsid w:val="00092434"/>
    <w:rsid w:val="00092787"/>
    <w:rsid w:val="00092A65"/>
    <w:rsid w:val="0009358F"/>
    <w:rsid w:val="00094762"/>
    <w:rsid w:val="00094C0C"/>
    <w:rsid w:val="0009613A"/>
    <w:rsid w:val="00097940"/>
    <w:rsid w:val="00097C69"/>
    <w:rsid w:val="000A41BE"/>
    <w:rsid w:val="000A7FC1"/>
    <w:rsid w:val="000B1682"/>
    <w:rsid w:val="000B1EDB"/>
    <w:rsid w:val="000B1F75"/>
    <w:rsid w:val="000B200C"/>
    <w:rsid w:val="000B218B"/>
    <w:rsid w:val="000B5A19"/>
    <w:rsid w:val="000B625A"/>
    <w:rsid w:val="000B6BA4"/>
    <w:rsid w:val="000B7AA0"/>
    <w:rsid w:val="000C0798"/>
    <w:rsid w:val="000C6406"/>
    <w:rsid w:val="000C7C60"/>
    <w:rsid w:val="000D15F8"/>
    <w:rsid w:val="000D1B3B"/>
    <w:rsid w:val="000D445F"/>
    <w:rsid w:val="000D4EA5"/>
    <w:rsid w:val="000E0A54"/>
    <w:rsid w:val="000E2467"/>
    <w:rsid w:val="000E29D7"/>
    <w:rsid w:val="000E3263"/>
    <w:rsid w:val="000E390C"/>
    <w:rsid w:val="000E4FBB"/>
    <w:rsid w:val="000E52B7"/>
    <w:rsid w:val="000E5591"/>
    <w:rsid w:val="000E602C"/>
    <w:rsid w:val="000E713F"/>
    <w:rsid w:val="000F1CDD"/>
    <w:rsid w:val="000F25CD"/>
    <w:rsid w:val="000F28C9"/>
    <w:rsid w:val="000F567F"/>
    <w:rsid w:val="000F64A8"/>
    <w:rsid w:val="000F6F12"/>
    <w:rsid w:val="000F756D"/>
    <w:rsid w:val="0010411A"/>
    <w:rsid w:val="00104F6C"/>
    <w:rsid w:val="0010509C"/>
    <w:rsid w:val="00105270"/>
    <w:rsid w:val="001060D3"/>
    <w:rsid w:val="00112480"/>
    <w:rsid w:val="00112C4C"/>
    <w:rsid w:val="0011467C"/>
    <w:rsid w:val="0011537F"/>
    <w:rsid w:val="0011635F"/>
    <w:rsid w:val="001216DA"/>
    <w:rsid w:val="00122FC2"/>
    <w:rsid w:val="001231A4"/>
    <w:rsid w:val="001233A9"/>
    <w:rsid w:val="00124C37"/>
    <w:rsid w:val="0012689C"/>
    <w:rsid w:val="001329C7"/>
    <w:rsid w:val="00132B12"/>
    <w:rsid w:val="00140963"/>
    <w:rsid w:val="0014213D"/>
    <w:rsid w:val="001433FF"/>
    <w:rsid w:val="0014590B"/>
    <w:rsid w:val="00145AF5"/>
    <w:rsid w:val="00150FFA"/>
    <w:rsid w:val="001520AA"/>
    <w:rsid w:val="00154BDA"/>
    <w:rsid w:val="00154BE5"/>
    <w:rsid w:val="0015630B"/>
    <w:rsid w:val="00156AEC"/>
    <w:rsid w:val="00156B93"/>
    <w:rsid w:val="001573E8"/>
    <w:rsid w:val="00160392"/>
    <w:rsid w:val="0016117B"/>
    <w:rsid w:val="0016246F"/>
    <w:rsid w:val="00162AE4"/>
    <w:rsid w:val="00166073"/>
    <w:rsid w:val="001707EF"/>
    <w:rsid w:val="00170968"/>
    <w:rsid w:val="00172FBD"/>
    <w:rsid w:val="001758C0"/>
    <w:rsid w:val="00184609"/>
    <w:rsid w:val="001858B8"/>
    <w:rsid w:val="001902F6"/>
    <w:rsid w:val="00192F05"/>
    <w:rsid w:val="00193BD4"/>
    <w:rsid w:val="001A0881"/>
    <w:rsid w:val="001A42E6"/>
    <w:rsid w:val="001A43D6"/>
    <w:rsid w:val="001A4D14"/>
    <w:rsid w:val="001A5B88"/>
    <w:rsid w:val="001A6EE7"/>
    <w:rsid w:val="001A7D82"/>
    <w:rsid w:val="001B1F0B"/>
    <w:rsid w:val="001B3886"/>
    <w:rsid w:val="001B4AC0"/>
    <w:rsid w:val="001B5D2B"/>
    <w:rsid w:val="001C1C86"/>
    <w:rsid w:val="001C4236"/>
    <w:rsid w:val="001C4614"/>
    <w:rsid w:val="001C4FF0"/>
    <w:rsid w:val="001C50AB"/>
    <w:rsid w:val="001C6FA6"/>
    <w:rsid w:val="001D05AB"/>
    <w:rsid w:val="001D0AD2"/>
    <w:rsid w:val="001D2494"/>
    <w:rsid w:val="001D3EE9"/>
    <w:rsid w:val="001D55E1"/>
    <w:rsid w:val="001D6B23"/>
    <w:rsid w:val="001D7253"/>
    <w:rsid w:val="001E074E"/>
    <w:rsid w:val="001E28DD"/>
    <w:rsid w:val="001E2B24"/>
    <w:rsid w:val="001E3718"/>
    <w:rsid w:val="001E40F3"/>
    <w:rsid w:val="001E44CA"/>
    <w:rsid w:val="001E4E76"/>
    <w:rsid w:val="001E5128"/>
    <w:rsid w:val="001E6B93"/>
    <w:rsid w:val="001E7D79"/>
    <w:rsid w:val="001F437F"/>
    <w:rsid w:val="001F5D20"/>
    <w:rsid w:val="001F66A2"/>
    <w:rsid w:val="001F7F15"/>
    <w:rsid w:val="002021C6"/>
    <w:rsid w:val="0020310C"/>
    <w:rsid w:val="0020362F"/>
    <w:rsid w:val="002054B2"/>
    <w:rsid w:val="00205D53"/>
    <w:rsid w:val="00207116"/>
    <w:rsid w:val="0021053B"/>
    <w:rsid w:val="002122AE"/>
    <w:rsid w:val="0021276D"/>
    <w:rsid w:val="00214891"/>
    <w:rsid w:val="00217430"/>
    <w:rsid w:val="00217E79"/>
    <w:rsid w:val="00220196"/>
    <w:rsid w:val="002206F6"/>
    <w:rsid w:val="00221373"/>
    <w:rsid w:val="00223C27"/>
    <w:rsid w:val="002248C3"/>
    <w:rsid w:val="00225263"/>
    <w:rsid w:val="0022613D"/>
    <w:rsid w:val="002262EA"/>
    <w:rsid w:val="002271A2"/>
    <w:rsid w:val="00231CFF"/>
    <w:rsid w:val="00231D15"/>
    <w:rsid w:val="00233038"/>
    <w:rsid w:val="00233217"/>
    <w:rsid w:val="002361C8"/>
    <w:rsid w:val="00236E95"/>
    <w:rsid w:val="002425E5"/>
    <w:rsid w:val="00242E87"/>
    <w:rsid w:val="002508F4"/>
    <w:rsid w:val="00251F5A"/>
    <w:rsid w:val="00253B63"/>
    <w:rsid w:val="00256959"/>
    <w:rsid w:val="00256BD9"/>
    <w:rsid w:val="0025704C"/>
    <w:rsid w:val="00262594"/>
    <w:rsid w:val="00264511"/>
    <w:rsid w:val="00265D4B"/>
    <w:rsid w:val="00266906"/>
    <w:rsid w:val="00267410"/>
    <w:rsid w:val="00267EC7"/>
    <w:rsid w:val="00270FBD"/>
    <w:rsid w:val="002715FA"/>
    <w:rsid w:val="00271E7B"/>
    <w:rsid w:val="0027221B"/>
    <w:rsid w:val="00272D9E"/>
    <w:rsid w:val="0027386B"/>
    <w:rsid w:val="002740E1"/>
    <w:rsid w:val="0027506F"/>
    <w:rsid w:val="00275314"/>
    <w:rsid w:val="00276145"/>
    <w:rsid w:val="0027725B"/>
    <w:rsid w:val="00280725"/>
    <w:rsid w:val="00280E0A"/>
    <w:rsid w:val="0028303A"/>
    <w:rsid w:val="00283424"/>
    <w:rsid w:val="00284CB8"/>
    <w:rsid w:val="002913A2"/>
    <w:rsid w:val="002914BF"/>
    <w:rsid w:val="00291F9C"/>
    <w:rsid w:val="002938BC"/>
    <w:rsid w:val="002938DA"/>
    <w:rsid w:val="00294E01"/>
    <w:rsid w:val="00296B15"/>
    <w:rsid w:val="00296E0A"/>
    <w:rsid w:val="002A0B90"/>
    <w:rsid w:val="002A16D0"/>
    <w:rsid w:val="002A52A9"/>
    <w:rsid w:val="002A6446"/>
    <w:rsid w:val="002B1A36"/>
    <w:rsid w:val="002B4ACB"/>
    <w:rsid w:val="002B5CC5"/>
    <w:rsid w:val="002C2125"/>
    <w:rsid w:val="002C299B"/>
    <w:rsid w:val="002C5A84"/>
    <w:rsid w:val="002C5B1C"/>
    <w:rsid w:val="002C6637"/>
    <w:rsid w:val="002C6808"/>
    <w:rsid w:val="002D0E92"/>
    <w:rsid w:val="002D2AEE"/>
    <w:rsid w:val="002D3031"/>
    <w:rsid w:val="002D4555"/>
    <w:rsid w:val="002D4A33"/>
    <w:rsid w:val="002D5F60"/>
    <w:rsid w:val="002D6DBD"/>
    <w:rsid w:val="002E05CB"/>
    <w:rsid w:val="002E1A75"/>
    <w:rsid w:val="002E1E4C"/>
    <w:rsid w:val="002E274F"/>
    <w:rsid w:val="002E3B0D"/>
    <w:rsid w:val="002E54E1"/>
    <w:rsid w:val="002E5E21"/>
    <w:rsid w:val="002E66A6"/>
    <w:rsid w:val="002E6BB3"/>
    <w:rsid w:val="002F2B86"/>
    <w:rsid w:val="002F41BB"/>
    <w:rsid w:val="002F5317"/>
    <w:rsid w:val="002F764D"/>
    <w:rsid w:val="00300F9C"/>
    <w:rsid w:val="003032DF"/>
    <w:rsid w:val="00303719"/>
    <w:rsid w:val="00304354"/>
    <w:rsid w:val="00304E30"/>
    <w:rsid w:val="00305326"/>
    <w:rsid w:val="00311895"/>
    <w:rsid w:val="00314A5C"/>
    <w:rsid w:val="003154A6"/>
    <w:rsid w:val="003171A7"/>
    <w:rsid w:val="00317346"/>
    <w:rsid w:val="00320709"/>
    <w:rsid w:val="003209E9"/>
    <w:rsid w:val="00321EE8"/>
    <w:rsid w:val="00322C57"/>
    <w:rsid w:val="0032438A"/>
    <w:rsid w:val="00324918"/>
    <w:rsid w:val="00326328"/>
    <w:rsid w:val="00326846"/>
    <w:rsid w:val="0032773C"/>
    <w:rsid w:val="00332A6E"/>
    <w:rsid w:val="003339FF"/>
    <w:rsid w:val="00335029"/>
    <w:rsid w:val="00335AAC"/>
    <w:rsid w:val="0033607C"/>
    <w:rsid w:val="0033662B"/>
    <w:rsid w:val="00336B83"/>
    <w:rsid w:val="00337029"/>
    <w:rsid w:val="00337156"/>
    <w:rsid w:val="00337D8B"/>
    <w:rsid w:val="00344005"/>
    <w:rsid w:val="00344B3F"/>
    <w:rsid w:val="00346F7D"/>
    <w:rsid w:val="00347518"/>
    <w:rsid w:val="00354D08"/>
    <w:rsid w:val="00355D4B"/>
    <w:rsid w:val="00356049"/>
    <w:rsid w:val="00357203"/>
    <w:rsid w:val="00360D14"/>
    <w:rsid w:val="00361045"/>
    <w:rsid w:val="00362D4F"/>
    <w:rsid w:val="00362FD5"/>
    <w:rsid w:val="003642EC"/>
    <w:rsid w:val="00365678"/>
    <w:rsid w:val="00365C78"/>
    <w:rsid w:val="003664D7"/>
    <w:rsid w:val="003704D4"/>
    <w:rsid w:val="00370DB8"/>
    <w:rsid w:val="0037136E"/>
    <w:rsid w:val="00371454"/>
    <w:rsid w:val="00371960"/>
    <w:rsid w:val="00372511"/>
    <w:rsid w:val="003729EC"/>
    <w:rsid w:val="003731FC"/>
    <w:rsid w:val="00373F6A"/>
    <w:rsid w:val="00380307"/>
    <w:rsid w:val="00380335"/>
    <w:rsid w:val="00382039"/>
    <w:rsid w:val="00382575"/>
    <w:rsid w:val="003850F7"/>
    <w:rsid w:val="003858F7"/>
    <w:rsid w:val="003863E7"/>
    <w:rsid w:val="00386A49"/>
    <w:rsid w:val="00392F44"/>
    <w:rsid w:val="0039654A"/>
    <w:rsid w:val="003974FE"/>
    <w:rsid w:val="003A113A"/>
    <w:rsid w:val="003A2326"/>
    <w:rsid w:val="003A2547"/>
    <w:rsid w:val="003A5830"/>
    <w:rsid w:val="003A6662"/>
    <w:rsid w:val="003A6757"/>
    <w:rsid w:val="003B0286"/>
    <w:rsid w:val="003B25B0"/>
    <w:rsid w:val="003B4036"/>
    <w:rsid w:val="003B46E4"/>
    <w:rsid w:val="003B4C00"/>
    <w:rsid w:val="003B795E"/>
    <w:rsid w:val="003C0B36"/>
    <w:rsid w:val="003C0D7E"/>
    <w:rsid w:val="003C1226"/>
    <w:rsid w:val="003C13F0"/>
    <w:rsid w:val="003C186A"/>
    <w:rsid w:val="003C2B9A"/>
    <w:rsid w:val="003C3390"/>
    <w:rsid w:val="003C550A"/>
    <w:rsid w:val="003C7072"/>
    <w:rsid w:val="003D0A00"/>
    <w:rsid w:val="003D1138"/>
    <w:rsid w:val="003D3763"/>
    <w:rsid w:val="003D44E0"/>
    <w:rsid w:val="003D5FA0"/>
    <w:rsid w:val="003D6763"/>
    <w:rsid w:val="003E0084"/>
    <w:rsid w:val="003E00C1"/>
    <w:rsid w:val="003E0620"/>
    <w:rsid w:val="003E0936"/>
    <w:rsid w:val="003E3772"/>
    <w:rsid w:val="003E4840"/>
    <w:rsid w:val="003E4E92"/>
    <w:rsid w:val="003E588F"/>
    <w:rsid w:val="003E5BAA"/>
    <w:rsid w:val="003E6C41"/>
    <w:rsid w:val="003E7C57"/>
    <w:rsid w:val="003F1DD4"/>
    <w:rsid w:val="003F2C1B"/>
    <w:rsid w:val="003F2FCA"/>
    <w:rsid w:val="003F6877"/>
    <w:rsid w:val="00400751"/>
    <w:rsid w:val="00402470"/>
    <w:rsid w:val="004028A2"/>
    <w:rsid w:val="004041B1"/>
    <w:rsid w:val="004107A6"/>
    <w:rsid w:val="00412304"/>
    <w:rsid w:val="004127BB"/>
    <w:rsid w:val="00416B42"/>
    <w:rsid w:val="0041728E"/>
    <w:rsid w:val="00420D9E"/>
    <w:rsid w:val="00422467"/>
    <w:rsid w:val="00423AE8"/>
    <w:rsid w:val="004243A6"/>
    <w:rsid w:val="0042557D"/>
    <w:rsid w:val="00430BAE"/>
    <w:rsid w:val="00431131"/>
    <w:rsid w:val="00431BCC"/>
    <w:rsid w:val="00432D2E"/>
    <w:rsid w:val="00435BA9"/>
    <w:rsid w:val="00443180"/>
    <w:rsid w:val="00444512"/>
    <w:rsid w:val="0044555B"/>
    <w:rsid w:val="00452A59"/>
    <w:rsid w:val="00453AA6"/>
    <w:rsid w:val="00453C34"/>
    <w:rsid w:val="00455BD6"/>
    <w:rsid w:val="004566AC"/>
    <w:rsid w:val="004568A3"/>
    <w:rsid w:val="00460C2A"/>
    <w:rsid w:val="004614EB"/>
    <w:rsid w:val="00461EEE"/>
    <w:rsid w:val="004634DD"/>
    <w:rsid w:val="0046401E"/>
    <w:rsid w:val="00464366"/>
    <w:rsid w:val="00466FD4"/>
    <w:rsid w:val="00471B89"/>
    <w:rsid w:val="0047234A"/>
    <w:rsid w:val="00472786"/>
    <w:rsid w:val="0047588B"/>
    <w:rsid w:val="00477B4B"/>
    <w:rsid w:val="00482B64"/>
    <w:rsid w:val="004832E2"/>
    <w:rsid w:val="00483345"/>
    <w:rsid w:val="00483ABD"/>
    <w:rsid w:val="004850D5"/>
    <w:rsid w:val="004857AC"/>
    <w:rsid w:val="00485C62"/>
    <w:rsid w:val="00486D18"/>
    <w:rsid w:val="00487474"/>
    <w:rsid w:val="00487C4D"/>
    <w:rsid w:val="0049035B"/>
    <w:rsid w:val="004922DE"/>
    <w:rsid w:val="00492C05"/>
    <w:rsid w:val="004941FF"/>
    <w:rsid w:val="00495A69"/>
    <w:rsid w:val="0049690B"/>
    <w:rsid w:val="004969BA"/>
    <w:rsid w:val="004A2176"/>
    <w:rsid w:val="004A2DB0"/>
    <w:rsid w:val="004A3D76"/>
    <w:rsid w:val="004A4AB8"/>
    <w:rsid w:val="004B2CCD"/>
    <w:rsid w:val="004B459F"/>
    <w:rsid w:val="004B5432"/>
    <w:rsid w:val="004C000E"/>
    <w:rsid w:val="004C13A0"/>
    <w:rsid w:val="004C1550"/>
    <w:rsid w:val="004C169E"/>
    <w:rsid w:val="004C3521"/>
    <w:rsid w:val="004C5062"/>
    <w:rsid w:val="004C5579"/>
    <w:rsid w:val="004C5EC5"/>
    <w:rsid w:val="004C6BB7"/>
    <w:rsid w:val="004C6D03"/>
    <w:rsid w:val="004D2C2F"/>
    <w:rsid w:val="004D4619"/>
    <w:rsid w:val="004D4D2A"/>
    <w:rsid w:val="004D5235"/>
    <w:rsid w:val="004D523F"/>
    <w:rsid w:val="004D54B9"/>
    <w:rsid w:val="004D5D3C"/>
    <w:rsid w:val="004D62A9"/>
    <w:rsid w:val="004D6FCD"/>
    <w:rsid w:val="004D791C"/>
    <w:rsid w:val="004D7C83"/>
    <w:rsid w:val="004E1B88"/>
    <w:rsid w:val="004E3064"/>
    <w:rsid w:val="004E309C"/>
    <w:rsid w:val="004E3DF3"/>
    <w:rsid w:val="004E3E5D"/>
    <w:rsid w:val="004E4393"/>
    <w:rsid w:val="004E46AF"/>
    <w:rsid w:val="004E4729"/>
    <w:rsid w:val="004E593D"/>
    <w:rsid w:val="004F0A22"/>
    <w:rsid w:val="004F1031"/>
    <w:rsid w:val="004F3001"/>
    <w:rsid w:val="004F451D"/>
    <w:rsid w:val="004F5213"/>
    <w:rsid w:val="004F6014"/>
    <w:rsid w:val="004F7E86"/>
    <w:rsid w:val="005006DF"/>
    <w:rsid w:val="0050114B"/>
    <w:rsid w:val="005021E1"/>
    <w:rsid w:val="00502F30"/>
    <w:rsid w:val="00504B7E"/>
    <w:rsid w:val="00504E6D"/>
    <w:rsid w:val="0050563F"/>
    <w:rsid w:val="005064DB"/>
    <w:rsid w:val="0050699C"/>
    <w:rsid w:val="00506D7A"/>
    <w:rsid w:val="00507130"/>
    <w:rsid w:val="00510711"/>
    <w:rsid w:val="00512A96"/>
    <w:rsid w:val="005138D5"/>
    <w:rsid w:val="00514337"/>
    <w:rsid w:val="00514533"/>
    <w:rsid w:val="00515A63"/>
    <w:rsid w:val="00522603"/>
    <w:rsid w:val="00525642"/>
    <w:rsid w:val="0052648B"/>
    <w:rsid w:val="00527A2C"/>
    <w:rsid w:val="00531C92"/>
    <w:rsid w:val="00535941"/>
    <w:rsid w:val="005428F5"/>
    <w:rsid w:val="0054517B"/>
    <w:rsid w:val="00547FB1"/>
    <w:rsid w:val="005507F3"/>
    <w:rsid w:val="00551395"/>
    <w:rsid w:val="00551703"/>
    <w:rsid w:val="00552908"/>
    <w:rsid w:val="00553A5D"/>
    <w:rsid w:val="0055413B"/>
    <w:rsid w:val="0055477F"/>
    <w:rsid w:val="00556700"/>
    <w:rsid w:val="005579DB"/>
    <w:rsid w:val="00557AC8"/>
    <w:rsid w:val="0056475E"/>
    <w:rsid w:val="005707E0"/>
    <w:rsid w:val="00571EB5"/>
    <w:rsid w:val="00574CE8"/>
    <w:rsid w:val="00576706"/>
    <w:rsid w:val="005814E3"/>
    <w:rsid w:val="005834B4"/>
    <w:rsid w:val="00583625"/>
    <w:rsid w:val="005844B4"/>
    <w:rsid w:val="00584608"/>
    <w:rsid w:val="00586857"/>
    <w:rsid w:val="00590277"/>
    <w:rsid w:val="00591018"/>
    <w:rsid w:val="0059233E"/>
    <w:rsid w:val="005939AF"/>
    <w:rsid w:val="00593DEF"/>
    <w:rsid w:val="005955C3"/>
    <w:rsid w:val="005A1458"/>
    <w:rsid w:val="005A2161"/>
    <w:rsid w:val="005A4610"/>
    <w:rsid w:val="005A4C13"/>
    <w:rsid w:val="005B08A3"/>
    <w:rsid w:val="005B0A4A"/>
    <w:rsid w:val="005B123F"/>
    <w:rsid w:val="005B1434"/>
    <w:rsid w:val="005B3B4C"/>
    <w:rsid w:val="005B3EDD"/>
    <w:rsid w:val="005B48C9"/>
    <w:rsid w:val="005B5FA2"/>
    <w:rsid w:val="005C01D4"/>
    <w:rsid w:val="005C15E5"/>
    <w:rsid w:val="005C179C"/>
    <w:rsid w:val="005C1CA2"/>
    <w:rsid w:val="005C1DD1"/>
    <w:rsid w:val="005C22C0"/>
    <w:rsid w:val="005C48B3"/>
    <w:rsid w:val="005C4A7E"/>
    <w:rsid w:val="005C71E7"/>
    <w:rsid w:val="005C7515"/>
    <w:rsid w:val="005C7BD5"/>
    <w:rsid w:val="005D677B"/>
    <w:rsid w:val="005D6A0B"/>
    <w:rsid w:val="005D6DB8"/>
    <w:rsid w:val="005E085D"/>
    <w:rsid w:val="005E2F32"/>
    <w:rsid w:val="005E2F6E"/>
    <w:rsid w:val="005E320B"/>
    <w:rsid w:val="005E321B"/>
    <w:rsid w:val="005E40D6"/>
    <w:rsid w:val="005E4F48"/>
    <w:rsid w:val="005E5D54"/>
    <w:rsid w:val="005E6823"/>
    <w:rsid w:val="005E716C"/>
    <w:rsid w:val="005F2A48"/>
    <w:rsid w:val="005F466B"/>
    <w:rsid w:val="005F48A6"/>
    <w:rsid w:val="005F7809"/>
    <w:rsid w:val="00600665"/>
    <w:rsid w:val="00604DAD"/>
    <w:rsid w:val="006055FC"/>
    <w:rsid w:val="00605622"/>
    <w:rsid w:val="00606214"/>
    <w:rsid w:val="00606BBE"/>
    <w:rsid w:val="00606CB4"/>
    <w:rsid w:val="00610660"/>
    <w:rsid w:val="00613B92"/>
    <w:rsid w:val="006142A3"/>
    <w:rsid w:val="006156EA"/>
    <w:rsid w:val="00620AAB"/>
    <w:rsid w:val="006215DF"/>
    <w:rsid w:val="00622FD5"/>
    <w:rsid w:val="006235E5"/>
    <w:rsid w:val="006243E8"/>
    <w:rsid w:val="00624A96"/>
    <w:rsid w:val="00624EBF"/>
    <w:rsid w:val="00625B37"/>
    <w:rsid w:val="0063061C"/>
    <w:rsid w:val="00632726"/>
    <w:rsid w:val="0063373E"/>
    <w:rsid w:val="00634CCB"/>
    <w:rsid w:val="00635CEF"/>
    <w:rsid w:val="00636031"/>
    <w:rsid w:val="00637AD8"/>
    <w:rsid w:val="00642238"/>
    <w:rsid w:val="00642420"/>
    <w:rsid w:val="00642B95"/>
    <w:rsid w:val="00647178"/>
    <w:rsid w:val="00652E30"/>
    <w:rsid w:val="00653B7A"/>
    <w:rsid w:val="006549B7"/>
    <w:rsid w:val="00656E46"/>
    <w:rsid w:val="00660935"/>
    <w:rsid w:val="006610B2"/>
    <w:rsid w:val="00661665"/>
    <w:rsid w:val="00661FE1"/>
    <w:rsid w:val="0066229C"/>
    <w:rsid w:val="00662436"/>
    <w:rsid w:val="00663510"/>
    <w:rsid w:val="00667D18"/>
    <w:rsid w:val="00670246"/>
    <w:rsid w:val="0067310F"/>
    <w:rsid w:val="006773ED"/>
    <w:rsid w:val="00677470"/>
    <w:rsid w:val="00681D2A"/>
    <w:rsid w:val="00683A55"/>
    <w:rsid w:val="00683B08"/>
    <w:rsid w:val="00684119"/>
    <w:rsid w:val="00685CA8"/>
    <w:rsid w:val="006864EA"/>
    <w:rsid w:val="0069010C"/>
    <w:rsid w:val="006903CE"/>
    <w:rsid w:val="00691D58"/>
    <w:rsid w:val="00693705"/>
    <w:rsid w:val="0069371F"/>
    <w:rsid w:val="00694BFC"/>
    <w:rsid w:val="006A1E80"/>
    <w:rsid w:val="006A466C"/>
    <w:rsid w:val="006A4BEF"/>
    <w:rsid w:val="006A6AD1"/>
    <w:rsid w:val="006A7476"/>
    <w:rsid w:val="006A7913"/>
    <w:rsid w:val="006B09F6"/>
    <w:rsid w:val="006B3E97"/>
    <w:rsid w:val="006B6970"/>
    <w:rsid w:val="006B6FFA"/>
    <w:rsid w:val="006B7EE6"/>
    <w:rsid w:val="006C145F"/>
    <w:rsid w:val="006C297C"/>
    <w:rsid w:val="006C56DB"/>
    <w:rsid w:val="006C5B8D"/>
    <w:rsid w:val="006C674B"/>
    <w:rsid w:val="006C6B4E"/>
    <w:rsid w:val="006C6C4B"/>
    <w:rsid w:val="006D147A"/>
    <w:rsid w:val="006D33C9"/>
    <w:rsid w:val="006D7A15"/>
    <w:rsid w:val="006E30EF"/>
    <w:rsid w:val="006E3CCB"/>
    <w:rsid w:val="006E4898"/>
    <w:rsid w:val="006F24ED"/>
    <w:rsid w:val="006F4101"/>
    <w:rsid w:val="006F5654"/>
    <w:rsid w:val="00702EA0"/>
    <w:rsid w:val="007032C6"/>
    <w:rsid w:val="00703EC4"/>
    <w:rsid w:val="00704B94"/>
    <w:rsid w:val="00705403"/>
    <w:rsid w:val="00706409"/>
    <w:rsid w:val="00707D53"/>
    <w:rsid w:val="007104E6"/>
    <w:rsid w:val="007117BE"/>
    <w:rsid w:val="007118EA"/>
    <w:rsid w:val="0071201C"/>
    <w:rsid w:val="00712F68"/>
    <w:rsid w:val="00714548"/>
    <w:rsid w:val="00715C17"/>
    <w:rsid w:val="00717E86"/>
    <w:rsid w:val="0072077D"/>
    <w:rsid w:val="0072107E"/>
    <w:rsid w:val="0072185A"/>
    <w:rsid w:val="007230B3"/>
    <w:rsid w:val="0072319B"/>
    <w:rsid w:val="00725A2E"/>
    <w:rsid w:val="00726AE1"/>
    <w:rsid w:val="00727291"/>
    <w:rsid w:val="007325E4"/>
    <w:rsid w:val="007340AD"/>
    <w:rsid w:val="0073487D"/>
    <w:rsid w:val="00741385"/>
    <w:rsid w:val="0074508F"/>
    <w:rsid w:val="00745406"/>
    <w:rsid w:val="007506DD"/>
    <w:rsid w:val="007526AA"/>
    <w:rsid w:val="00752F96"/>
    <w:rsid w:val="00753580"/>
    <w:rsid w:val="00756606"/>
    <w:rsid w:val="00757A2C"/>
    <w:rsid w:val="00760201"/>
    <w:rsid w:val="00761E30"/>
    <w:rsid w:val="00762970"/>
    <w:rsid w:val="007642E9"/>
    <w:rsid w:val="0076480C"/>
    <w:rsid w:val="007671F1"/>
    <w:rsid w:val="00770362"/>
    <w:rsid w:val="00770619"/>
    <w:rsid w:val="00771C4D"/>
    <w:rsid w:val="00772E8D"/>
    <w:rsid w:val="0077457F"/>
    <w:rsid w:val="00774633"/>
    <w:rsid w:val="007754F5"/>
    <w:rsid w:val="0077613A"/>
    <w:rsid w:val="00776BE7"/>
    <w:rsid w:val="00777A53"/>
    <w:rsid w:val="00777E4A"/>
    <w:rsid w:val="00780DBA"/>
    <w:rsid w:val="00781D46"/>
    <w:rsid w:val="007820F3"/>
    <w:rsid w:val="007842B5"/>
    <w:rsid w:val="00787367"/>
    <w:rsid w:val="00787823"/>
    <w:rsid w:val="00790896"/>
    <w:rsid w:val="00792F87"/>
    <w:rsid w:val="00793255"/>
    <w:rsid w:val="00793BE8"/>
    <w:rsid w:val="0079437F"/>
    <w:rsid w:val="00795CFB"/>
    <w:rsid w:val="00796F81"/>
    <w:rsid w:val="007A0A1E"/>
    <w:rsid w:val="007A1EAF"/>
    <w:rsid w:val="007A2729"/>
    <w:rsid w:val="007A2A2D"/>
    <w:rsid w:val="007A2D12"/>
    <w:rsid w:val="007A3CB2"/>
    <w:rsid w:val="007A4CC8"/>
    <w:rsid w:val="007A5DEE"/>
    <w:rsid w:val="007A75C3"/>
    <w:rsid w:val="007B0002"/>
    <w:rsid w:val="007B2D83"/>
    <w:rsid w:val="007B308F"/>
    <w:rsid w:val="007B4103"/>
    <w:rsid w:val="007B4815"/>
    <w:rsid w:val="007C1E7C"/>
    <w:rsid w:val="007C4E74"/>
    <w:rsid w:val="007C60F5"/>
    <w:rsid w:val="007D1FFA"/>
    <w:rsid w:val="007D3CA0"/>
    <w:rsid w:val="007D3E9C"/>
    <w:rsid w:val="007D6090"/>
    <w:rsid w:val="007D6B88"/>
    <w:rsid w:val="007D75EF"/>
    <w:rsid w:val="007E0979"/>
    <w:rsid w:val="007E1170"/>
    <w:rsid w:val="007E173A"/>
    <w:rsid w:val="007E25E5"/>
    <w:rsid w:val="007E59C9"/>
    <w:rsid w:val="007E7D2D"/>
    <w:rsid w:val="007F0DDF"/>
    <w:rsid w:val="007F11C8"/>
    <w:rsid w:val="007F124D"/>
    <w:rsid w:val="007F5E0F"/>
    <w:rsid w:val="007F7549"/>
    <w:rsid w:val="008005F5"/>
    <w:rsid w:val="00802182"/>
    <w:rsid w:val="00805050"/>
    <w:rsid w:val="008067D9"/>
    <w:rsid w:val="00807930"/>
    <w:rsid w:val="00810462"/>
    <w:rsid w:val="00810CF2"/>
    <w:rsid w:val="00811228"/>
    <w:rsid w:val="00812869"/>
    <w:rsid w:val="00813466"/>
    <w:rsid w:val="00813980"/>
    <w:rsid w:val="00813C84"/>
    <w:rsid w:val="00813FE7"/>
    <w:rsid w:val="008143F1"/>
    <w:rsid w:val="00815508"/>
    <w:rsid w:val="00817383"/>
    <w:rsid w:val="00820CD4"/>
    <w:rsid w:val="00823B23"/>
    <w:rsid w:val="0082513E"/>
    <w:rsid w:val="00825502"/>
    <w:rsid w:val="008328E1"/>
    <w:rsid w:val="00833B08"/>
    <w:rsid w:val="0083587E"/>
    <w:rsid w:val="00836504"/>
    <w:rsid w:val="008373AF"/>
    <w:rsid w:val="0083796B"/>
    <w:rsid w:val="008408A5"/>
    <w:rsid w:val="00841F70"/>
    <w:rsid w:val="00842564"/>
    <w:rsid w:val="008428EB"/>
    <w:rsid w:val="00843822"/>
    <w:rsid w:val="00843987"/>
    <w:rsid w:val="0084525E"/>
    <w:rsid w:val="00845448"/>
    <w:rsid w:val="008475B8"/>
    <w:rsid w:val="00850043"/>
    <w:rsid w:val="008548DC"/>
    <w:rsid w:val="0086013D"/>
    <w:rsid w:val="00861017"/>
    <w:rsid w:val="00861947"/>
    <w:rsid w:val="008619FF"/>
    <w:rsid w:val="00861F52"/>
    <w:rsid w:val="00863C4A"/>
    <w:rsid w:val="00864060"/>
    <w:rsid w:val="00864B35"/>
    <w:rsid w:val="008677C4"/>
    <w:rsid w:val="00867D00"/>
    <w:rsid w:val="00871F82"/>
    <w:rsid w:val="008730E8"/>
    <w:rsid w:val="00873F7C"/>
    <w:rsid w:val="008760E6"/>
    <w:rsid w:val="008762E3"/>
    <w:rsid w:val="00876B6A"/>
    <w:rsid w:val="00876D3B"/>
    <w:rsid w:val="008774F4"/>
    <w:rsid w:val="00881B10"/>
    <w:rsid w:val="00882A53"/>
    <w:rsid w:val="00887328"/>
    <w:rsid w:val="0088763C"/>
    <w:rsid w:val="008878A8"/>
    <w:rsid w:val="00887FF1"/>
    <w:rsid w:val="008957E1"/>
    <w:rsid w:val="00896874"/>
    <w:rsid w:val="00897D9C"/>
    <w:rsid w:val="008A1D95"/>
    <w:rsid w:val="008A3B58"/>
    <w:rsid w:val="008A5282"/>
    <w:rsid w:val="008A5ADC"/>
    <w:rsid w:val="008A65DF"/>
    <w:rsid w:val="008B0952"/>
    <w:rsid w:val="008B32FA"/>
    <w:rsid w:val="008B334C"/>
    <w:rsid w:val="008B5864"/>
    <w:rsid w:val="008B7F6C"/>
    <w:rsid w:val="008C25DA"/>
    <w:rsid w:val="008C33BF"/>
    <w:rsid w:val="008C3455"/>
    <w:rsid w:val="008C35FF"/>
    <w:rsid w:val="008C36C6"/>
    <w:rsid w:val="008C4297"/>
    <w:rsid w:val="008C49CC"/>
    <w:rsid w:val="008C6B33"/>
    <w:rsid w:val="008C6EA8"/>
    <w:rsid w:val="008D082C"/>
    <w:rsid w:val="008D147A"/>
    <w:rsid w:val="008D1F93"/>
    <w:rsid w:val="008D2F0F"/>
    <w:rsid w:val="008D4F1E"/>
    <w:rsid w:val="008D6895"/>
    <w:rsid w:val="008D69AB"/>
    <w:rsid w:val="008D7B18"/>
    <w:rsid w:val="008F15C6"/>
    <w:rsid w:val="008F4D6A"/>
    <w:rsid w:val="008F6447"/>
    <w:rsid w:val="008F6A20"/>
    <w:rsid w:val="008F7996"/>
    <w:rsid w:val="00902528"/>
    <w:rsid w:val="0090469B"/>
    <w:rsid w:val="00904CFF"/>
    <w:rsid w:val="00905876"/>
    <w:rsid w:val="00905F44"/>
    <w:rsid w:val="009118C7"/>
    <w:rsid w:val="009128B8"/>
    <w:rsid w:val="0091332B"/>
    <w:rsid w:val="00914CB8"/>
    <w:rsid w:val="00915BB0"/>
    <w:rsid w:val="00920891"/>
    <w:rsid w:val="00922E0C"/>
    <w:rsid w:val="0092381D"/>
    <w:rsid w:val="00924046"/>
    <w:rsid w:val="0092560C"/>
    <w:rsid w:val="00931DFD"/>
    <w:rsid w:val="00935377"/>
    <w:rsid w:val="00935FF9"/>
    <w:rsid w:val="009371C3"/>
    <w:rsid w:val="0094031D"/>
    <w:rsid w:val="00942F5C"/>
    <w:rsid w:val="0094323B"/>
    <w:rsid w:val="00943B57"/>
    <w:rsid w:val="00944057"/>
    <w:rsid w:val="00944216"/>
    <w:rsid w:val="0095010B"/>
    <w:rsid w:val="00950AAA"/>
    <w:rsid w:val="0095330A"/>
    <w:rsid w:val="009553DB"/>
    <w:rsid w:val="00955499"/>
    <w:rsid w:val="009559E3"/>
    <w:rsid w:val="009570A2"/>
    <w:rsid w:val="00960514"/>
    <w:rsid w:val="009621F2"/>
    <w:rsid w:val="00962E4D"/>
    <w:rsid w:val="009630DD"/>
    <w:rsid w:val="009648C3"/>
    <w:rsid w:val="009664B5"/>
    <w:rsid w:val="00967348"/>
    <w:rsid w:val="00967E4F"/>
    <w:rsid w:val="00971BC4"/>
    <w:rsid w:val="009725EA"/>
    <w:rsid w:val="009726FD"/>
    <w:rsid w:val="009739E8"/>
    <w:rsid w:val="00974D05"/>
    <w:rsid w:val="00975DC2"/>
    <w:rsid w:val="00982160"/>
    <w:rsid w:val="00982F2B"/>
    <w:rsid w:val="00985F03"/>
    <w:rsid w:val="009868D1"/>
    <w:rsid w:val="009874A6"/>
    <w:rsid w:val="0099001B"/>
    <w:rsid w:val="009903FA"/>
    <w:rsid w:val="00990ADD"/>
    <w:rsid w:val="00990BC0"/>
    <w:rsid w:val="00990FB8"/>
    <w:rsid w:val="00991B73"/>
    <w:rsid w:val="00991C7E"/>
    <w:rsid w:val="00991EC9"/>
    <w:rsid w:val="00995691"/>
    <w:rsid w:val="00995DA6"/>
    <w:rsid w:val="00996AA1"/>
    <w:rsid w:val="009A00BD"/>
    <w:rsid w:val="009A2E86"/>
    <w:rsid w:val="009A4879"/>
    <w:rsid w:val="009A4E96"/>
    <w:rsid w:val="009A4FA2"/>
    <w:rsid w:val="009A53E5"/>
    <w:rsid w:val="009A586D"/>
    <w:rsid w:val="009A58AB"/>
    <w:rsid w:val="009A5F07"/>
    <w:rsid w:val="009A602B"/>
    <w:rsid w:val="009A7C9B"/>
    <w:rsid w:val="009B0D0A"/>
    <w:rsid w:val="009B1E58"/>
    <w:rsid w:val="009B1FC6"/>
    <w:rsid w:val="009B2EAC"/>
    <w:rsid w:val="009B4608"/>
    <w:rsid w:val="009B4CFA"/>
    <w:rsid w:val="009B7489"/>
    <w:rsid w:val="009C0E19"/>
    <w:rsid w:val="009C1458"/>
    <w:rsid w:val="009C2367"/>
    <w:rsid w:val="009C2A8B"/>
    <w:rsid w:val="009C3161"/>
    <w:rsid w:val="009C4503"/>
    <w:rsid w:val="009C5216"/>
    <w:rsid w:val="009C6937"/>
    <w:rsid w:val="009C7474"/>
    <w:rsid w:val="009C7F91"/>
    <w:rsid w:val="009D3CFE"/>
    <w:rsid w:val="009D4595"/>
    <w:rsid w:val="009D4D81"/>
    <w:rsid w:val="009D5AD6"/>
    <w:rsid w:val="009D7328"/>
    <w:rsid w:val="009D7F45"/>
    <w:rsid w:val="009E11DE"/>
    <w:rsid w:val="009E199C"/>
    <w:rsid w:val="009E45F3"/>
    <w:rsid w:val="009E5EB3"/>
    <w:rsid w:val="009E60E8"/>
    <w:rsid w:val="009E6975"/>
    <w:rsid w:val="009E7A12"/>
    <w:rsid w:val="009F24AE"/>
    <w:rsid w:val="009F2500"/>
    <w:rsid w:val="009F2C6A"/>
    <w:rsid w:val="009F3CAB"/>
    <w:rsid w:val="009F43D1"/>
    <w:rsid w:val="009F4F0F"/>
    <w:rsid w:val="009F7D4C"/>
    <w:rsid w:val="00A01790"/>
    <w:rsid w:val="00A0358D"/>
    <w:rsid w:val="00A040FF"/>
    <w:rsid w:val="00A04206"/>
    <w:rsid w:val="00A052FA"/>
    <w:rsid w:val="00A11EEA"/>
    <w:rsid w:val="00A13081"/>
    <w:rsid w:val="00A145D2"/>
    <w:rsid w:val="00A16C56"/>
    <w:rsid w:val="00A1747B"/>
    <w:rsid w:val="00A178C5"/>
    <w:rsid w:val="00A179FB"/>
    <w:rsid w:val="00A20643"/>
    <w:rsid w:val="00A21BAE"/>
    <w:rsid w:val="00A21D22"/>
    <w:rsid w:val="00A228A5"/>
    <w:rsid w:val="00A22E3C"/>
    <w:rsid w:val="00A23558"/>
    <w:rsid w:val="00A26EB5"/>
    <w:rsid w:val="00A276C8"/>
    <w:rsid w:val="00A33A4E"/>
    <w:rsid w:val="00A34A40"/>
    <w:rsid w:val="00A36CF5"/>
    <w:rsid w:val="00A370E4"/>
    <w:rsid w:val="00A3738E"/>
    <w:rsid w:val="00A37412"/>
    <w:rsid w:val="00A37952"/>
    <w:rsid w:val="00A406F3"/>
    <w:rsid w:val="00A4070C"/>
    <w:rsid w:val="00A4149C"/>
    <w:rsid w:val="00A4225D"/>
    <w:rsid w:val="00A439B6"/>
    <w:rsid w:val="00A44235"/>
    <w:rsid w:val="00A46881"/>
    <w:rsid w:val="00A46C69"/>
    <w:rsid w:val="00A50E52"/>
    <w:rsid w:val="00A5142D"/>
    <w:rsid w:val="00A5451D"/>
    <w:rsid w:val="00A569FF"/>
    <w:rsid w:val="00A56AB8"/>
    <w:rsid w:val="00A60B8B"/>
    <w:rsid w:val="00A625B4"/>
    <w:rsid w:val="00A628E8"/>
    <w:rsid w:val="00A63963"/>
    <w:rsid w:val="00A64B7A"/>
    <w:rsid w:val="00A6547A"/>
    <w:rsid w:val="00A65BDB"/>
    <w:rsid w:val="00A67301"/>
    <w:rsid w:val="00A72FEF"/>
    <w:rsid w:val="00A73D1A"/>
    <w:rsid w:val="00A73EA1"/>
    <w:rsid w:val="00A74219"/>
    <w:rsid w:val="00A74326"/>
    <w:rsid w:val="00A74BDD"/>
    <w:rsid w:val="00A759D8"/>
    <w:rsid w:val="00A7796C"/>
    <w:rsid w:val="00A77985"/>
    <w:rsid w:val="00A80303"/>
    <w:rsid w:val="00A80716"/>
    <w:rsid w:val="00A82C87"/>
    <w:rsid w:val="00A837FF"/>
    <w:rsid w:val="00A84C5E"/>
    <w:rsid w:val="00A8668F"/>
    <w:rsid w:val="00A902F9"/>
    <w:rsid w:val="00A9142E"/>
    <w:rsid w:val="00A9252C"/>
    <w:rsid w:val="00A930B2"/>
    <w:rsid w:val="00A960A6"/>
    <w:rsid w:val="00A968BB"/>
    <w:rsid w:val="00A969B5"/>
    <w:rsid w:val="00A975A4"/>
    <w:rsid w:val="00AA0C66"/>
    <w:rsid w:val="00AA0DB3"/>
    <w:rsid w:val="00AA0EC2"/>
    <w:rsid w:val="00AA283E"/>
    <w:rsid w:val="00AB13DD"/>
    <w:rsid w:val="00AB238C"/>
    <w:rsid w:val="00AB28CA"/>
    <w:rsid w:val="00AB2C9A"/>
    <w:rsid w:val="00AB2ED6"/>
    <w:rsid w:val="00AB4C89"/>
    <w:rsid w:val="00AC2341"/>
    <w:rsid w:val="00AC30D0"/>
    <w:rsid w:val="00AC41E5"/>
    <w:rsid w:val="00AC46B3"/>
    <w:rsid w:val="00AC52CC"/>
    <w:rsid w:val="00AD0447"/>
    <w:rsid w:val="00AD1F21"/>
    <w:rsid w:val="00AD2386"/>
    <w:rsid w:val="00AD661C"/>
    <w:rsid w:val="00AD6FC0"/>
    <w:rsid w:val="00AD753E"/>
    <w:rsid w:val="00AD7FE5"/>
    <w:rsid w:val="00AE1701"/>
    <w:rsid w:val="00AE478A"/>
    <w:rsid w:val="00AF4BCC"/>
    <w:rsid w:val="00AF762B"/>
    <w:rsid w:val="00B016DB"/>
    <w:rsid w:val="00B02973"/>
    <w:rsid w:val="00B03BC0"/>
    <w:rsid w:val="00B11DDD"/>
    <w:rsid w:val="00B12692"/>
    <w:rsid w:val="00B158C6"/>
    <w:rsid w:val="00B16F59"/>
    <w:rsid w:val="00B172E5"/>
    <w:rsid w:val="00B17C1E"/>
    <w:rsid w:val="00B20268"/>
    <w:rsid w:val="00B205E6"/>
    <w:rsid w:val="00B217A1"/>
    <w:rsid w:val="00B21A34"/>
    <w:rsid w:val="00B24321"/>
    <w:rsid w:val="00B251A2"/>
    <w:rsid w:val="00B25278"/>
    <w:rsid w:val="00B26B95"/>
    <w:rsid w:val="00B27808"/>
    <w:rsid w:val="00B278EC"/>
    <w:rsid w:val="00B31828"/>
    <w:rsid w:val="00B326E1"/>
    <w:rsid w:val="00B33C1B"/>
    <w:rsid w:val="00B37270"/>
    <w:rsid w:val="00B428D0"/>
    <w:rsid w:val="00B42CE2"/>
    <w:rsid w:val="00B44697"/>
    <w:rsid w:val="00B45BB0"/>
    <w:rsid w:val="00B46CCE"/>
    <w:rsid w:val="00B51870"/>
    <w:rsid w:val="00B52B42"/>
    <w:rsid w:val="00B530E4"/>
    <w:rsid w:val="00B549C8"/>
    <w:rsid w:val="00B56314"/>
    <w:rsid w:val="00B5642C"/>
    <w:rsid w:val="00B5651E"/>
    <w:rsid w:val="00B6074B"/>
    <w:rsid w:val="00B62E6E"/>
    <w:rsid w:val="00B6353B"/>
    <w:rsid w:val="00B6500F"/>
    <w:rsid w:val="00B655D9"/>
    <w:rsid w:val="00B66257"/>
    <w:rsid w:val="00B702DE"/>
    <w:rsid w:val="00B70E32"/>
    <w:rsid w:val="00B719D5"/>
    <w:rsid w:val="00B73EA6"/>
    <w:rsid w:val="00B760EF"/>
    <w:rsid w:val="00B76A40"/>
    <w:rsid w:val="00B76F8F"/>
    <w:rsid w:val="00B77DCE"/>
    <w:rsid w:val="00B80C3C"/>
    <w:rsid w:val="00B832A3"/>
    <w:rsid w:val="00B83671"/>
    <w:rsid w:val="00B83A51"/>
    <w:rsid w:val="00B8403D"/>
    <w:rsid w:val="00B84165"/>
    <w:rsid w:val="00B845F8"/>
    <w:rsid w:val="00B84CA7"/>
    <w:rsid w:val="00B91EBB"/>
    <w:rsid w:val="00B946C9"/>
    <w:rsid w:val="00B94ABA"/>
    <w:rsid w:val="00B952B0"/>
    <w:rsid w:val="00B954B2"/>
    <w:rsid w:val="00B97090"/>
    <w:rsid w:val="00BA0B24"/>
    <w:rsid w:val="00BA1FC6"/>
    <w:rsid w:val="00BA2099"/>
    <w:rsid w:val="00BA484A"/>
    <w:rsid w:val="00BA635F"/>
    <w:rsid w:val="00BA6880"/>
    <w:rsid w:val="00BA6D6F"/>
    <w:rsid w:val="00BB20C0"/>
    <w:rsid w:val="00BB212C"/>
    <w:rsid w:val="00BB4508"/>
    <w:rsid w:val="00BB4F92"/>
    <w:rsid w:val="00BB5120"/>
    <w:rsid w:val="00BB5CA9"/>
    <w:rsid w:val="00BC0733"/>
    <w:rsid w:val="00BC1BE2"/>
    <w:rsid w:val="00BC1EEE"/>
    <w:rsid w:val="00BC22CF"/>
    <w:rsid w:val="00BC3A94"/>
    <w:rsid w:val="00BC3C40"/>
    <w:rsid w:val="00BC5EB7"/>
    <w:rsid w:val="00BD1062"/>
    <w:rsid w:val="00BD2DB2"/>
    <w:rsid w:val="00BD3996"/>
    <w:rsid w:val="00BD3A37"/>
    <w:rsid w:val="00BD55C4"/>
    <w:rsid w:val="00BD5CC2"/>
    <w:rsid w:val="00BD6664"/>
    <w:rsid w:val="00BD77B8"/>
    <w:rsid w:val="00BD7A6D"/>
    <w:rsid w:val="00BE2A2B"/>
    <w:rsid w:val="00BE5358"/>
    <w:rsid w:val="00BE62E9"/>
    <w:rsid w:val="00BE71F5"/>
    <w:rsid w:val="00BF037B"/>
    <w:rsid w:val="00BF3777"/>
    <w:rsid w:val="00BF38D9"/>
    <w:rsid w:val="00BF46A1"/>
    <w:rsid w:val="00BF5195"/>
    <w:rsid w:val="00BF64DC"/>
    <w:rsid w:val="00C010CA"/>
    <w:rsid w:val="00C013CA"/>
    <w:rsid w:val="00C02CF7"/>
    <w:rsid w:val="00C03972"/>
    <w:rsid w:val="00C0511F"/>
    <w:rsid w:val="00C10DD6"/>
    <w:rsid w:val="00C12810"/>
    <w:rsid w:val="00C133F2"/>
    <w:rsid w:val="00C150D9"/>
    <w:rsid w:val="00C169A6"/>
    <w:rsid w:val="00C2036C"/>
    <w:rsid w:val="00C2074D"/>
    <w:rsid w:val="00C20AB7"/>
    <w:rsid w:val="00C2105A"/>
    <w:rsid w:val="00C245C1"/>
    <w:rsid w:val="00C27A82"/>
    <w:rsid w:val="00C30B0E"/>
    <w:rsid w:val="00C310B6"/>
    <w:rsid w:val="00C31DD3"/>
    <w:rsid w:val="00C324CF"/>
    <w:rsid w:val="00C329FB"/>
    <w:rsid w:val="00C3643B"/>
    <w:rsid w:val="00C36914"/>
    <w:rsid w:val="00C37CDE"/>
    <w:rsid w:val="00C405AA"/>
    <w:rsid w:val="00C41209"/>
    <w:rsid w:val="00C413F7"/>
    <w:rsid w:val="00C41FB7"/>
    <w:rsid w:val="00C42C28"/>
    <w:rsid w:val="00C43A89"/>
    <w:rsid w:val="00C44869"/>
    <w:rsid w:val="00C45836"/>
    <w:rsid w:val="00C4643D"/>
    <w:rsid w:val="00C47282"/>
    <w:rsid w:val="00C54D46"/>
    <w:rsid w:val="00C550AB"/>
    <w:rsid w:val="00C55715"/>
    <w:rsid w:val="00C55E12"/>
    <w:rsid w:val="00C56B80"/>
    <w:rsid w:val="00C57440"/>
    <w:rsid w:val="00C60743"/>
    <w:rsid w:val="00C63296"/>
    <w:rsid w:val="00C63A8C"/>
    <w:rsid w:val="00C64912"/>
    <w:rsid w:val="00C64952"/>
    <w:rsid w:val="00C64D17"/>
    <w:rsid w:val="00C67311"/>
    <w:rsid w:val="00C67EC9"/>
    <w:rsid w:val="00C71119"/>
    <w:rsid w:val="00C7653C"/>
    <w:rsid w:val="00C815F7"/>
    <w:rsid w:val="00C81E18"/>
    <w:rsid w:val="00C82B3D"/>
    <w:rsid w:val="00C84AAC"/>
    <w:rsid w:val="00C84F91"/>
    <w:rsid w:val="00C85F74"/>
    <w:rsid w:val="00C86AE9"/>
    <w:rsid w:val="00C86FDA"/>
    <w:rsid w:val="00C91B85"/>
    <w:rsid w:val="00C92721"/>
    <w:rsid w:val="00C94880"/>
    <w:rsid w:val="00C94B99"/>
    <w:rsid w:val="00C958A1"/>
    <w:rsid w:val="00C959B8"/>
    <w:rsid w:val="00C965D4"/>
    <w:rsid w:val="00CA04A3"/>
    <w:rsid w:val="00CA2844"/>
    <w:rsid w:val="00CA2F94"/>
    <w:rsid w:val="00CA3DE9"/>
    <w:rsid w:val="00CA3EBC"/>
    <w:rsid w:val="00CA466A"/>
    <w:rsid w:val="00CA6670"/>
    <w:rsid w:val="00CA6B6D"/>
    <w:rsid w:val="00CA750E"/>
    <w:rsid w:val="00CB02B1"/>
    <w:rsid w:val="00CB1CCA"/>
    <w:rsid w:val="00CB6F50"/>
    <w:rsid w:val="00CB7C4A"/>
    <w:rsid w:val="00CC025A"/>
    <w:rsid w:val="00CC2EB3"/>
    <w:rsid w:val="00CC5178"/>
    <w:rsid w:val="00CC5A44"/>
    <w:rsid w:val="00CC67B8"/>
    <w:rsid w:val="00CD06B0"/>
    <w:rsid w:val="00CD5B1F"/>
    <w:rsid w:val="00CE0EE4"/>
    <w:rsid w:val="00CE2C74"/>
    <w:rsid w:val="00CE4021"/>
    <w:rsid w:val="00CE69BE"/>
    <w:rsid w:val="00CE6D01"/>
    <w:rsid w:val="00CE7609"/>
    <w:rsid w:val="00CF07DC"/>
    <w:rsid w:val="00CF25BF"/>
    <w:rsid w:val="00CF2BF5"/>
    <w:rsid w:val="00CF7192"/>
    <w:rsid w:val="00CF76F0"/>
    <w:rsid w:val="00CF7BB2"/>
    <w:rsid w:val="00D02472"/>
    <w:rsid w:val="00D0298C"/>
    <w:rsid w:val="00D03161"/>
    <w:rsid w:val="00D03709"/>
    <w:rsid w:val="00D0565E"/>
    <w:rsid w:val="00D06E12"/>
    <w:rsid w:val="00D12AD8"/>
    <w:rsid w:val="00D13939"/>
    <w:rsid w:val="00D1604C"/>
    <w:rsid w:val="00D20AD3"/>
    <w:rsid w:val="00D2204E"/>
    <w:rsid w:val="00D22202"/>
    <w:rsid w:val="00D22A59"/>
    <w:rsid w:val="00D236F5"/>
    <w:rsid w:val="00D271BA"/>
    <w:rsid w:val="00D27ED8"/>
    <w:rsid w:val="00D3001F"/>
    <w:rsid w:val="00D30CDC"/>
    <w:rsid w:val="00D3148E"/>
    <w:rsid w:val="00D32771"/>
    <w:rsid w:val="00D32E91"/>
    <w:rsid w:val="00D335F3"/>
    <w:rsid w:val="00D35AA3"/>
    <w:rsid w:val="00D36030"/>
    <w:rsid w:val="00D3762A"/>
    <w:rsid w:val="00D402BF"/>
    <w:rsid w:val="00D402F3"/>
    <w:rsid w:val="00D4221C"/>
    <w:rsid w:val="00D436B9"/>
    <w:rsid w:val="00D45398"/>
    <w:rsid w:val="00D47C42"/>
    <w:rsid w:val="00D509FF"/>
    <w:rsid w:val="00D524BE"/>
    <w:rsid w:val="00D52596"/>
    <w:rsid w:val="00D535B9"/>
    <w:rsid w:val="00D53C70"/>
    <w:rsid w:val="00D53CAC"/>
    <w:rsid w:val="00D568C3"/>
    <w:rsid w:val="00D605B4"/>
    <w:rsid w:val="00D613EC"/>
    <w:rsid w:val="00D629B8"/>
    <w:rsid w:val="00D63287"/>
    <w:rsid w:val="00D6382D"/>
    <w:rsid w:val="00D64E17"/>
    <w:rsid w:val="00D64E62"/>
    <w:rsid w:val="00D650A1"/>
    <w:rsid w:val="00D653FF"/>
    <w:rsid w:val="00D66DB8"/>
    <w:rsid w:val="00D70849"/>
    <w:rsid w:val="00D71CAD"/>
    <w:rsid w:val="00D744E7"/>
    <w:rsid w:val="00D764AB"/>
    <w:rsid w:val="00D8153F"/>
    <w:rsid w:val="00D824D4"/>
    <w:rsid w:val="00D82AD1"/>
    <w:rsid w:val="00D83EEE"/>
    <w:rsid w:val="00D83FD2"/>
    <w:rsid w:val="00D84EF4"/>
    <w:rsid w:val="00D86538"/>
    <w:rsid w:val="00D9045A"/>
    <w:rsid w:val="00D91017"/>
    <w:rsid w:val="00D92398"/>
    <w:rsid w:val="00D92B06"/>
    <w:rsid w:val="00D93187"/>
    <w:rsid w:val="00D932CD"/>
    <w:rsid w:val="00D9575C"/>
    <w:rsid w:val="00DA0B6E"/>
    <w:rsid w:val="00DA0EED"/>
    <w:rsid w:val="00DA1DD1"/>
    <w:rsid w:val="00DA2997"/>
    <w:rsid w:val="00DA4221"/>
    <w:rsid w:val="00DA4D95"/>
    <w:rsid w:val="00DA5410"/>
    <w:rsid w:val="00DA70BC"/>
    <w:rsid w:val="00DB076E"/>
    <w:rsid w:val="00DB35F2"/>
    <w:rsid w:val="00DB366E"/>
    <w:rsid w:val="00DB4380"/>
    <w:rsid w:val="00DB5246"/>
    <w:rsid w:val="00DB5DD7"/>
    <w:rsid w:val="00DB6885"/>
    <w:rsid w:val="00DC487D"/>
    <w:rsid w:val="00DC52F2"/>
    <w:rsid w:val="00DC5AEA"/>
    <w:rsid w:val="00DD6E90"/>
    <w:rsid w:val="00DE0C4D"/>
    <w:rsid w:val="00DE0E41"/>
    <w:rsid w:val="00DE2791"/>
    <w:rsid w:val="00DE38FA"/>
    <w:rsid w:val="00DE4367"/>
    <w:rsid w:val="00DE52CB"/>
    <w:rsid w:val="00DE5792"/>
    <w:rsid w:val="00DE7962"/>
    <w:rsid w:val="00DE798F"/>
    <w:rsid w:val="00DE7BDE"/>
    <w:rsid w:val="00DF1D4D"/>
    <w:rsid w:val="00DF26F0"/>
    <w:rsid w:val="00DF2F12"/>
    <w:rsid w:val="00DF35F4"/>
    <w:rsid w:val="00DF42D8"/>
    <w:rsid w:val="00DF4D72"/>
    <w:rsid w:val="00DF66D3"/>
    <w:rsid w:val="00DF735E"/>
    <w:rsid w:val="00E01501"/>
    <w:rsid w:val="00E01762"/>
    <w:rsid w:val="00E03A73"/>
    <w:rsid w:val="00E058B1"/>
    <w:rsid w:val="00E07698"/>
    <w:rsid w:val="00E10B67"/>
    <w:rsid w:val="00E11BC5"/>
    <w:rsid w:val="00E13051"/>
    <w:rsid w:val="00E153F4"/>
    <w:rsid w:val="00E167AE"/>
    <w:rsid w:val="00E1769B"/>
    <w:rsid w:val="00E17880"/>
    <w:rsid w:val="00E20E2E"/>
    <w:rsid w:val="00E218B8"/>
    <w:rsid w:val="00E2216F"/>
    <w:rsid w:val="00E236DC"/>
    <w:rsid w:val="00E24C03"/>
    <w:rsid w:val="00E259AF"/>
    <w:rsid w:val="00E33271"/>
    <w:rsid w:val="00E365F7"/>
    <w:rsid w:val="00E376A3"/>
    <w:rsid w:val="00E40C86"/>
    <w:rsid w:val="00E4252D"/>
    <w:rsid w:val="00E43085"/>
    <w:rsid w:val="00E4404F"/>
    <w:rsid w:val="00E442AE"/>
    <w:rsid w:val="00E45070"/>
    <w:rsid w:val="00E4525F"/>
    <w:rsid w:val="00E46B54"/>
    <w:rsid w:val="00E50094"/>
    <w:rsid w:val="00E5093E"/>
    <w:rsid w:val="00E50B75"/>
    <w:rsid w:val="00E50D57"/>
    <w:rsid w:val="00E5118F"/>
    <w:rsid w:val="00E53816"/>
    <w:rsid w:val="00E53AD1"/>
    <w:rsid w:val="00E53B22"/>
    <w:rsid w:val="00E53FC7"/>
    <w:rsid w:val="00E5535E"/>
    <w:rsid w:val="00E5625A"/>
    <w:rsid w:val="00E57602"/>
    <w:rsid w:val="00E600CA"/>
    <w:rsid w:val="00E62006"/>
    <w:rsid w:val="00E638FA"/>
    <w:rsid w:val="00E650F8"/>
    <w:rsid w:val="00E66305"/>
    <w:rsid w:val="00E70330"/>
    <w:rsid w:val="00E705DA"/>
    <w:rsid w:val="00E7252E"/>
    <w:rsid w:val="00E736D6"/>
    <w:rsid w:val="00E764ED"/>
    <w:rsid w:val="00E7766D"/>
    <w:rsid w:val="00E82D39"/>
    <w:rsid w:val="00E85127"/>
    <w:rsid w:val="00E86067"/>
    <w:rsid w:val="00E86FCD"/>
    <w:rsid w:val="00E925A1"/>
    <w:rsid w:val="00E9297F"/>
    <w:rsid w:val="00E948C7"/>
    <w:rsid w:val="00E94C1B"/>
    <w:rsid w:val="00E97590"/>
    <w:rsid w:val="00EA0699"/>
    <w:rsid w:val="00EA141D"/>
    <w:rsid w:val="00EA2E76"/>
    <w:rsid w:val="00EA4654"/>
    <w:rsid w:val="00EA53BA"/>
    <w:rsid w:val="00EA616E"/>
    <w:rsid w:val="00EA62C9"/>
    <w:rsid w:val="00EB068F"/>
    <w:rsid w:val="00EB125D"/>
    <w:rsid w:val="00EB20ED"/>
    <w:rsid w:val="00EB3A2D"/>
    <w:rsid w:val="00EB67AF"/>
    <w:rsid w:val="00EB6959"/>
    <w:rsid w:val="00EB71A5"/>
    <w:rsid w:val="00EC3766"/>
    <w:rsid w:val="00ED1FCC"/>
    <w:rsid w:val="00ED225E"/>
    <w:rsid w:val="00ED6EA5"/>
    <w:rsid w:val="00EE16AA"/>
    <w:rsid w:val="00EE4862"/>
    <w:rsid w:val="00EE658B"/>
    <w:rsid w:val="00EF0EF2"/>
    <w:rsid w:val="00EF214F"/>
    <w:rsid w:val="00EF30D5"/>
    <w:rsid w:val="00EF4333"/>
    <w:rsid w:val="00EF654E"/>
    <w:rsid w:val="00EF6D34"/>
    <w:rsid w:val="00F0095E"/>
    <w:rsid w:val="00F00B85"/>
    <w:rsid w:val="00F02F12"/>
    <w:rsid w:val="00F03C30"/>
    <w:rsid w:val="00F04C4E"/>
    <w:rsid w:val="00F07B87"/>
    <w:rsid w:val="00F10C99"/>
    <w:rsid w:val="00F11448"/>
    <w:rsid w:val="00F115F0"/>
    <w:rsid w:val="00F12563"/>
    <w:rsid w:val="00F12828"/>
    <w:rsid w:val="00F1653A"/>
    <w:rsid w:val="00F1704F"/>
    <w:rsid w:val="00F22CC6"/>
    <w:rsid w:val="00F23B9C"/>
    <w:rsid w:val="00F23FF0"/>
    <w:rsid w:val="00F25808"/>
    <w:rsid w:val="00F26CEA"/>
    <w:rsid w:val="00F2724E"/>
    <w:rsid w:val="00F30A74"/>
    <w:rsid w:val="00F31A5B"/>
    <w:rsid w:val="00F3365D"/>
    <w:rsid w:val="00F36227"/>
    <w:rsid w:val="00F40731"/>
    <w:rsid w:val="00F42D13"/>
    <w:rsid w:val="00F435FD"/>
    <w:rsid w:val="00F44883"/>
    <w:rsid w:val="00F45BF3"/>
    <w:rsid w:val="00F46445"/>
    <w:rsid w:val="00F46DD3"/>
    <w:rsid w:val="00F508E4"/>
    <w:rsid w:val="00F5290D"/>
    <w:rsid w:val="00F54171"/>
    <w:rsid w:val="00F5447D"/>
    <w:rsid w:val="00F54851"/>
    <w:rsid w:val="00F54FF7"/>
    <w:rsid w:val="00F57310"/>
    <w:rsid w:val="00F6121B"/>
    <w:rsid w:val="00F6378C"/>
    <w:rsid w:val="00F65092"/>
    <w:rsid w:val="00F65235"/>
    <w:rsid w:val="00F6548B"/>
    <w:rsid w:val="00F66787"/>
    <w:rsid w:val="00F67259"/>
    <w:rsid w:val="00F67D02"/>
    <w:rsid w:val="00F70E61"/>
    <w:rsid w:val="00F70F14"/>
    <w:rsid w:val="00F717DD"/>
    <w:rsid w:val="00F73AD3"/>
    <w:rsid w:val="00F748E9"/>
    <w:rsid w:val="00F7789D"/>
    <w:rsid w:val="00F80C0C"/>
    <w:rsid w:val="00F81B4F"/>
    <w:rsid w:val="00F82C2D"/>
    <w:rsid w:val="00F833F9"/>
    <w:rsid w:val="00F834DB"/>
    <w:rsid w:val="00F84F25"/>
    <w:rsid w:val="00F851DC"/>
    <w:rsid w:val="00F85934"/>
    <w:rsid w:val="00F86D04"/>
    <w:rsid w:val="00F90F35"/>
    <w:rsid w:val="00F912AA"/>
    <w:rsid w:val="00FA06B8"/>
    <w:rsid w:val="00FA2ED8"/>
    <w:rsid w:val="00FA6DE5"/>
    <w:rsid w:val="00FA7562"/>
    <w:rsid w:val="00FB015B"/>
    <w:rsid w:val="00FB0755"/>
    <w:rsid w:val="00FB55C6"/>
    <w:rsid w:val="00FB6CCF"/>
    <w:rsid w:val="00FC2349"/>
    <w:rsid w:val="00FC3345"/>
    <w:rsid w:val="00FC3975"/>
    <w:rsid w:val="00FC7AAF"/>
    <w:rsid w:val="00FD01C0"/>
    <w:rsid w:val="00FD0B4F"/>
    <w:rsid w:val="00FD1679"/>
    <w:rsid w:val="00FE112E"/>
    <w:rsid w:val="00FE2EC3"/>
    <w:rsid w:val="00FE4D24"/>
    <w:rsid w:val="00FE5D2A"/>
    <w:rsid w:val="00FE7D98"/>
    <w:rsid w:val="00FF0356"/>
    <w:rsid w:val="00FF14EF"/>
    <w:rsid w:val="00FF4164"/>
    <w:rsid w:val="00FF4230"/>
    <w:rsid w:val="00FF44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8A1A833"/>
  <w15:docId w15:val="{4248E99E-7D48-4F6B-93E4-E81DDBB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619"/>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uiPriority w:val="99"/>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uiPriority w:val="99"/>
    <w:semiHidden/>
    <w:rsid w:val="00CA2844"/>
    <w:rPr>
      <w:sz w:val="16"/>
      <w:szCs w:val="16"/>
    </w:rPr>
  </w:style>
  <w:style w:type="paragraph" w:styleId="Commentaire">
    <w:name w:val="annotation text"/>
    <w:basedOn w:val="Normal"/>
    <w:link w:val="CommentaireCar"/>
    <w:uiPriority w:val="99"/>
    <w:qFormat/>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uiPriority w:val="99"/>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0E5591"/>
    <w:pPr>
      <w:spacing w:before="120" w:after="240"/>
      <w:ind w:left="284"/>
      <w:jc w:val="both"/>
    </w:pPr>
    <w:rPr>
      <w:rFonts w:ascii="Century Gothic" w:eastAsia="Times New Roman" w:hAnsi="Century Gothic"/>
      <w:color w:val="5C2D91"/>
      <w:sz w:val="48"/>
      <w:szCs w:val="48"/>
    </w:rPr>
  </w:style>
  <w:style w:type="paragraph" w:customStyle="1" w:styleId="1-TITRE1">
    <w:name w:val="1-TITRE 1"/>
    <w:basedOn w:val="Normal"/>
    <w:next w:val="Normal"/>
    <w:link w:val="1-TITRE1Car"/>
    <w:autoRedefine/>
    <w:qFormat/>
    <w:rsid w:val="00372511"/>
    <w:pPr>
      <w:spacing w:before="360" w:after="240"/>
      <w:ind w:left="425" w:hanging="425"/>
      <w:jc w:val="both"/>
    </w:pPr>
    <w:rPr>
      <w:rFonts w:ascii="Century Gothic" w:eastAsia="Times" w:hAnsi="Century Gothic"/>
      <w:caps/>
      <w:noProof/>
      <w:color w:val="ED145B"/>
      <w:w w:val="105"/>
      <w:sz w:val="32"/>
      <w:szCs w:val="32"/>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numPr>
        <w:numId w:val="21"/>
      </w:numPr>
      <w:contextualSpacing/>
    </w:pPr>
  </w:style>
  <w:style w:type="paragraph" w:styleId="Notedefin">
    <w:name w:val="endnote text"/>
    <w:basedOn w:val="Normal"/>
    <w:link w:val="NotedefinCar"/>
    <w:uiPriority w:val="99"/>
    <w:semiHidden/>
    <w:unhideWhenUsed/>
    <w:rsid w:val="00A21BAE"/>
    <w:pPr>
      <w:spacing w:after="0"/>
    </w:pPr>
    <w:rPr>
      <w:sz w:val="20"/>
      <w:szCs w:val="20"/>
    </w:rPr>
  </w:style>
  <w:style w:type="character" w:customStyle="1" w:styleId="NotedefinCar">
    <w:name w:val="Note de fin Car"/>
    <w:basedOn w:val="Policepardfaut"/>
    <w:link w:val="Notedefin"/>
    <w:uiPriority w:val="99"/>
    <w:semiHidden/>
    <w:rsid w:val="00A21BAE"/>
    <w:rPr>
      <w:lang w:eastAsia="en-US"/>
    </w:rPr>
  </w:style>
  <w:style w:type="character" w:styleId="Appeldenotedefin">
    <w:name w:val="endnote reference"/>
    <w:basedOn w:val="Policepardfaut"/>
    <w:uiPriority w:val="99"/>
    <w:semiHidden/>
    <w:unhideWhenUsed/>
    <w:rsid w:val="00A21BAE"/>
    <w:rPr>
      <w:vertAlign w:val="superscript"/>
    </w:rPr>
  </w:style>
  <w:style w:type="character" w:customStyle="1" w:styleId="CommentaireCar">
    <w:name w:val="Commentaire Car"/>
    <w:basedOn w:val="Policepardfaut"/>
    <w:link w:val="Commentaire"/>
    <w:uiPriority w:val="99"/>
    <w:qFormat/>
    <w:rsid w:val="00C43A89"/>
    <w:rPr>
      <w:lang w:eastAsia="en-US"/>
    </w:rPr>
  </w:style>
  <w:style w:type="character" w:styleId="Textedelespacerserv">
    <w:name w:val="Placeholder Text"/>
    <w:basedOn w:val="Policepardfaut"/>
    <w:uiPriority w:val="99"/>
    <w:semiHidden/>
    <w:rsid w:val="0016246F"/>
    <w:rPr>
      <w:color w:val="808080"/>
    </w:rPr>
  </w:style>
  <w:style w:type="character" w:styleId="Lienhypertexte">
    <w:name w:val="Hyperlink"/>
    <w:basedOn w:val="Policepardfaut"/>
    <w:uiPriority w:val="99"/>
    <w:unhideWhenUsed/>
    <w:rsid w:val="00B25278"/>
    <w:rPr>
      <w:color w:val="0000FF" w:themeColor="hyperlink"/>
      <w:u w:val="single"/>
    </w:rPr>
  </w:style>
  <w:style w:type="character" w:customStyle="1" w:styleId="Mentionnonrsolue1">
    <w:name w:val="Mention non résolue1"/>
    <w:basedOn w:val="Policepardfaut"/>
    <w:uiPriority w:val="99"/>
    <w:semiHidden/>
    <w:unhideWhenUsed/>
    <w:rsid w:val="00B25278"/>
    <w:rPr>
      <w:color w:val="605E5C"/>
      <w:shd w:val="clear" w:color="auto" w:fill="E1DFDD"/>
    </w:rPr>
  </w:style>
  <w:style w:type="character" w:styleId="Lienhypertextesuivivisit">
    <w:name w:val="FollowedHyperlink"/>
    <w:basedOn w:val="Policepardfaut"/>
    <w:uiPriority w:val="99"/>
    <w:semiHidden/>
    <w:unhideWhenUsed/>
    <w:rsid w:val="00B25278"/>
    <w:rPr>
      <w:color w:val="800080" w:themeColor="followedHyperlink"/>
      <w:u w:val="single"/>
    </w:rPr>
  </w:style>
  <w:style w:type="table" w:customStyle="1" w:styleId="Grilledutableau2">
    <w:name w:val="Grille du tableau2"/>
    <w:basedOn w:val="TableauNormal"/>
    <w:uiPriority w:val="39"/>
    <w:rsid w:val="009F43D1"/>
    <w:pPr>
      <w:jc w:val="both"/>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uiPriority w:val="39"/>
    <w:rsid w:val="009F43D1"/>
    <w:pPr>
      <w:jc w:val="both"/>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A">
    <w:name w:val="Corps A"/>
    <w:rsid w:val="003032DF"/>
    <w:pPr>
      <w:pBdr>
        <w:top w:val="nil"/>
        <w:left w:val="nil"/>
        <w:bottom w:val="nil"/>
        <w:right w:val="nil"/>
        <w:between w:val="nil"/>
        <w:bar w:val="nil"/>
      </w:pBdr>
      <w:jc w:val="both"/>
    </w:pPr>
    <w:rPr>
      <w:rFonts w:ascii="Century Gothic" w:eastAsia="Arial Unicode MS" w:hAnsi="Century Gothic" w:cs="Arial Unicode MS"/>
      <w:color w:val="000000"/>
      <w:sz w:val="18"/>
      <w:szCs w:val="18"/>
      <w:u w:color="000000"/>
      <w:bdr w:val="nil"/>
      <w14:textOutline w14:w="12700" w14:cap="flat" w14:cmpd="sng" w14:algn="ctr">
        <w14:noFill/>
        <w14:prstDash w14:val="solid"/>
        <w14:miter w14:lim="400000"/>
      </w14:textOutline>
    </w:rPr>
  </w:style>
  <w:style w:type="character" w:customStyle="1" w:styleId="Aucun">
    <w:name w:val="Aucun"/>
    <w:rsid w:val="003032DF"/>
  </w:style>
  <w:style w:type="paragraph" w:styleId="Rvision">
    <w:name w:val="Revision"/>
    <w:hidden/>
    <w:uiPriority w:val="99"/>
    <w:semiHidden/>
    <w:rsid w:val="00F0095E"/>
    <w:rPr>
      <w:sz w:val="24"/>
      <w:szCs w:val="24"/>
      <w:lang w:eastAsia="en-US"/>
    </w:rPr>
  </w:style>
  <w:style w:type="paragraph" w:customStyle="1" w:styleId="c-sous-titre1pao">
    <w:name w:val="c-sous-titre1pao"/>
    <w:basedOn w:val="Normal"/>
    <w:rsid w:val="002913A2"/>
    <w:pPr>
      <w:spacing w:before="100" w:beforeAutospacing="1" w:after="100" w:afterAutospacing="1"/>
    </w:pPr>
    <w:rPr>
      <w:rFonts w:ascii="Times New Roman" w:eastAsiaTheme="minorHAnsi" w:hAnsi="Times New Roman"/>
      <w:lang w:eastAsia="fr-FR"/>
    </w:rPr>
  </w:style>
  <w:style w:type="character" w:customStyle="1" w:styleId="1-TITRE1Car">
    <w:name w:val="1-TITRE 1 Car"/>
    <w:basedOn w:val="Policepardfaut"/>
    <w:link w:val="1-TITRE1"/>
    <w:rsid w:val="00372511"/>
    <w:rPr>
      <w:rFonts w:ascii="Century Gothic" w:eastAsia="Times" w:hAnsi="Century Gothic"/>
      <w:caps/>
      <w:noProof/>
      <w:color w:val="ED145B"/>
      <w:w w:val="105"/>
      <w:sz w:val="32"/>
      <w:szCs w:val="32"/>
      <w:lang w:eastAsia="en-US"/>
    </w:rPr>
  </w:style>
  <w:style w:type="paragraph" w:customStyle="1" w:styleId="Style1">
    <w:name w:val="Style1"/>
    <w:basedOn w:val="Normal"/>
    <w:link w:val="Style1Car"/>
    <w:qFormat/>
    <w:rsid w:val="00D1604C"/>
    <w:pPr>
      <w:pBdr>
        <w:top w:val="nil"/>
        <w:left w:val="nil"/>
        <w:bottom w:val="nil"/>
        <w:right w:val="nil"/>
        <w:between w:val="nil"/>
      </w:pBdr>
      <w:spacing w:before="240" w:after="120"/>
    </w:pPr>
    <w:rPr>
      <w:rFonts w:ascii="Century Gothic" w:eastAsia="Century Gothic" w:hAnsi="Century Gothic" w:cs="Century Gothic"/>
      <w:b/>
      <w:color w:val="5B2B8E"/>
      <w:sz w:val="22"/>
      <w:szCs w:val="22"/>
    </w:rPr>
  </w:style>
  <w:style w:type="paragraph" w:customStyle="1" w:styleId="Style2">
    <w:name w:val="Style2"/>
    <w:basedOn w:val="Normal"/>
    <w:link w:val="Style2Car"/>
    <w:qFormat/>
    <w:rsid w:val="00D1604C"/>
    <w:pPr>
      <w:pBdr>
        <w:top w:val="nil"/>
        <w:left w:val="nil"/>
        <w:bottom w:val="nil"/>
        <w:right w:val="nil"/>
        <w:between w:val="nil"/>
      </w:pBdr>
      <w:spacing w:before="240" w:after="240"/>
      <w:jc w:val="both"/>
    </w:pPr>
    <w:rPr>
      <w:rFonts w:ascii="Century Gothic" w:eastAsia="Century Gothic" w:hAnsi="Century Gothic" w:cs="Century Gothic"/>
      <w:color w:val="5B2B8E"/>
      <w:sz w:val="20"/>
      <w:szCs w:val="20"/>
    </w:rPr>
  </w:style>
  <w:style w:type="character" w:customStyle="1" w:styleId="Style1Car">
    <w:name w:val="Style1 Car"/>
    <w:basedOn w:val="Policepardfaut"/>
    <w:link w:val="Style1"/>
    <w:rsid w:val="00D1604C"/>
    <w:rPr>
      <w:rFonts w:ascii="Century Gothic" w:eastAsia="Century Gothic" w:hAnsi="Century Gothic" w:cs="Century Gothic"/>
      <w:b/>
      <w:color w:val="5B2B8E"/>
      <w:sz w:val="22"/>
      <w:szCs w:val="22"/>
      <w:lang w:eastAsia="en-US"/>
    </w:rPr>
  </w:style>
  <w:style w:type="character" w:customStyle="1" w:styleId="Style2Car">
    <w:name w:val="Style2 Car"/>
    <w:basedOn w:val="Policepardfaut"/>
    <w:link w:val="Style2"/>
    <w:rsid w:val="00D1604C"/>
    <w:rPr>
      <w:rFonts w:ascii="Century Gothic" w:eastAsia="Century Gothic" w:hAnsi="Century Gothic" w:cs="Century Gothic"/>
      <w:color w:val="5B2B8E"/>
      <w:lang w:eastAsia="en-US"/>
    </w:rPr>
  </w:style>
  <w:style w:type="paragraph" w:styleId="NormalWeb">
    <w:name w:val="Normal (Web)"/>
    <w:basedOn w:val="Normal"/>
    <w:uiPriority w:val="99"/>
    <w:unhideWhenUsed/>
    <w:rsid w:val="006235E5"/>
    <w:pPr>
      <w:spacing w:before="100" w:beforeAutospacing="1" w:after="100" w:afterAutospacing="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128">
      <w:bodyDiv w:val="1"/>
      <w:marLeft w:val="0"/>
      <w:marRight w:val="0"/>
      <w:marTop w:val="0"/>
      <w:marBottom w:val="0"/>
      <w:divBdr>
        <w:top w:val="none" w:sz="0" w:space="0" w:color="auto"/>
        <w:left w:val="none" w:sz="0" w:space="0" w:color="auto"/>
        <w:bottom w:val="none" w:sz="0" w:space="0" w:color="auto"/>
        <w:right w:val="none" w:sz="0" w:space="0" w:color="auto"/>
      </w:divBdr>
    </w:div>
    <w:div w:id="114830334">
      <w:bodyDiv w:val="1"/>
      <w:marLeft w:val="0"/>
      <w:marRight w:val="0"/>
      <w:marTop w:val="0"/>
      <w:marBottom w:val="0"/>
      <w:divBdr>
        <w:top w:val="none" w:sz="0" w:space="0" w:color="auto"/>
        <w:left w:val="none" w:sz="0" w:space="0" w:color="auto"/>
        <w:bottom w:val="none" w:sz="0" w:space="0" w:color="auto"/>
        <w:right w:val="none" w:sz="0" w:space="0" w:color="auto"/>
      </w:divBdr>
    </w:div>
    <w:div w:id="180045575">
      <w:bodyDiv w:val="1"/>
      <w:marLeft w:val="0"/>
      <w:marRight w:val="0"/>
      <w:marTop w:val="0"/>
      <w:marBottom w:val="0"/>
      <w:divBdr>
        <w:top w:val="none" w:sz="0" w:space="0" w:color="auto"/>
        <w:left w:val="none" w:sz="0" w:space="0" w:color="auto"/>
        <w:bottom w:val="none" w:sz="0" w:space="0" w:color="auto"/>
        <w:right w:val="none" w:sz="0" w:space="0" w:color="auto"/>
      </w:divBdr>
    </w:div>
    <w:div w:id="606035815">
      <w:bodyDiv w:val="1"/>
      <w:marLeft w:val="0"/>
      <w:marRight w:val="0"/>
      <w:marTop w:val="0"/>
      <w:marBottom w:val="0"/>
      <w:divBdr>
        <w:top w:val="none" w:sz="0" w:space="0" w:color="auto"/>
        <w:left w:val="none" w:sz="0" w:space="0" w:color="auto"/>
        <w:bottom w:val="none" w:sz="0" w:space="0" w:color="auto"/>
        <w:right w:val="none" w:sz="0" w:space="0" w:color="auto"/>
      </w:divBdr>
    </w:div>
    <w:div w:id="721755861">
      <w:bodyDiv w:val="1"/>
      <w:marLeft w:val="0"/>
      <w:marRight w:val="0"/>
      <w:marTop w:val="0"/>
      <w:marBottom w:val="0"/>
      <w:divBdr>
        <w:top w:val="none" w:sz="0" w:space="0" w:color="auto"/>
        <w:left w:val="none" w:sz="0" w:space="0" w:color="auto"/>
        <w:bottom w:val="none" w:sz="0" w:space="0" w:color="auto"/>
        <w:right w:val="none" w:sz="0" w:space="0" w:color="auto"/>
      </w:divBdr>
    </w:div>
    <w:div w:id="743797310">
      <w:bodyDiv w:val="1"/>
      <w:marLeft w:val="0"/>
      <w:marRight w:val="0"/>
      <w:marTop w:val="0"/>
      <w:marBottom w:val="0"/>
      <w:divBdr>
        <w:top w:val="none" w:sz="0" w:space="0" w:color="auto"/>
        <w:left w:val="none" w:sz="0" w:space="0" w:color="auto"/>
        <w:bottom w:val="none" w:sz="0" w:space="0" w:color="auto"/>
        <w:right w:val="none" w:sz="0" w:space="0" w:color="auto"/>
      </w:divBdr>
    </w:div>
    <w:div w:id="873008514">
      <w:bodyDiv w:val="1"/>
      <w:marLeft w:val="0"/>
      <w:marRight w:val="0"/>
      <w:marTop w:val="0"/>
      <w:marBottom w:val="0"/>
      <w:divBdr>
        <w:top w:val="none" w:sz="0" w:space="0" w:color="auto"/>
        <w:left w:val="none" w:sz="0" w:space="0" w:color="auto"/>
        <w:bottom w:val="none" w:sz="0" w:space="0" w:color="auto"/>
        <w:right w:val="none" w:sz="0" w:space="0" w:color="auto"/>
      </w:divBdr>
    </w:div>
    <w:div w:id="940986354">
      <w:bodyDiv w:val="1"/>
      <w:marLeft w:val="0"/>
      <w:marRight w:val="0"/>
      <w:marTop w:val="0"/>
      <w:marBottom w:val="0"/>
      <w:divBdr>
        <w:top w:val="none" w:sz="0" w:space="0" w:color="auto"/>
        <w:left w:val="none" w:sz="0" w:space="0" w:color="auto"/>
        <w:bottom w:val="none" w:sz="0" w:space="0" w:color="auto"/>
        <w:right w:val="none" w:sz="0" w:space="0" w:color="auto"/>
      </w:divBdr>
    </w:div>
    <w:div w:id="1155759466">
      <w:bodyDiv w:val="1"/>
      <w:marLeft w:val="0"/>
      <w:marRight w:val="0"/>
      <w:marTop w:val="0"/>
      <w:marBottom w:val="0"/>
      <w:divBdr>
        <w:top w:val="none" w:sz="0" w:space="0" w:color="auto"/>
        <w:left w:val="none" w:sz="0" w:space="0" w:color="auto"/>
        <w:bottom w:val="none" w:sz="0" w:space="0" w:color="auto"/>
        <w:right w:val="none" w:sz="0" w:space="0" w:color="auto"/>
      </w:divBdr>
    </w:div>
    <w:div w:id="1397556023">
      <w:bodyDiv w:val="1"/>
      <w:marLeft w:val="0"/>
      <w:marRight w:val="0"/>
      <w:marTop w:val="0"/>
      <w:marBottom w:val="0"/>
      <w:divBdr>
        <w:top w:val="none" w:sz="0" w:space="0" w:color="auto"/>
        <w:left w:val="none" w:sz="0" w:space="0" w:color="auto"/>
        <w:bottom w:val="none" w:sz="0" w:space="0" w:color="auto"/>
        <w:right w:val="none" w:sz="0" w:space="0" w:color="auto"/>
      </w:divBdr>
    </w:div>
    <w:div w:id="1415592837">
      <w:bodyDiv w:val="1"/>
      <w:marLeft w:val="0"/>
      <w:marRight w:val="0"/>
      <w:marTop w:val="0"/>
      <w:marBottom w:val="0"/>
      <w:divBdr>
        <w:top w:val="none" w:sz="0" w:space="0" w:color="auto"/>
        <w:left w:val="none" w:sz="0" w:space="0" w:color="auto"/>
        <w:bottom w:val="none" w:sz="0" w:space="0" w:color="auto"/>
        <w:right w:val="none" w:sz="0" w:space="0" w:color="auto"/>
      </w:divBdr>
    </w:div>
    <w:div w:id="1517501871">
      <w:bodyDiv w:val="1"/>
      <w:marLeft w:val="0"/>
      <w:marRight w:val="0"/>
      <w:marTop w:val="0"/>
      <w:marBottom w:val="0"/>
      <w:divBdr>
        <w:top w:val="none" w:sz="0" w:space="0" w:color="auto"/>
        <w:left w:val="none" w:sz="0" w:space="0" w:color="auto"/>
        <w:bottom w:val="none" w:sz="0" w:space="0" w:color="auto"/>
        <w:right w:val="none" w:sz="0" w:space="0" w:color="auto"/>
      </w:divBdr>
    </w:div>
    <w:div w:id="1836919591">
      <w:bodyDiv w:val="1"/>
      <w:marLeft w:val="0"/>
      <w:marRight w:val="0"/>
      <w:marTop w:val="0"/>
      <w:marBottom w:val="0"/>
      <w:divBdr>
        <w:top w:val="none" w:sz="0" w:space="0" w:color="auto"/>
        <w:left w:val="none" w:sz="0" w:space="0" w:color="auto"/>
        <w:bottom w:val="none" w:sz="0" w:space="0" w:color="auto"/>
        <w:right w:val="none" w:sz="0" w:space="0" w:color="auto"/>
      </w:divBdr>
    </w:div>
    <w:div w:id="1869021905">
      <w:bodyDiv w:val="1"/>
      <w:marLeft w:val="0"/>
      <w:marRight w:val="0"/>
      <w:marTop w:val="0"/>
      <w:marBottom w:val="0"/>
      <w:divBdr>
        <w:top w:val="none" w:sz="0" w:space="0" w:color="auto"/>
        <w:left w:val="none" w:sz="0" w:space="0" w:color="auto"/>
        <w:bottom w:val="none" w:sz="0" w:space="0" w:color="auto"/>
        <w:right w:val="none" w:sz="0" w:space="0" w:color="auto"/>
      </w:divBdr>
    </w:div>
    <w:div w:id="1897542135">
      <w:bodyDiv w:val="1"/>
      <w:marLeft w:val="0"/>
      <w:marRight w:val="0"/>
      <w:marTop w:val="0"/>
      <w:marBottom w:val="0"/>
      <w:divBdr>
        <w:top w:val="none" w:sz="0" w:space="0" w:color="auto"/>
        <w:left w:val="none" w:sz="0" w:space="0" w:color="auto"/>
        <w:bottom w:val="none" w:sz="0" w:space="0" w:color="auto"/>
        <w:right w:val="none" w:sz="0" w:space="0" w:color="auto"/>
      </w:divBdr>
    </w:div>
    <w:div w:id="1912081956">
      <w:bodyDiv w:val="1"/>
      <w:marLeft w:val="0"/>
      <w:marRight w:val="0"/>
      <w:marTop w:val="0"/>
      <w:marBottom w:val="0"/>
      <w:divBdr>
        <w:top w:val="none" w:sz="0" w:space="0" w:color="auto"/>
        <w:left w:val="none" w:sz="0" w:space="0" w:color="auto"/>
        <w:bottom w:val="none" w:sz="0" w:space="0" w:color="auto"/>
        <w:right w:val="none" w:sz="0" w:space="0" w:color="auto"/>
      </w:divBdr>
    </w:div>
    <w:div w:id="2063745223">
      <w:bodyDiv w:val="1"/>
      <w:marLeft w:val="0"/>
      <w:marRight w:val="0"/>
      <w:marTop w:val="0"/>
      <w:marBottom w:val="0"/>
      <w:divBdr>
        <w:top w:val="none" w:sz="0" w:space="0" w:color="auto"/>
        <w:left w:val="none" w:sz="0" w:space="0" w:color="auto"/>
        <w:bottom w:val="none" w:sz="0" w:space="0" w:color="auto"/>
        <w:right w:val="none" w:sz="0" w:space="0" w:color="auto"/>
      </w:divBdr>
    </w:div>
    <w:div w:id="2099204896">
      <w:bodyDiv w:val="1"/>
      <w:marLeft w:val="0"/>
      <w:marRight w:val="0"/>
      <w:marTop w:val="0"/>
      <w:marBottom w:val="0"/>
      <w:divBdr>
        <w:top w:val="none" w:sz="0" w:space="0" w:color="auto"/>
        <w:left w:val="none" w:sz="0" w:space="0" w:color="auto"/>
        <w:bottom w:val="none" w:sz="0" w:space="0" w:color="auto"/>
        <w:right w:val="none" w:sz="0" w:space="0" w:color="auto"/>
      </w:divBdr>
    </w:div>
    <w:div w:id="2101215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731EBCED444727997F4B5645E60DDE"/>
        <w:category>
          <w:name w:val="Général"/>
          <w:gallery w:val="placeholder"/>
        </w:category>
        <w:types>
          <w:type w:val="bbPlcHdr"/>
        </w:types>
        <w:behaviors>
          <w:behavior w:val="content"/>
        </w:behaviors>
        <w:guid w:val="{2883C6CB-3FEB-48A5-A36B-648217B1FDE3}"/>
      </w:docPartPr>
      <w:docPartBody>
        <w:p w:rsidR="008B5FBB" w:rsidRDefault="008B5FBB" w:rsidP="008B5FBB">
          <w:pPr>
            <w:pStyle w:val="50731EBCED444727997F4B5645E60DDE"/>
          </w:pPr>
          <w:r w:rsidRPr="00893069">
            <w:rPr>
              <w:rStyle w:val="Textedelespacerserv"/>
              <w:rFonts w:ascii="Century Gothic" w:hAnsi="Century Gothic"/>
            </w:rPr>
            <w:t>Choisissez un élément.</w:t>
          </w:r>
        </w:p>
      </w:docPartBody>
    </w:docPart>
    <w:docPart>
      <w:docPartPr>
        <w:name w:val="E6FDABE74CC54C768CE74C65A651B860"/>
        <w:category>
          <w:name w:val="Général"/>
          <w:gallery w:val="placeholder"/>
        </w:category>
        <w:types>
          <w:type w:val="bbPlcHdr"/>
        </w:types>
        <w:behaviors>
          <w:behavior w:val="content"/>
        </w:behaviors>
        <w:guid w:val="{FEFC9AE2-06E5-4FC6-AE7B-285A83D6086C}"/>
      </w:docPartPr>
      <w:docPartBody>
        <w:p w:rsidR="008B5FBB" w:rsidRDefault="008B5FBB" w:rsidP="008B5FBB">
          <w:pPr>
            <w:pStyle w:val="E6FDABE74CC54C768CE74C65A651B860"/>
          </w:pPr>
          <w:r w:rsidRPr="00893069">
            <w:rPr>
              <w:rStyle w:val="Textedelespacerserv"/>
              <w:rFonts w:ascii="Century Gothic" w:hAnsi="Century Gothic"/>
            </w:rPr>
            <w:t>Choisissez un élément.</w:t>
          </w:r>
        </w:p>
      </w:docPartBody>
    </w:docPart>
    <w:docPart>
      <w:docPartPr>
        <w:name w:val="C363627B35D74CF79B17F61BC2732629"/>
        <w:category>
          <w:name w:val="Général"/>
          <w:gallery w:val="placeholder"/>
        </w:category>
        <w:types>
          <w:type w:val="bbPlcHdr"/>
        </w:types>
        <w:behaviors>
          <w:behavior w:val="content"/>
        </w:behaviors>
        <w:guid w:val="{2CE28F5D-2931-4707-B081-30B65CFE0498}"/>
      </w:docPartPr>
      <w:docPartBody>
        <w:p w:rsidR="008B5FBB" w:rsidRDefault="008B5FBB" w:rsidP="008B5FBB">
          <w:pPr>
            <w:pStyle w:val="C363627B35D74CF79B17F61BC2732629"/>
          </w:pPr>
          <w:r w:rsidRPr="00893069">
            <w:rPr>
              <w:rStyle w:val="Textedelespacerserv"/>
              <w:rFonts w:ascii="Century Gothic" w:hAnsi="Century Gothic"/>
            </w:rPr>
            <w:t>Choisissez un élément.</w:t>
          </w:r>
        </w:p>
      </w:docPartBody>
    </w:docPart>
    <w:docPart>
      <w:docPartPr>
        <w:name w:val="450D156E2AE84D9A9EADBF5E50AD0C20"/>
        <w:category>
          <w:name w:val="Général"/>
          <w:gallery w:val="placeholder"/>
        </w:category>
        <w:types>
          <w:type w:val="bbPlcHdr"/>
        </w:types>
        <w:behaviors>
          <w:behavior w:val="content"/>
        </w:behaviors>
        <w:guid w:val="{A0906F62-45DD-4B75-B005-5800CA7BDA92}"/>
      </w:docPartPr>
      <w:docPartBody>
        <w:p w:rsidR="008B5FBB" w:rsidRDefault="008B5FBB" w:rsidP="008B5FBB">
          <w:pPr>
            <w:pStyle w:val="450D156E2AE84D9A9EADBF5E50AD0C20"/>
          </w:pPr>
          <w:r w:rsidRPr="0089306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enturyGothic">
    <w:altName w:val="Calibri"/>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3A"/>
    <w:rsid w:val="00022F30"/>
    <w:rsid w:val="00025BCA"/>
    <w:rsid w:val="000B1E1A"/>
    <w:rsid w:val="00112B16"/>
    <w:rsid w:val="00147E14"/>
    <w:rsid w:val="0016714B"/>
    <w:rsid w:val="002F1F30"/>
    <w:rsid w:val="003B2B1E"/>
    <w:rsid w:val="00400057"/>
    <w:rsid w:val="00405D27"/>
    <w:rsid w:val="004F3E20"/>
    <w:rsid w:val="0053657F"/>
    <w:rsid w:val="005668C8"/>
    <w:rsid w:val="005A3081"/>
    <w:rsid w:val="005B7E16"/>
    <w:rsid w:val="005F6AE8"/>
    <w:rsid w:val="006D22C5"/>
    <w:rsid w:val="006F0563"/>
    <w:rsid w:val="0073294F"/>
    <w:rsid w:val="0074653A"/>
    <w:rsid w:val="00752488"/>
    <w:rsid w:val="007D3CF3"/>
    <w:rsid w:val="008020F1"/>
    <w:rsid w:val="00860F9B"/>
    <w:rsid w:val="008A00EF"/>
    <w:rsid w:val="008B5FBB"/>
    <w:rsid w:val="008D02C3"/>
    <w:rsid w:val="00AF4B89"/>
    <w:rsid w:val="00B134F2"/>
    <w:rsid w:val="00BF6362"/>
    <w:rsid w:val="00C847BF"/>
    <w:rsid w:val="00D245B0"/>
    <w:rsid w:val="00DC22D5"/>
    <w:rsid w:val="00E41971"/>
    <w:rsid w:val="00F6626D"/>
    <w:rsid w:val="00F754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B5FBB"/>
    <w:rPr>
      <w:color w:val="808080"/>
    </w:rPr>
  </w:style>
  <w:style w:type="paragraph" w:customStyle="1" w:styleId="F1F2E69C31CE4DE6AF24E5FF54655644">
    <w:name w:val="F1F2E69C31CE4DE6AF24E5FF54655644"/>
    <w:rsid w:val="0074653A"/>
  </w:style>
  <w:style w:type="paragraph" w:customStyle="1" w:styleId="06A0D3316C5543818220CDDFA30D5AC3">
    <w:name w:val="06A0D3316C5543818220CDDFA30D5AC3"/>
    <w:rsid w:val="0074653A"/>
  </w:style>
  <w:style w:type="paragraph" w:customStyle="1" w:styleId="93C8B7092AE74AAD9C189C788FE0CF09">
    <w:name w:val="93C8B7092AE74AAD9C189C788FE0CF09"/>
    <w:rsid w:val="0074653A"/>
  </w:style>
  <w:style w:type="paragraph" w:customStyle="1" w:styleId="BA85C174BF064E37825E168762EFACDF">
    <w:name w:val="BA85C174BF064E37825E168762EFACDF"/>
    <w:rsid w:val="0074653A"/>
  </w:style>
  <w:style w:type="paragraph" w:customStyle="1" w:styleId="38CEBB327D6546D186E872E95F772131">
    <w:name w:val="38CEBB327D6546D186E872E95F772131"/>
    <w:rsid w:val="0074653A"/>
  </w:style>
  <w:style w:type="paragraph" w:customStyle="1" w:styleId="7357434CCAD240128B5074945B9630A0">
    <w:name w:val="7357434CCAD240128B5074945B9630A0"/>
    <w:rsid w:val="008B5FBB"/>
  </w:style>
  <w:style w:type="paragraph" w:customStyle="1" w:styleId="7B6FDD6B5FE24B23A92161582A71A7FB">
    <w:name w:val="7B6FDD6B5FE24B23A92161582A71A7FB"/>
    <w:rsid w:val="008B5FBB"/>
  </w:style>
  <w:style w:type="paragraph" w:customStyle="1" w:styleId="12782838E4EE4B3593FCC71BF0D60E17">
    <w:name w:val="12782838E4EE4B3593FCC71BF0D60E17"/>
    <w:rsid w:val="008B5FBB"/>
  </w:style>
  <w:style w:type="paragraph" w:customStyle="1" w:styleId="059A283BB26A4AF98F9FB1277D621819">
    <w:name w:val="059A283BB26A4AF98F9FB1277D621819"/>
    <w:rsid w:val="008B5FBB"/>
  </w:style>
  <w:style w:type="paragraph" w:customStyle="1" w:styleId="50731EBCED444727997F4B5645E60DDE">
    <w:name w:val="50731EBCED444727997F4B5645E60DDE"/>
    <w:rsid w:val="008B5FBB"/>
  </w:style>
  <w:style w:type="paragraph" w:customStyle="1" w:styleId="E6FDABE74CC54C768CE74C65A651B860">
    <w:name w:val="E6FDABE74CC54C768CE74C65A651B860"/>
    <w:rsid w:val="008B5FBB"/>
  </w:style>
  <w:style w:type="paragraph" w:customStyle="1" w:styleId="C363627B35D74CF79B17F61BC2732629">
    <w:name w:val="C363627B35D74CF79B17F61BC2732629"/>
    <w:rsid w:val="008B5FBB"/>
  </w:style>
  <w:style w:type="paragraph" w:customStyle="1" w:styleId="450D156E2AE84D9A9EADBF5E50AD0C20">
    <w:name w:val="450D156E2AE84D9A9EADBF5E50AD0C20"/>
    <w:rsid w:val="008B5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EFBF-FD92-45C1-AA37-BCAD8DA3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5088</Words>
  <Characters>29171</Characters>
  <Application>Microsoft Office Word</Application>
  <DocSecurity>4</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LIPN</Company>
  <LinksUpToDate>false</LinksUpToDate>
  <CharactersWithSpaces>34191</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du document d'autoévaluation (DAE) des CIC</dc:title>
  <dc:creator>MARIE-LAURE TAILLIBERT</dc:creator>
  <cp:lastModifiedBy>LAURA THOR</cp:lastModifiedBy>
  <cp:revision>2</cp:revision>
  <cp:lastPrinted>2021-10-19T11:40:00Z</cp:lastPrinted>
  <dcterms:created xsi:type="dcterms:W3CDTF">2023-10-10T15:41:00Z</dcterms:created>
  <dcterms:modified xsi:type="dcterms:W3CDTF">2023-10-10T15:41:00Z</dcterms:modified>
</cp:coreProperties>
</file>