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A7BB" w14:textId="77777777" w:rsidR="00684119" w:rsidRPr="006802AA" w:rsidRDefault="00684119" w:rsidP="00684119">
      <w:pPr>
        <w:jc w:val="center"/>
      </w:pPr>
      <w:bookmarkStart w:id="0" w:name="_GoBack"/>
      <w:bookmarkEnd w:id="0"/>
    </w:p>
    <w:tbl>
      <w:tblPr>
        <w:tblStyle w:val="Grilledutableau"/>
        <w:tblpPr w:leftFromText="141" w:rightFromText="141" w:vertAnchor="text" w:horzAnchor="margin" w:tblpXSpec="right" w:tblpY="2979"/>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684119" w:rsidRPr="006802AA" w14:paraId="5DEDD38C" w14:textId="77777777" w:rsidTr="009D7F45">
        <w:trPr>
          <w:trHeight w:val="10769"/>
        </w:trPr>
        <w:tc>
          <w:tcPr>
            <w:tcW w:w="8363" w:type="dxa"/>
          </w:tcPr>
          <w:p w14:paraId="76896DD9" w14:textId="0238FB23" w:rsidR="00684119" w:rsidRPr="00684119" w:rsidRDefault="00684119" w:rsidP="00A960A6">
            <w:pPr>
              <w:pStyle w:val="0-TITRERAPPORT"/>
              <w:ind w:left="0" w:right="-105"/>
              <w:jc w:val="left"/>
              <w:rPr>
                <w:rFonts w:eastAsia="MS Mincho"/>
                <w:caps/>
                <w:sz w:val="52"/>
                <w:szCs w:val="52"/>
                <w:lang w:eastAsia="ja-JP"/>
              </w:rPr>
            </w:pPr>
            <w:r>
              <w:rPr>
                <w:rFonts w:eastAsia="MS Mincho"/>
                <w:caps/>
                <w:sz w:val="52"/>
                <w:szCs w:val="52"/>
                <w:lang w:eastAsia="ja-JP"/>
              </w:rPr>
              <w:t>document</w:t>
            </w:r>
            <w:r w:rsidR="00A960A6">
              <w:rPr>
                <w:rFonts w:eastAsia="MS Mincho"/>
                <w:caps/>
                <w:sz w:val="52"/>
                <w:szCs w:val="52"/>
                <w:lang w:eastAsia="ja-JP"/>
              </w:rPr>
              <w:t xml:space="preserve"> </w:t>
            </w:r>
            <w:r>
              <w:rPr>
                <w:rFonts w:eastAsia="MS Mincho"/>
                <w:caps/>
                <w:sz w:val="52"/>
                <w:szCs w:val="52"/>
                <w:lang w:eastAsia="ja-JP"/>
              </w:rPr>
              <w:t>d’aut</w:t>
            </w:r>
            <w:r w:rsidR="000D15F8">
              <w:rPr>
                <w:rFonts w:eastAsia="MS Mincho"/>
                <w:caps/>
                <w:sz w:val="52"/>
                <w:szCs w:val="52"/>
                <w:lang w:eastAsia="ja-JP"/>
              </w:rPr>
              <w:t>O</w:t>
            </w:r>
            <w:r w:rsidRPr="00684119">
              <w:rPr>
                <w:rFonts w:eastAsia="MS Mincho"/>
                <w:caps/>
                <w:sz w:val="52"/>
                <w:szCs w:val="52"/>
                <w:lang w:eastAsia="ja-JP"/>
              </w:rPr>
              <w:t>Évaluation des unitÉs de recherche</w:t>
            </w:r>
          </w:p>
          <w:p w14:paraId="11481186" w14:textId="75C2DF0B" w:rsidR="00684119" w:rsidRDefault="00684119" w:rsidP="009D7F45">
            <w:pPr>
              <w:rPr>
                <w:rFonts w:eastAsia="MS Mincho"/>
                <w:caps/>
                <w:color w:val="5C2D91"/>
                <w:sz w:val="52"/>
                <w:szCs w:val="52"/>
                <w:lang w:eastAsia="ja-JP"/>
              </w:rPr>
            </w:pPr>
          </w:p>
          <w:p w14:paraId="14D5068B" w14:textId="77777777" w:rsidR="00684119" w:rsidRPr="00684119" w:rsidRDefault="00684119" w:rsidP="00684119">
            <w:pPr>
              <w:spacing w:after="0"/>
              <w:jc w:val="both"/>
              <w:rPr>
                <w:rFonts w:ascii="Century Gothic" w:eastAsia="MS Mincho" w:hAnsi="Century Gothic"/>
                <w:b/>
                <w:caps/>
                <w:color w:val="ED145B"/>
                <w:sz w:val="32"/>
                <w:szCs w:val="32"/>
                <w:lang w:eastAsia="ja-JP"/>
              </w:rPr>
            </w:pPr>
          </w:p>
          <w:p w14:paraId="4B68B333" w14:textId="09C1E80A" w:rsidR="00684119" w:rsidRPr="00684119" w:rsidRDefault="00B577D7" w:rsidP="00684119">
            <w:pPr>
              <w:spacing w:after="0"/>
              <w:jc w:val="both"/>
              <w:rPr>
                <w:rFonts w:ascii="Century Gothic" w:eastAsia="MS Mincho" w:hAnsi="Century Gothic"/>
                <w:b/>
                <w:caps/>
                <w:color w:val="ED145B"/>
                <w:sz w:val="32"/>
                <w:szCs w:val="32"/>
                <w:lang w:eastAsia="ja-JP"/>
              </w:rPr>
            </w:pPr>
            <w:r>
              <w:rPr>
                <w:rFonts w:ascii="Century Gothic" w:eastAsia="MS Mincho" w:hAnsi="Century Gothic"/>
                <w:b/>
                <w:caps/>
                <w:noProof/>
                <w:color w:val="ED145B"/>
                <w:sz w:val="32"/>
                <w:szCs w:val="32"/>
                <w:lang w:eastAsia="ja-JP"/>
              </w:rPr>
              <w:pict w14:anchorId="3F9E2C9F">
                <v:rect id="_x0000_i1025" alt="" style="width:10.75pt;height:1.5pt;mso-width-percent:0;mso-height-percent:0;mso-width-percent:0;mso-height-percent:0" o:hrpct="0" o:hrstd="t" o:hrnoshade="t" o:hr="t" fillcolor="#ed145b" stroked="f"/>
              </w:pict>
            </w:r>
          </w:p>
          <w:p w14:paraId="0AAF87EB" w14:textId="36D7C225" w:rsidR="00684119" w:rsidRPr="00684119" w:rsidRDefault="00684119" w:rsidP="00684119">
            <w:pPr>
              <w:spacing w:after="0"/>
              <w:jc w:val="both"/>
              <w:rPr>
                <w:rFonts w:ascii="Century Gothic" w:eastAsia="MS Mincho" w:hAnsi="Century Gothic"/>
                <w:b/>
                <w:caps/>
                <w:color w:val="ED145B"/>
                <w:sz w:val="32"/>
                <w:szCs w:val="32"/>
                <w:lang w:eastAsia="ja-JP"/>
              </w:rPr>
            </w:pPr>
            <w:r w:rsidRPr="00684119">
              <w:rPr>
                <w:rFonts w:ascii="Century Gothic" w:eastAsia="MS Mincho" w:hAnsi="Century Gothic"/>
                <w:b/>
                <w:caps/>
                <w:color w:val="ED145B"/>
                <w:sz w:val="32"/>
                <w:szCs w:val="32"/>
                <w:lang w:eastAsia="ja-JP"/>
              </w:rPr>
              <w:t xml:space="preserve">campagne d’Évaluation </w:t>
            </w:r>
            <w:r w:rsidR="004E46AF">
              <w:rPr>
                <w:rFonts w:ascii="Century Gothic" w:eastAsia="MS Mincho" w:hAnsi="Century Gothic"/>
                <w:b/>
                <w:caps/>
                <w:color w:val="ED145B"/>
                <w:sz w:val="32"/>
                <w:szCs w:val="32"/>
                <w:lang w:eastAsia="ja-JP"/>
              </w:rPr>
              <w:t>2024-2025</w:t>
            </w:r>
          </w:p>
          <w:p w14:paraId="0AFDF46D" w14:textId="0E3FE175" w:rsidR="00684119" w:rsidRPr="00684119" w:rsidRDefault="00684119" w:rsidP="00684119">
            <w:pPr>
              <w:spacing w:after="0"/>
              <w:jc w:val="both"/>
              <w:rPr>
                <w:rFonts w:ascii="Century Gothic" w:eastAsia="MS Mincho" w:hAnsi="Century Gothic"/>
                <w:color w:val="ED145B"/>
                <w:sz w:val="32"/>
                <w:szCs w:val="32"/>
                <w:lang w:eastAsia="ja-JP"/>
              </w:rPr>
            </w:pPr>
            <w:r w:rsidRPr="00684119">
              <w:rPr>
                <w:rFonts w:ascii="Century Gothic" w:eastAsia="MS Mincho" w:hAnsi="Century Gothic"/>
                <w:color w:val="ED145B"/>
                <w:sz w:val="32"/>
                <w:szCs w:val="32"/>
                <w:lang w:eastAsia="ja-JP"/>
              </w:rPr>
              <w:t xml:space="preserve">VAGUE </w:t>
            </w:r>
            <w:r w:rsidR="004E46AF">
              <w:rPr>
                <w:rFonts w:ascii="Century Gothic" w:eastAsia="MS Mincho" w:hAnsi="Century Gothic"/>
                <w:color w:val="ED145B"/>
                <w:sz w:val="32"/>
                <w:szCs w:val="32"/>
                <w:lang w:eastAsia="ja-JP"/>
              </w:rPr>
              <w:t>E</w:t>
            </w:r>
          </w:p>
          <w:p w14:paraId="4B96B9F6" w14:textId="53168D5D" w:rsidR="00684119" w:rsidRPr="00A47E91" w:rsidRDefault="00684119" w:rsidP="009D7F45">
            <w:pPr>
              <w:rPr>
                <w:rFonts w:eastAsia="MS Mincho"/>
                <w:b/>
                <w:sz w:val="22"/>
                <w:szCs w:val="22"/>
                <w:lang w:eastAsia="ja-JP"/>
              </w:rPr>
            </w:pPr>
          </w:p>
          <w:p w14:paraId="7068ED54" w14:textId="6572F110" w:rsidR="00684119" w:rsidRPr="00A47E91" w:rsidRDefault="00684119" w:rsidP="009D7F45">
            <w:pPr>
              <w:rPr>
                <w:rFonts w:eastAsia="MS Mincho"/>
                <w:b/>
                <w:sz w:val="22"/>
                <w:szCs w:val="22"/>
                <w:lang w:eastAsia="ja-JP"/>
              </w:rPr>
            </w:pPr>
          </w:p>
          <w:p w14:paraId="04659CFD" w14:textId="202CF868" w:rsidR="00684119" w:rsidRPr="00A47E91" w:rsidRDefault="00684119" w:rsidP="009D7F45">
            <w:pPr>
              <w:rPr>
                <w:b/>
                <w:sz w:val="22"/>
                <w:szCs w:val="22"/>
              </w:rPr>
            </w:pPr>
          </w:p>
          <w:p w14:paraId="494457EC" w14:textId="43B8FB14" w:rsidR="00684119" w:rsidRPr="006802AA" w:rsidRDefault="00684119" w:rsidP="000D15F8">
            <w:pPr>
              <w:spacing w:after="0"/>
              <w:jc w:val="both"/>
            </w:pPr>
            <w:r w:rsidRPr="00684119">
              <w:rPr>
                <w:rFonts w:ascii="Century Gothic" w:eastAsia="MS Mincho" w:hAnsi="Century Gothic"/>
                <w:b/>
                <w:color w:val="5C2D91"/>
                <w:sz w:val="22"/>
                <w:szCs w:val="22"/>
                <w:lang w:eastAsia="ja-JP"/>
              </w:rPr>
              <w:t xml:space="preserve"> </w:t>
            </w:r>
            <w:r w:rsidR="000D15F8">
              <w:rPr>
                <w:rFonts w:ascii="Century Gothic" w:eastAsia="MS Mincho" w:hAnsi="Century Gothic"/>
                <w:b/>
                <w:color w:val="5C2D91"/>
                <w:sz w:val="22"/>
                <w:szCs w:val="22"/>
                <w:lang w:eastAsia="ja-JP"/>
              </w:rPr>
              <w:t>Septem</w:t>
            </w:r>
            <w:r w:rsidR="000D15F8" w:rsidRPr="00684119">
              <w:rPr>
                <w:rFonts w:ascii="Century Gothic" w:eastAsia="MS Mincho" w:hAnsi="Century Gothic"/>
                <w:b/>
                <w:color w:val="5C2D91"/>
                <w:sz w:val="22"/>
                <w:szCs w:val="22"/>
                <w:lang w:eastAsia="ja-JP"/>
              </w:rPr>
              <w:t xml:space="preserve">bre </w:t>
            </w:r>
            <w:r w:rsidRPr="00684119">
              <w:rPr>
                <w:rFonts w:ascii="Century Gothic" w:eastAsia="MS Mincho" w:hAnsi="Century Gothic"/>
                <w:b/>
                <w:color w:val="5C2D91"/>
                <w:sz w:val="22"/>
                <w:szCs w:val="22"/>
                <w:lang w:eastAsia="ja-JP"/>
              </w:rPr>
              <w:t>202</w:t>
            </w:r>
            <w:r w:rsidR="004E46AF">
              <w:rPr>
                <w:rFonts w:ascii="Century Gothic" w:eastAsia="MS Mincho" w:hAnsi="Century Gothic"/>
                <w:b/>
                <w:color w:val="5C2D91"/>
                <w:sz w:val="22"/>
                <w:szCs w:val="22"/>
                <w:lang w:eastAsia="ja-JP"/>
              </w:rPr>
              <w:t>3</w:t>
            </w:r>
          </w:p>
        </w:tc>
      </w:tr>
    </w:tbl>
    <w:p w14:paraId="3E45C9DF" w14:textId="0A6CDCE2" w:rsidR="00BA1FC6" w:rsidRDefault="00BA1FC6" w:rsidP="00684119"/>
    <w:p w14:paraId="6D18A693" w14:textId="17685A19" w:rsidR="00BA1FC6" w:rsidRPr="00BA1FC6" w:rsidRDefault="00BA1FC6" w:rsidP="00BA1FC6"/>
    <w:p w14:paraId="5EDE4C55" w14:textId="5B7BB922" w:rsidR="00BA1FC6" w:rsidRPr="00BA1FC6" w:rsidRDefault="00BA1FC6" w:rsidP="00BA1FC6"/>
    <w:p w14:paraId="10F590A5" w14:textId="22B361F2" w:rsidR="00BA1FC6" w:rsidRPr="00BA1FC6" w:rsidRDefault="00BA1FC6" w:rsidP="00BA1FC6"/>
    <w:p w14:paraId="198768BD" w14:textId="77777777" w:rsidR="00BA1FC6" w:rsidRPr="00BA1FC6" w:rsidRDefault="00BA1FC6" w:rsidP="00BA1FC6"/>
    <w:p w14:paraId="2D9F27BD" w14:textId="77777777" w:rsidR="00BA1FC6" w:rsidRPr="00BA1FC6" w:rsidRDefault="00BA1FC6" w:rsidP="00BA1FC6"/>
    <w:p w14:paraId="7DABBA35" w14:textId="77777777" w:rsidR="00BA1FC6" w:rsidRPr="00BA1FC6" w:rsidRDefault="00BA1FC6" w:rsidP="00BA1FC6"/>
    <w:p w14:paraId="4653C083" w14:textId="77777777" w:rsidR="00BA1FC6" w:rsidRPr="00BA1FC6" w:rsidRDefault="00BA1FC6" w:rsidP="00BA1FC6"/>
    <w:p w14:paraId="13CAA6DA" w14:textId="77777777" w:rsidR="00BA1FC6" w:rsidRPr="00BA1FC6" w:rsidRDefault="00BA1FC6" w:rsidP="00BA1FC6"/>
    <w:p w14:paraId="39FA94BB" w14:textId="77777777" w:rsidR="00BA1FC6" w:rsidRPr="00BA1FC6" w:rsidRDefault="00BA1FC6" w:rsidP="00BA1FC6"/>
    <w:p w14:paraId="7A761C3A" w14:textId="77777777" w:rsidR="00BA1FC6" w:rsidRPr="00BA1FC6" w:rsidRDefault="00BA1FC6" w:rsidP="00BA1FC6"/>
    <w:p w14:paraId="6986A2A7" w14:textId="77777777" w:rsidR="00BA1FC6" w:rsidRPr="00BA1FC6" w:rsidRDefault="00BA1FC6" w:rsidP="00BA1FC6"/>
    <w:p w14:paraId="37D0639D" w14:textId="77777777" w:rsidR="00BA1FC6" w:rsidRPr="00BA1FC6" w:rsidRDefault="00BA1FC6" w:rsidP="00BA1FC6"/>
    <w:p w14:paraId="62776ACB" w14:textId="77777777" w:rsidR="00BA1FC6" w:rsidRPr="00BA1FC6" w:rsidRDefault="00BA1FC6" w:rsidP="00BA1FC6"/>
    <w:p w14:paraId="76038CD1" w14:textId="77777777" w:rsidR="00BA1FC6" w:rsidRPr="00BA1FC6" w:rsidRDefault="00BA1FC6" w:rsidP="00BA1FC6"/>
    <w:p w14:paraId="460161D3" w14:textId="77777777" w:rsidR="00BA1FC6" w:rsidRPr="00BA1FC6" w:rsidRDefault="00BA1FC6" w:rsidP="00BA1FC6"/>
    <w:p w14:paraId="717E40BD" w14:textId="77777777" w:rsidR="00BA1FC6" w:rsidRPr="00BA1FC6" w:rsidRDefault="00BA1FC6" w:rsidP="00BA1FC6"/>
    <w:p w14:paraId="2C1C0147" w14:textId="77777777" w:rsidR="00BA1FC6" w:rsidRPr="00BA1FC6" w:rsidRDefault="00BA1FC6" w:rsidP="00BA1FC6"/>
    <w:p w14:paraId="0D627FFA" w14:textId="4969BB63" w:rsidR="00BA1FC6" w:rsidRDefault="00BA1FC6" w:rsidP="00BA1FC6"/>
    <w:p w14:paraId="7846A073" w14:textId="488653AA" w:rsidR="00BA1FC6" w:rsidRDefault="00BA1FC6" w:rsidP="00BA1FC6"/>
    <w:p w14:paraId="64446C35" w14:textId="2FF82A16" w:rsidR="00BA1FC6" w:rsidRDefault="00BA1FC6" w:rsidP="00BA1FC6"/>
    <w:p w14:paraId="5E7358FE" w14:textId="77777777" w:rsidR="00684119" w:rsidRPr="00BA1FC6" w:rsidRDefault="00684119" w:rsidP="00BA1FC6">
      <w:pPr>
        <w:sectPr w:rsidR="00684119" w:rsidRPr="00BA1FC6" w:rsidSect="009D7F45">
          <w:headerReference w:type="default" r:id="rId8"/>
          <w:footerReference w:type="default" r:id="rId9"/>
          <w:headerReference w:type="first" r:id="rId10"/>
          <w:pgSz w:w="11900" w:h="16840"/>
          <w:pgMar w:top="1134" w:right="701" w:bottom="851" w:left="1134" w:header="709" w:footer="709" w:gutter="0"/>
          <w:pgNumType w:start="1"/>
          <w:cols w:space="708"/>
          <w:titlePg/>
          <w:docGrid w:linePitch="326"/>
        </w:sectPr>
      </w:pPr>
    </w:p>
    <w:p w14:paraId="44AB78E0" w14:textId="48519E64" w:rsidR="00955499" w:rsidRPr="009C7F91" w:rsidRDefault="00955499" w:rsidP="002F5317">
      <w:pPr>
        <w:pStyle w:val="Sous-TitrePAO"/>
        <w:spacing w:before="240"/>
        <w:ind w:left="0"/>
        <w:rPr>
          <w:rFonts w:eastAsia="Cambria" w:cs="Arial"/>
          <w:noProof w:val="0"/>
          <w:color w:val="76923C" w:themeColor="accent3" w:themeShade="BF"/>
          <w:sz w:val="18"/>
          <w:lang w:eastAsia="en-US"/>
        </w:rPr>
      </w:pPr>
      <w:r w:rsidRPr="009C7F91">
        <w:rPr>
          <w:rFonts w:eastAsia="Cambria" w:cs="Arial"/>
          <w:noProof w:val="0"/>
          <w:color w:val="76923C" w:themeColor="accent3" w:themeShade="BF"/>
          <w:sz w:val="18"/>
          <w:lang w:eastAsia="en-US"/>
        </w:rPr>
        <w:lastRenderedPageBreak/>
        <w:t>L’unité rédige ce document en complétant les rubriques ci-dessous et en suivant le plan indiqué. Les parties en vert</w:t>
      </w:r>
      <w:r w:rsidR="00A960A6" w:rsidRPr="009C7F91">
        <w:rPr>
          <w:rFonts w:eastAsia="Cambria" w:cs="Arial"/>
          <w:noProof w:val="0"/>
          <w:color w:val="76923C" w:themeColor="accent3" w:themeShade="BF"/>
          <w:sz w:val="18"/>
          <w:lang w:eastAsia="en-US"/>
        </w:rPr>
        <w:t xml:space="preserve"> dans le texte</w:t>
      </w:r>
      <w:r w:rsidRPr="009C7F91">
        <w:rPr>
          <w:rFonts w:eastAsia="Cambria" w:cs="Arial"/>
          <w:noProof w:val="0"/>
          <w:color w:val="76923C" w:themeColor="accent3" w:themeShade="BF"/>
          <w:sz w:val="18"/>
          <w:lang w:eastAsia="en-US"/>
        </w:rPr>
        <w:t xml:space="preserve"> sont des repères pour l’autoévaluation. Elles doivent être supprimées dans le document rédigé.</w:t>
      </w:r>
    </w:p>
    <w:p w14:paraId="39E230C6" w14:textId="7C2CB24A" w:rsidR="005B08A3" w:rsidRPr="00F70F14" w:rsidRDefault="00C41209" w:rsidP="002E54E1">
      <w:pPr>
        <w:pStyle w:val="1-TITRE1"/>
      </w:pPr>
      <w:r w:rsidRPr="00A960A6">
        <w:t>Informations</w:t>
      </w:r>
      <w:r w:rsidRPr="00F70F14">
        <w:t xml:space="preserve"> gÉnÉ</w:t>
      </w:r>
      <w:r w:rsidR="0022613D" w:rsidRPr="00F70F14">
        <w:t>rales</w:t>
      </w:r>
      <w:r w:rsidR="002914BF">
        <w:t xml:space="preserve"> pour le contrat en cours</w:t>
      </w:r>
    </w:p>
    <w:p w14:paraId="37D68661" w14:textId="20104B8B" w:rsidR="005507F3" w:rsidRPr="0095330A" w:rsidRDefault="005507F3" w:rsidP="005507F3">
      <w:pPr>
        <w:pStyle w:val="0-TITRERAPPORT"/>
        <w:numPr>
          <w:ilvl w:val="0"/>
          <w:numId w:val="1"/>
        </w:numPr>
        <w:ind w:left="284" w:hanging="284"/>
        <w:rPr>
          <w:rFonts w:eastAsia="Cambria" w:cs="Arial"/>
          <w:b/>
          <w:color w:val="7030A0"/>
          <w:sz w:val="24"/>
          <w:szCs w:val="24"/>
        </w:rPr>
      </w:pPr>
      <w:r>
        <w:rPr>
          <w:rFonts w:eastAsia="Cambria" w:cs="Arial"/>
          <w:b/>
          <w:color w:val="7030A0"/>
          <w:sz w:val="24"/>
          <w:szCs w:val="24"/>
        </w:rPr>
        <w:t>Identification de l’unité</w:t>
      </w:r>
    </w:p>
    <w:p w14:paraId="3575ED14" w14:textId="01F8467D" w:rsidR="005B08A3" w:rsidRDefault="005B08A3" w:rsidP="000E5591">
      <w:pPr>
        <w:tabs>
          <w:tab w:val="left" w:pos="3969"/>
        </w:tabs>
        <w:spacing w:after="0"/>
        <w:jc w:val="both"/>
        <w:outlineLvl w:val="0"/>
        <w:rPr>
          <w:rFonts w:ascii="Century Gothic" w:hAnsi="Century Gothic" w:cs="Arial"/>
          <w:sz w:val="18"/>
          <w:szCs w:val="20"/>
        </w:rPr>
      </w:pPr>
      <w:r w:rsidRPr="00A960A6">
        <w:rPr>
          <w:rFonts w:ascii="Century Gothic" w:hAnsi="Century Gothic" w:cs="Arial"/>
          <w:sz w:val="18"/>
          <w:szCs w:val="20"/>
        </w:rPr>
        <w:t>Nom de l’unité</w:t>
      </w:r>
      <w:r w:rsidR="002914BF" w:rsidRPr="00A960A6">
        <w:rPr>
          <w:rFonts w:ascii="Century Gothic" w:hAnsi="Century Gothic" w:cs="Arial"/>
          <w:sz w:val="18"/>
          <w:szCs w:val="20"/>
        </w:rPr>
        <w:t xml:space="preserve"> </w:t>
      </w:r>
      <w:r w:rsidRPr="00A960A6">
        <w:rPr>
          <w:rFonts w:ascii="Century Gothic" w:hAnsi="Century Gothic" w:cs="Arial"/>
          <w:sz w:val="18"/>
          <w:szCs w:val="20"/>
        </w:rPr>
        <w:t>:</w:t>
      </w:r>
    </w:p>
    <w:p w14:paraId="0814E73E" w14:textId="54697739" w:rsidR="005B08A3" w:rsidRPr="00A960A6" w:rsidRDefault="005B08A3" w:rsidP="002E54E1">
      <w:pPr>
        <w:tabs>
          <w:tab w:val="left" w:pos="3969"/>
        </w:tabs>
        <w:spacing w:before="140" w:after="0"/>
        <w:jc w:val="both"/>
        <w:outlineLvl w:val="0"/>
        <w:rPr>
          <w:rFonts w:ascii="Century Gothic" w:hAnsi="Century Gothic" w:cs="Arial"/>
          <w:sz w:val="18"/>
          <w:szCs w:val="20"/>
        </w:rPr>
      </w:pPr>
      <w:r w:rsidRPr="00A960A6">
        <w:rPr>
          <w:rFonts w:ascii="Century Gothic" w:hAnsi="Century Gothic" w:cs="Arial"/>
          <w:sz w:val="18"/>
          <w:szCs w:val="20"/>
        </w:rPr>
        <w:t>Acronyme</w:t>
      </w:r>
      <w:r w:rsidR="002914BF" w:rsidRPr="00A960A6">
        <w:rPr>
          <w:rFonts w:ascii="Century Gothic" w:hAnsi="Century Gothic" w:cs="Arial"/>
          <w:sz w:val="18"/>
          <w:szCs w:val="20"/>
        </w:rPr>
        <w:t xml:space="preserve"> </w:t>
      </w:r>
      <w:r w:rsidRPr="00A960A6">
        <w:rPr>
          <w:rFonts w:ascii="Century Gothic" w:hAnsi="Century Gothic" w:cs="Arial"/>
          <w:sz w:val="18"/>
          <w:szCs w:val="20"/>
        </w:rPr>
        <w:t>:</w:t>
      </w:r>
    </w:p>
    <w:p w14:paraId="24F7FA3C" w14:textId="145F0830" w:rsidR="005B08A3" w:rsidRDefault="005B08A3" w:rsidP="002E54E1">
      <w:pPr>
        <w:tabs>
          <w:tab w:val="left" w:pos="3969"/>
        </w:tabs>
        <w:spacing w:before="140" w:after="0"/>
        <w:jc w:val="both"/>
        <w:outlineLvl w:val="0"/>
        <w:rPr>
          <w:rFonts w:ascii="Century Gothic" w:hAnsi="Century Gothic" w:cs="Arial"/>
          <w:sz w:val="18"/>
          <w:szCs w:val="20"/>
        </w:rPr>
      </w:pPr>
      <w:r w:rsidRPr="00A960A6">
        <w:rPr>
          <w:rFonts w:ascii="Century Gothic" w:hAnsi="Century Gothic" w:cs="Arial"/>
          <w:sz w:val="18"/>
          <w:szCs w:val="20"/>
        </w:rPr>
        <w:t>Label et numéro :</w:t>
      </w:r>
    </w:p>
    <w:p w14:paraId="4DC2A0BA" w14:textId="3BD6C937" w:rsidR="005B08A3" w:rsidRDefault="003E0620" w:rsidP="002E54E1">
      <w:pPr>
        <w:tabs>
          <w:tab w:val="left" w:pos="3969"/>
        </w:tabs>
        <w:spacing w:before="140" w:after="0"/>
        <w:jc w:val="both"/>
        <w:outlineLvl w:val="0"/>
        <w:rPr>
          <w:rFonts w:ascii="Century Gothic" w:hAnsi="Century Gothic" w:cs="Arial"/>
          <w:sz w:val="18"/>
          <w:szCs w:val="20"/>
        </w:rPr>
      </w:pPr>
      <w:r w:rsidRPr="00A960A6">
        <w:rPr>
          <w:rFonts w:ascii="Century Gothic" w:hAnsi="Century Gothic" w:cs="Arial"/>
          <w:sz w:val="18"/>
          <w:szCs w:val="20"/>
        </w:rPr>
        <w:t>Domaine scientifique principal :</w:t>
      </w:r>
    </w:p>
    <w:p w14:paraId="39F211A8" w14:textId="3BB50218" w:rsidR="002E54E1" w:rsidRPr="002E54E1" w:rsidRDefault="00B577D7" w:rsidP="00365C78">
      <w:pPr>
        <w:tabs>
          <w:tab w:val="left" w:pos="3969"/>
        </w:tabs>
        <w:spacing w:after="0"/>
        <w:ind w:left="567"/>
        <w:jc w:val="both"/>
        <w:outlineLvl w:val="0"/>
        <w:rPr>
          <w:rFonts w:ascii="Century Gothic" w:hAnsi="Century Gothic" w:cs="Arial"/>
          <w:i/>
          <w:sz w:val="18"/>
          <w:szCs w:val="18"/>
        </w:rPr>
      </w:pPr>
      <w:sdt>
        <w:sdtPr>
          <w:rPr>
            <w:rFonts w:ascii="Century Gothic" w:eastAsia="Times New Roman" w:hAnsi="Century Gothic"/>
            <w:b/>
            <w:bCs/>
            <w:i/>
            <w:sz w:val="18"/>
            <w:szCs w:val="18"/>
          </w:rPr>
          <w:alias w:val="Domaine scientifique"/>
          <w:tag w:val="Domaine scientifique"/>
          <w:id w:val="-1474903639"/>
          <w:placeholder>
            <w:docPart w:val="38CEBB327D6546D186E872E95F772131"/>
          </w:placeholder>
          <w:showingPlcHdr/>
          <w:comboBox>
            <w:listItem w:value="Choisissez un élément."/>
            <w:listItem w:displayText="SHS : Sciences Humaines et Sociales" w:value="SHS : Sciences Humaines et Sociales"/>
            <w:listItem w:displayText="ST : Sciences et Technologies" w:value="ST : Sciences et Technologies"/>
            <w:listItem w:displayText="SVE : Sciences de la vie de la santé et de l'environnement" w:value="SVE : Sciences de la vie de la santé et de l'environnement"/>
          </w:comboBox>
        </w:sdtPr>
        <w:sdtEndPr/>
        <w:sdtContent>
          <w:r w:rsidR="002E54E1" w:rsidRPr="002E54E1">
            <w:rPr>
              <w:rStyle w:val="Textedelespacerserv"/>
              <w:rFonts w:ascii="Century Gothic" w:hAnsi="Century Gothic"/>
              <w:i/>
              <w:color w:val="auto"/>
              <w:sz w:val="18"/>
              <w:szCs w:val="18"/>
            </w:rPr>
            <w:t>Choisissez un élément.</w:t>
          </w:r>
        </w:sdtContent>
      </w:sdt>
    </w:p>
    <w:p w14:paraId="26040EA0" w14:textId="67A7D64B" w:rsidR="002E54E1" w:rsidRDefault="005B08A3" w:rsidP="002E54E1">
      <w:pPr>
        <w:tabs>
          <w:tab w:val="left" w:pos="3969"/>
        </w:tabs>
        <w:spacing w:before="140" w:after="0"/>
        <w:jc w:val="both"/>
        <w:outlineLvl w:val="0"/>
        <w:rPr>
          <w:rFonts w:ascii="Century Gothic" w:hAnsi="Century Gothic" w:cs="Arial"/>
          <w:sz w:val="18"/>
          <w:szCs w:val="20"/>
        </w:rPr>
      </w:pPr>
      <w:r w:rsidRPr="00A960A6">
        <w:rPr>
          <w:rFonts w:ascii="Century Gothic" w:hAnsi="Century Gothic" w:cs="Arial"/>
          <w:sz w:val="18"/>
          <w:szCs w:val="20"/>
        </w:rPr>
        <w:t>Panels scientifiques par ordre décroissant d</w:t>
      </w:r>
      <w:r w:rsidR="00B66257">
        <w:rPr>
          <w:rFonts w:ascii="Century Gothic" w:hAnsi="Century Gothic" w:cs="Arial"/>
          <w:sz w:val="18"/>
          <w:szCs w:val="20"/>
        </w:rPr>
        <w:t>e pertinence</w:t>
      </w:r>
      <w:r w:rsidRPr="00A960A6">
        <w:rPr>
          <w:rFonts w:ascii="Century Gothic" w:hAnsi="Century Gothic" w:cs="Arial"/>
          <w:sz w:val="18"/>
          <w:szCs w:val="20"/>
        </w:rPr>
        <w:t xml:space="preserve"> : </w:t>
      </w:r>
    </w:p>
    <w:p w14:paraId="2DCC655F" w14:textId="77777777" w:rsidR="002E54E1" w:rsidRPr="002E54E1" w:rsidRDefault="002E54E1" w:rsidP="002E54E1">
      <w:pPr>
        <w:tabs>
          <w:tab w:val="left" w:pos="3969"/>
        </w:tabs>
        <w:spacing w:before="180" w:after="0"/>
        <w:ind w:left="567"/>
        <w:jc w:val="both"/>
        <w:outlineLvl w:val="0"/>
        <w:rPr>
          <w:rFonts w:ascii="Century Gothic" w:eastAsia="Times New Roman" w:hAnsi="Century Gothic"/>
          <w:b/>
          <w:bCs/>
          <w:sz w:val="18"/>
          <w:szCs w:val="18"/>
        </w:rPr>
      </w:pPr>
      <w:r w:rsidRPr="002E54E1">
        <w:rPr>
          <w:rFonts w:ascii="Century Gothic" w:eastAsia="Times New Roman" w:hAnsi="Century Gothic"/>
          <w:b/>
          <w:bCs/>
          <w:sz w:val="18"/>
          <w:szCs w:val="18"/>
        </w:rPr>
        <w:t>Panel 1</w:t>
      </w:r>
    </w:p>
    <w:sdt>
      <w:sdtPr>
        <w:rPr>
          <w:rFonts w:ascii="Century Gothic" w:eastAsia="Times New Roman" w:hAnsi="Century Gothic"/>
          <w:bCs/>
          <w:i/>
          <w:sz w:val="18"/>
          <w:szCs w:val="18"/>
        </w:rPr>
        <w:id w:val="-681905169"/>
        <w:placeholder>
          <w:docPart w:val="F1F2E69C31CE4DE6AF24E5FF54655644"/>
        </w:placeholder>
        <w:showingPlcHdr/>
        <w:dropDownList>
          <w:listItem w:value="Choisissez un élément."/>
          <w:listItem w:displayText="SHS1 : Marchés et organisations" w:value="SHS1 : Marchés et organisations"/>
          <w:listItem w:displayText="SHS2 : Institutions, gouvernance et systèmes juridiques" w:value="SHS2 : Institutions, gouvernance et systèmes juridiques"/>
          <w:listItem w:displayText="SHS3 : Le Monde social et sa diversité" w:value="SHS3 : Le Monde social et sa diversité"/>
          <w:listItem w:displayText="SHS4 : L'esprit humain et sa complexité" w:value="SHS4 : L'esprit humain et sa complexité"/>
          <w:listItem w:displayText="SHS5 : Cultures et productions culturelles" w:value="SHS5 : Cultures et productions culturelles"/>
          <w:listItem w:displayText="SHS6 : Histoire générale du passé et des savoirs" w:value="SHS6 : Histoire générale du passé et des savoirs"/>
          <w:listItem w:displayText="SHS7 : Espace et relations homme/milieux" w:value="SHS7 : Espace et relations hommes/milieux"/>
          <w:listItem w:displayText="ST1 : Mathématiques" w:value="ST1 : Mathématiques"/>
          <w:listItem w:displayText="ST2 : Physique" w:value="ST2 : Physique"/>
          <w:listItem w:displayText="ST3 : Sciences de la Terre et de l'Univers" w:value="ST3 Sciences de la Terre et de l'Univers"/>
          <w:listItem w:displayText="ST4 : Chimie" w:value="ST4 : Chimie"/>
          <w:listItem w:displayText="ST5 : Sciences pour l'ingénieur" w:value="ST5 : Sciences pour l'ingénieur"/>
          <w:listItem w:displayText="ST6 : Sciences et technologies de l'information et de la communication - STIC" w:value="ST6 : Sciences et technologies de l'information et de la communication - STIC"/>
          <w:listItem w:displayText="SVE1 : Biologie environnementale fondamentale et appliquée, évolution" w:value="SVE1 : Biologie environnementale fondamentale et appliquée, évolution"/>
          <w:listItem w:displayText="SVE2 : Productions végétales et animales (agronomie), biologie végétale et animale, biotechnologie et ingénierie des biosystèmes" w:value="SVE2 : Productions végétales et animales (agronomie), biologie végétale et animale, biotechnologie et ingénierie des biosystèmes"/>
          <w:listItem w:displayText="SVE3 : Molécules du vivant, biologie intégrative (des gènes et génomes aux systèmes), biologie cellulaire et du développement pour la science animale" w:value="SVE3 : Molécules du vivant, biologie intégrative (des gènes et génomes aux systèmes), biologie cellulaire et du développement pour la science animale"/>
          <w:listItem w:displayText="SVE4 : Immunité, infection et immunothérapie" w:value="SVE4 : Immunité, infection et immunothérapie"/>
          <w:listItem w:displayText="SVE5 : Neurosciences et troubles du système nerveux" w:value="SVE5 : Neurosciences et troubles du système nerveux"/>
          <w:listItem w:displayText="SVE6 : Physiologie et physiopathologie humaine, vieillissement" w:value="SVE6 : Physiologie et physiopathologie humaine, vieillissement"/>
          <w:listItem w:displayText="SVE7 : Prévention, diagnostic et traitement des maladies humaines" w:value="SVE7 : Prévention, diagnostic et traitement des maladies humaines"/>
        </w:dropDownList>
      </w:sdtPr>
      <w:sdtEndPr/>
      <w:sdtContent>
        <w:p w14:paraId="1559B871" w14:textId="77777777" w:rsidR="002E54E1" w:rsidRPr="002E54E1" w:rsidRDefault="002E54E1" w:rsidP="002E54E1">
          <w:pPr>
            <w:spacing w:after="0"/>
            <w:ind w:left="567"/>
            <w:jc w:val="both"/>
            <w:rPr>
              <w:rFonts w:ascii="Century Gothic" w:eastAsia="Times New Roman" w:hAnsi="Century Gothic"/>
              <w:bCs/>
              <w:i/>
              <w:sz w:val="18"/>
              <w:szCs w:val="18"/>
            </w:rPr>
          </w:pPr>
          <w:r w:rsidRPr="002E54E1">
            <w:rPr>
              <w:rStyle w:val="Textedelespacerserv"/>
              <w:rFonts w:ascii="Century Gothic" w:hAnsi="Century Gothic"/>
              <w:i/>
              <w:color w:val="auto"/>
              <w:sz w:val="18"/>
              <w:szCs w:val="18"/>
            </w:rPr>
            <w:t>Choisissez un élément.</w:t>
          </w:r>
        </w:p>
      </w:sdtContent>
    </w:sdt>
    <w:p w14:paraId="2E05931B" w14:textId="77777777" w:rsidR="002E54E1" w:rsidRPr="002E54E1" w:rsidRDefault="002E54E1" w:rsidP="002E54E1">
      <w:pPr>
        <w:tabs>
          <w:tab w:val="left" w:pos="3969"/>
        </w:tabs>
        <w:spacing w:before="180" w:after="0"/>
        <w:ind w:left="567"/>
        <w:jc w:val="both"/>
        <w:outlineLvl w:val="0"/>
        <w:rPr>
          <w:rFonts w:ascii="Century Gothic" w:eastAsia="Times New Roman" w:hAnsi="Century Gothic"/>
          <w:b/>
          <w:bCs/>
          <w:sz w:val="18"/>
          <w:szCs w:val="18"/>
        </w:rPr>
      </w:pPr>
      <w:r w:rsidRPr="002E54E1">
        <w:rPr>
          <w:rFonts w:ascii="Century Gothic" w:eastAsia="Times New Roman" w:hAnsi="Century Gothic"/>
          <w:b/>
          <w:bCs/>
          <w:sz w:val="18"/>
          <w:szCs w:val="18"/>
        </w:rPr>
        <w:t xml:space="preserve">Panel 2 </w:t>
      </w:r>
    </w:p>
    <w:sdt>
      <w:sdtPr>
        <w:rPr>
          <w:rFonts w:ascii="Century Gothic" w:eastAsia="Times New Roman" w:hAnsi="Century Gothic"/>
          <w:bCs/>
          <w:sz w:val="18"/>
          <w:szCs w:val="18"/>
        </w:rPr>
        <w:id w:val="943108682"/>
        <w:placeholder>
          <w:docPart w:val="06A0D3316C5543818220CDDFA30D5AC3"/>
        </w:placeholder>
        <w:showingPlcHdr/>
        <w:dropDownList>
          <w:listItem w:value="Choisissez un élément."/>
          <w:listItem w:displayText="SHS1 : Marchés et organisations" w:value="SHS1 : Marchés et organisations"/>
          <w:listItem w:displayText="SHS2 : Institutions, gouvernance et systèmes juridiques" w:value="SHS2 : Institutions, gouvernance et systèmes juridiques"/>
          <w:listItem w:displayText="SHS3 : Le Monde social et sa diversité" w:value="SHS3 : Le Monde social et sa diversité"/>
          <w:listItem w:displayText="SHS4 : L'esprit humain et sa complexité" w:value="SHS4 : L'esprit humain et sa complexité"/>
          <w:listItem w:displayText="SHS5 : Cultures et productions culturelles" w:value="SHS5 : Cultures et productions culturelles"/>
          <w:listItem w:displayText="SHS6 : Histoire générale du passé et des savoirs" w:value="SHS6 : Histoire générale du passé et des savoirs"/>
          <w:listItem w:displayText="SHS7 : Espace et relations homme/milieux" w:value="SHS7 : Espace et relations hommes/milieux"/>
          <w:listItem w:displayText="ST1 : Mathématiques" w:value="ST1 : Mathématiques"/>
          <w:listItem w:displayText="ST2 : Physique" w:value="ST2 : Physique"/>
          <w:listItem w:displayText="ST3 : Sciences de la Terre et de l'Univers" w:value="ST3 Sciences de la Terre et de l'Univers"/>
          <w:listItem w:displayText="ST4 : Chimie" w:value="ST4 : Chimie"/>
          <w:listItem w:displayText="ST5 : Sciences pour l'ingénieur" w:value="ST5 : Sciences pour l'ingénieur"/>
          <w:listItem w:displayText="ST6 : Sciences et technologies de l'information et de la communication - STIC" w:value="ST6 : Sciences et technologies de l'information et de la communication - STIC"/>
          <w:listItem w:displayText="SVE1 : Biologie environnementale fondamentale et appliquée, évolution" w:value="SVE1 : Biologie environnementale fondamentale et appliquée, évolution"/>
          <w:listItem w:displayText="SVE2 : Productions végétales et animales (agronomie), biologie végétale et animale, biotechnologie et ingénierie des biosystèmes" w:value="SVE2 : Productions végétales et animales (agronomie), biologie végétale et animale, biotechnologie et ingénierie des biosystèmes"/>
          <w:listItem w:displayText="SVE3 : Molécules du vivant, biologie intégrative (des gènes et génomes aux systèmes), biologie cellulaire et du développement pour la science animale" w:value="SVE3 : Molécules du vivant, biologie intégrative (des gènes et génomes aux systèmes), biologie cellulaire et du développement pour la science animale"/>
          <w:listItem w:displayText="SVE4 : Immunité, infection et immunothérapie" w:value="SVE4 : Immunité, infection et immunothérapie"/>
          <w:listItem w:displayText="SVE5 : Neurosciences et troubles du système nerveux" w:value="SVE5 : Neurosciences et troubles du système nerveux"/>
          <w:listItem w:displayText="SVE6 : Physiologie et physiopathologie humaine, vieillissement" w:value="SVE6 : Physiologie et physiopathologie humaine, vieillissement"/>
          <w:listItem w:displayText="SVE7 : Prévention, diagnostic et traitement des maladies humaines" w:value="SVE7 : Prévention, diagnostic et traitement des maladies humaines"/>
        </w:dropDownList>
      </w:sdtPr>
      <w:sdtEndPr/>
      <w:sdtContent>
        <w:p w14:paraId="26E9344C" w14:textId="77777777" w:rsidR="002E54E1" w:rsidRPr="002E54E1" w:rsidRDefault="002E54E1" w:rsidP="002E54E1">
          <w:pPr>
            <w:spacing w:after="0"/>
            <w:ind w:left="567"/>
            <w:jc w:val="both"/>
            <w:rPr>
              <w:rFonts w:ascii="Century Gothic" w:eastAsia="Times New Roman" w:hAnsi="Century Gothic"/>
              <w:bCs/>
              <w:sz w:val="18"/>
              <w:szCs w:val="18"/>
            </w:rPr>
          </w:pPr>
          <w:r w:rsidRPr="002E54E1">
            <w:rPr>
              <w:rStyle w:val="Textedelespacerserv"/>
              <w:rFonts w:ascii="Century Gothic" w:hAnsi="Century Gothic"/>
              <w:i/>
              <w:color w:val="auto"/>
              <w:sz w:val="18"/>
              <w:szCs w:val="18"/>
            </w:rPr>
            <w:t>Choisissez un élément.</w:t>
          </w:r>
        </w:p>
      </w:sdtContent>
    </w:sdt>
    <w:p w14:paraId="5B881802" w14:textId="77777777" w:rsidR="002E54E1" w:rsidRPr="002E54E1" w:rsidRDefault="002E54E1" w:rsidP="002E54E1">
      <w:pPr>
        <w:tabs>
          <w:tab w:val="left" w:pos="3969"/>
        </w:tabs>
        <w:spacing w:before="180" w:after="0"/>
        <w:ind w:left="567"/>
        <w:jc w:val="both"/>
        <w:outlineLvl w:val="0"/>
        <w:rPr>
          <w:rFonts w:ascii="Century Gothic" w:eastAsia="Times New Roman" w:hAnsi="Century Gothic"/>
          <w:b/>
          <w:bCs/>
          <w:sz w:val="18"/>
          <w:szCs w:val="18"/>
        </w:rPr>
      </w:pPr>
      <w:r w:rsidRPr="002E54E1">
        <w:rPr>
          <w:rFonts w:ascii="Century Gothic" w:eastAsia="Times New Roman" w:hAnsi="Century Gothic"/>
          <w:b/>
          <w:bCs/>
          <w:sz w:val="18"/>
          <w:szCs w:val="18"/>
        </w:rPr>
        <w:t xml:space="preserve">Panel 3 </w:t>
      </w:r>
    </w:p>
    <w:sdt>
      <w:sdtPr>
        <w:rPr>
          <w:rFonts w:ascii="Century Gothic" w:eastAsia="Times New Roman" w:hAnsi="Century Gothic"/>
          <w:bCs/>
          <w:sz w:val="18"/>
          <w:szCs w:val="18"/>
        </w:rPr>
        <w:id w:val="1440954149"/>
        <w:placeholder>
          <w:docPart w:val="93C8B7092AE74AAD9C189C788FE0CF09"/>
        </w:placeholder>
        <w:showingPlcHdr/>
        <w:dropDownList>
          <w:listItem w:value="Choisissez un élément."/>
          <w:listItem w:displayText="SHS1 : Marchés et organisations" w:value="SHS1 : Marchés et organisations"/>
          <w:listItem w:displayText="SHS2 : Institutions, gouvernance et systèmes juridiques" w:value="SHS2 : Institutions, gouvernance et systèmes juridiques"/>
          <w:listItem w:displayText="SHS3 : Le Monde social et sa diversité" w:value="SHS3 : Le Monde social et sa diversité"/>
          <w:listItem w:displayText="SHS4 : L'esprit humain et sa complexité" w:value="SHS4 : L'esprit humain et sa complexité"/>
          <w:listItem w:displayText="SHS5 : Cultures et productions culturelles" w:value="SHS5 : Cultures et productions culturelles"/>
          <w:listItem w:displayText="SHS6 : Histoire générale du passé et des savoirs" w:value="SHS6 : Histoire générale du passé et des savoirs"/>
          <w:listItem w:displayText="SHS7 : Espace et relations homme/milieux" w:value="SHS7 : Espace et relations hommes/milieux"/>
          <w:listItem w:displayText="ST1 : Mathématiques" w:value="ST1 : Mathématiques"/>
          <w:listItem w:displayText="ST2 : Physique" w:value="ST2 : Physique"/>
          <w:listItem w:displayText="ST3 : Sciences de la Terre et de l'Univers" w:value="ST3 Sciences de la Terre et de l'Univers"/>
          <w:listItem w:displayText="ST4 : Chimie" w:value="ST4 : Chimie"/>
          <w:listItem w:displayText="ST5 : Sciences pour l'ingénieur" w:value="ST5 : Sciences pour l'ingénieur"/>
          <w:listItem w:displayText="ST6 : Sciences et technologies de l'information et de la communication - STIC" w:value="ST6 : Sciences et technologies de l'information et de la communication - STIC"/>
          <w:listItem w:displayText="SVE1 : Biologie environnementale fondamentale et appliquée, évolution" w:value="SVE1 : Biologie environnementale fondamentale et appliquée, évolution"/>
          <w:listItem w:displayText="SVE2 : Productions végétales et animales (agronomie), biologie végétale et animale, biotechnologie et ingénierie des biosystèmes" w:value="SVE2 : Productions végétales et animales (agronomie), biologie végétale et animale, biotechnologie et ingénierie des biosystèmes"/>
          <w:listItem w:displayText="SVE3 : Molécules du vivant, biologie intégrative (des gènes et génomes aux systèmes), biologie cellulaire et du développement pour la science animale" w:value="SVE3 : Molécules du vivant, biologie intégrative (des gènes et génomes aux systèmes), biologie cellulaire et du développement pour la science animale"/>
          <w:listItem w:displayText="SVE4 : Immunité, infection et immunothérapie" w:value="SVE4 : Immunité, infection et immunothérapie"/>
          <w:listItem w:displayText="SVE5 : Neurosciences et troubles du système nerveux" w:value="SVE5 : Neurosciences et troubles du système nerveux"/>
          <w:listItem w:displayText="SVE6 : Physiologie et physiopathologie humaine, vieillissement" w:value="SVE6 : Physiologie et physiopathologie humaine, vieillissement"/>
          <w:listItem w:displayText="SVE7 : Prévention, diagnostic et traitement des maladies humaines" w:value="SVE7 : Prévention, diagnostic et traitement des maladies humaines"/>
        </w:dropDownList>
      </w:sdtPr>
      <w:sdtEndPr/>
      <w:sdtContent>
        <w:p w14:paraId="0F0DDABF" w14:textId="77777777" w:rsidR="002E54E1" w:rsidRPr="002E54E1" w:rsidRDefault="002E54E1" w:rsidP="002E54E1">
          <w:pPr>
            <w:spacing w:after="0"/>
            <w:ind w:left="567"/>
            <w:jc w:val="both"/>
            <w:rPr>
              <w:rFonts w:ascii="Century Gothic" w:eastAsia="Times New Roman" w:hAnsi="Century Gothic"/>
              <w:bCs/>
              <w:sz w:val="18"/>
              <w:szCs w:val="18"/>
            </w:rPr>
          </w:pPr>
          <w:r w:rsidRPr="002E54E1">
            <w:rPr>
              <w:rStyle w:val="Textedelespacerserv"/>
              <w:rFonts w:ascii="Century Gothic" w:hAnsi="Century Gothic"/>
              <w:i/>
              <w:color w:val="auto"/>
              <w:sz w:val="18"/>
              <w:szCs w:val="18"/>
            </w:rPr>
            <w:t>Choisissez un élément.</w:t>
          </w:r>
        </w:p>
      </w:sdtContent>
    </w:sdt>
    <w:p w14:paraId="218D98F2" w14:textId="77777777" w:rsidR="002E54E1" w:rsidRPr="002E54E1" w:rsidRDefault="002E54E1" w:rsidP="002E54E1">
      <w:pPr>
        <w:tabs>
          <w:tab w:val="left" w:pos="3969"/>
        </w:tabs>
        <w:spacing w:before="180" w:after="0"/>
        <w:ind w:left="567"/>
        <w:jc w:val="both"/>
        <w:outlineLvl w:val="0"/>
        <w:rPr>
          <w:rFonts w:ascii="Century Gothic" w:eastAsia="Times New Roman" w:hAnsi="Century Gothic"/>
          <w:b/>
          <w:bCs/>
          <w:sz w:val="18"/>
          <w:szCs w:val="18"/>
        </w:rPr>
      </w:pPr>
      <w:r w:rsidRPr="002E54E1">
        <w:rPr>
          <w:rFonts w:ascii="Century Gothic" w:eastAsia="Times New Roman" w:hAnsi="Century Gothic"/>
          <w:b/>
          <w:bCs/>
          <w:sz w:val="18"/>
          <w:szCs w:val="18"/>
        </w:rPr>
        <w:t xml:space="preserve">Panel 4 </w:t>
      </w:r>
    </w:p>
    <w:sdt>
      <w:sdtPr>
        <w:rPr>
          <w:rFonts w:ascii="Century Gothic" w:eastAsia="Times New Roman" w:hAnsi="Century Gothic"/>
          <w:bCs/>
          <w:sz w:val="18"/>
          <w:szCs w:val="18"/>
        </w:rPr>
        <w:id w:val="1003634531"/>
        <w:placeholder>
          <w:docPart w:val="BA85C174BF064E37825E168762EFACDF"/>
        </w:placeholder>
        <w:showingPlcHdr/>
        <w:dropDownList>
          <w:listItem w:value="Choisissez un élément."/>
          <w:listItem w:displayText="SHS1 : Marchés et organisations" w:value="SHS1 : Marchés et organisations"/>
          <w:listItem w:displayText="SHS2 : Institutions, gouvernance et systèmes juridiques" w:value="SHS2 : Institutions, gouvernance et systèmes juridiques"/>
          <w:listItem w:displayText="SHS3 : Le Monde social et sa diversité" w:value="SHS3 : Le Monde social et sa diversité"/>
          <w:listItem w:displayText="SHS4 : L'esprit humain et sa complexité" w:value="SHS4 : L'esprit humain et sa complexité"/>
          <w:listItem w:displayText="SHS5 : Cultures et productions culturelles" w:value="SHS5 : Cultures et productions culturelles"/>
          <w:listItem w:displayText="SHS6 : Histoire générale du passé et des savoirs" w:value="SHS6 : Histoire générale du passé et des savoirs"/>
          <w:listItem w:displayText="SHS7 : Espace et relations homme/milieux" w:value="SHS7 : Espace et relations hommes/milieux"/>
          <w:listItem w:displayText="ST1 : Mathématiques" w:value="ST1 : Mathématiques"/>
          <w:listItem w:displayText="ST2 : Physique" w:value="ST2 : Physique"/>
          <w:listItem w:displayText="ST3 : Sciences de la Terre et de l'Univers" w:value="ST3 Sciences de la Terre et de l'Univers"/>
          <w:listItem w:displayText="ST4 : Chimie" w:value="ST4 : Chimie"/>
          <w:listItem w:displayText="ST5 : Sciences pour l'ingénieur" w:value="ST5 : Sciences pour l'ingénieur"/>
          <w:listItem w:displayText="ST6 : Sciences et technologies de l'information et de la communication - STIC" w:value="ST6 : Sciences et technologies de l'information et de la communication - STIC"/>
          <w:listItem w:displayText="SVE1 : Biologie environnementale fondamentale et appliquée, évolution" w:value="SVE1 : Biologie environnementale fondamentale et appliquée, évolution"/>
          <w:listItem w:displayText="SVE2 : Productions végétales et animales (agronomie), biologie végétale et animale, biotechnologie et ingénierie des biosystèmes" w:value="SVE2 : Productions végétales et animales (agronomie), biologie végétale et animale, biotechnologie et ingénierie des biosystèmes"/>
          <w:listItem w:displayText="SVE3 : Molécules du vivant, biologie intégrative (des gènes et génomes aux systèmes), biologie cellulaire et du développement pour la science animale" w:value="SVE3 : Molécules du vivant, biologie intégrative (des gènes et génomes aux systèmes), biologie cellulaire et du développement pour la science animale"/>
          <w:listItem w:displayText="SVE4 : Immunité, infection et immunothérapie" w:value="SVE4 : Immunité, infection et immunothérapie"/>
          <w:listItem w:displayText="SVE5 : Neurosciences et troubles du système nerveux" w:value="SVE5 : Neurosciences et troubles du système nerveux"/>
          <w:listItem w:displayText="SVE6 : Physiologie et physiopathologie humaine, vieillissement" w:value="SVE6 : Physiologie et physiopathologie humaine, vieillissement"/>
          <w:listItem w:displayText="SVE7 : Prévention, diagnostic et traitement des maladies humaines" w:value="SVE7 : Prévention, diagnostic et traitement des maladies humaines"/>
        </w:dropDownList>
      </w:sdtPr>
      <w:sdtEndPr/>
      <w:sdtContent>
        <w:p w14:paraId="46AA2EBD" w14:textId="7D93BC7A" w:rsidR="002E54E1" w:rsidRPr="002E54E1" w:rsidRDefault="002E54E1" w:rsidP="002E54E1">
          <w:pPr>
            <w:spacing w:after="0"/>
            <w:ind w:left="567"/>
            <w:jc w:val="both"/>
            <w:rPr>
              <w:rFonts w:ascii="Century Gothic" w:eastAsia="Times New Roman" w:hAnsi="Century Gothic"/>
              <w:bCs/>
              <w:sz w:val="18"/>
              <w:szCs w:val="18"/>
            </w:rPr>
          </w:pPr>
          <w:r w:rsidRPr="002E54E1">
            <w:rPr>
              <w:rStyle w:val="Textedelespacerserv"/>
              <w:rFonts w:ascii="Century Gothic" w:hAnsi="Century Gothic"/>
              <w:i/>
              <w:color w:val="auto"/>
              <w:sz w:val="18"/>
              <w:szCs w:val="18"/>
            </w:rPr>
            <w:t>Choisissez un élément.</w:t>
          </w:r>
        </w:p>
      </w:sdtContent>
    </w:sdt>
    <w:p w14:paraId="1CAE4BA3" w14:textId="77777777" w:rsidR="00B66257" w:rsidRDefault="00A960A6" w:rsidP="002E54E1">
      <w:pPr>
        <w:tabs>
          <w:tab w:val="left" w:pos="3969"/>
        </w:tabs>
        <w:spacing w:before="140" w:after="0"/>
        <w:jc w:val="both"/>
        <w:outlineLvl w:val="0"/>
        <w:rPr>
          <w:rFonts w:ascii="Century Gothic" w:hAnsi="Century Gothic" w:cs="Arial"/>
          <w:sz w:val="18"/>
          <w:szCs w:val="20"/>
        </w:rPr>
      </w:pPr>
      <w:r>
        <w:rPr>
          <w:rFonts w:ascii="Century Gothic" w:hAnsi="Century Gothic" w:cs="Arial"/>
          <w:sz w:val="18"/>
          <w:szCs w:val="20"/>
        </w:rPr>
        <w:t>É</w:t>
      </w:r>
      <w:r w:rsidR="002914BF" w:rsidRPr="00A960A6">
        <w:rPr>
          <w:rFonts w:ascii="Century Gothic" w:hAnsi="Century Gothic" w:cs="Arial"/>
          <w:sz w:val="18"/>
          <w:szCs w:val="20"/>
        </w:rPr>
        <w:t>quipe de direction</w:t>
      </w:r>
      <w:r w:rsidR="005B08A3" w:rsidRPr="00A960A6">
        <w:rPr>
          <w:rFonts w:ascii="Century Gothic" w:hAnsi="Century Gothic" w:cs="Arial"/>
          <w:sz w:val="18"/>
          <w:szCs w:val="20"/>
        </w:rPr>
        <w:t> :</w:t>
      </w:r>
    </w:p>
    <w:p w14:paraId="0CE68DA1" w14:textId="0236EBB1" w:rsidR="00F00B85" w:rsidRPr="009C7F91" w:rsidRDefault="00154BE5" w:rsidP="002E54E1">
      <w:pPr>
        <w:tabs>
          <w:tab w:val="left" w:pos="3969"/>
        </w:tabs>
        <w:spacing w:before="140" w:after="0"/>
        <w:jc w:val="both"/>
        <w:outlineLvl w:val="0"/>
        <w:rPr>
          <w:rFonts w:ascii="Century Gothic" w:hAnsi="Century Gothic" w:cs="Arial"/>
          <w:color w:val="76923C" w:themeColor="accent3" w:themeShade="BF"/>
          <w:sz w:val="18"/>
          <w:szCs w:val="20"/>
        </w:rPr>
      </w:pPr>
      <w:r w:rsidRPr="009C7F91">
        <w:rPr>
          <w:rFonts w:ascii="Century Gothic" w:hAnsi="Century Gothic" w:cs="Arial"/>
          <w:color w:val="76923C" w:themeColor="accent3" w:themeShade="BF"/>
          <w:sz w:val="18"/>
        </w:rPr>
        <w:t>On</w:t>
      </w:r>
      <w:r w:rsidR="00B66257" w:rsidRPr="009C7F91">
        <w:rPr>
          <w:rFonts w:ascii="Century Gothic" w:hAnsi="Century Gothic" w:cs="Arial"/>
          <w:color w:val="76923C" w:themeColor="accent3" w:themeShade="BF"/>
          <w:sz w:val="18"/>
        </w:rPr>
        <w:t xml:space="preserve"> précisera le rôle de chaque membre de l’équipe de direction. </w:t>
      </w:r>
    </w:p>
    <w:p w14:paraId="252F8627" w14:textId="786C0101" w:rsidR="000E5591" w:rsidRPr="00A960A6" w:rsidRDefault="0022613D" w:rsidP="002E54E1">
      <w:pPr>
        <w:tabs>
          <w:tab w:val="left" w:pos="4536"/>
          <w:tab w:val="left" w:pos="7513"/>
        </w:tabs>
        <w:spacing w:before="140" w:after="0" w:line="240" w:lineRule="exact"/>
        <w:jc w:val="both"/>
        <w:rPr>
          <w:rFonts w:ascii="Century Gothic" w:hAnsi="Century Gothic" w:cs="Arial"/>
          <w:sz w:val="18"/>
          <w:szCs w:val="20"/>
        </w:rPr>
      </w:pPr>
      <w:r w:rsidRPr="00A960A6">
        <w:rPr>
          <w:rFonts w:ascii="Century Gothic" w:hAnsi="Century Gothic" w:cs="Arial"/>
          <w:sz w:val="18"/>
          <w:szCs w:val="20"/>
        </w:rPr>
        <w:t>Liste des tutelles de l’unité de recherche</w:t>
      </w:r>
      <w:r w:rsidR="002914BF" w:rsidRPr="00A960A6">
        <w:rPr>
          <w:rFonts w:ascii="Century Gothic" w:hAnsi="Century Gothic" w:cs="Arial"/>
          <w:sz w:val="18"/>
          <w:szCs w:val="20"/>
        </w:rPr>
        <w:t xml:space="preserve"> </w:t>
      </w:r>
      <w:r w:rsidR="00086F66" w:rsidRPr="00A960A6">
        <w:rPr>
          <w:rFonts w:ascii="Century Gothic" w:hAnsi="Century Gothic" w:cs="Arial"/>
          <w:sz w:val="18"/>
          <w:szCs w:val="20"/>
        </w:rPr>
        <w:t>:</w:t>
      </w:r>
    </w:p>
    <w:p w14:paraId="5C9172FA" w14:textId="0DBFAB97" w:rsidR="00BD3A37" w:rsidRDefault="00A960A6" w:rsidP="002E54E1">
      <w:pPr>
        <w:tabs>
          <w:tab w:val="left" w:pos="4536"/>
          <w:tab w:val="left" w:pos="7513"/>
        </w:tabs>
        <w:spacing w:before="140" w:after="0" w:line="240" w:lineRule="exact"/>
        <w:jc w:val="both"/>
        <w:rPr>
          <w:rFonts w:ascii="Century Gothic" w:hAnsi="Century Gothic" w:cs="Arial"/>
          <w:color w:val="9BBB59" w:themeColor="accent3"/>
          <w:sz w:val="18"/>
          <w:szCs w:val="20"/>
        </w:rPr>
      </w:pPr>
      <w:r>
        <w:rPr>
          <w:rFonts w:ascii="Century Gothic" w:hAnsi="Century Gothic" w:cs="Arial"/>
          <w:sz w:val="18"/>
          <w:szCs w:val="20"/>
        </w:rPr>
        <w:t>É</w:t>
      </w:r>
      <w:r w:rsidR="009A602B" w:rsidRPr="00A960A6">
        <w:rPr>
          <w:rFonts w:ascii="Century Gothic" w:hAnsi="Century Gothic" w:cs="Arial"/>
          <w:sz w:val="18"/>
          <w:szCs w:val="20"/>
        </w:rPr>
        <w:t>coles doctorales de rattachement</w:t>
      </w:r>
      <w:r w:rsidR="00BD3A37">
        <w:rPr>
          <w:rFonts w:ascii="Century Gothic" w:hAnsi="Century Gothic" w:cs="Arial"/>
          <w:sz w:val="18"/>
          <w:szCs w:val="20"/>
        </w:rPr>
        <w:t> :</w:t>
      </w:r>
    </w:p>
    <w:p w14:paraId="61FA0FE9" w14:textId="2BD67472" w:rsidR="009A602B" w:rsidRPr="009C7F91" w:rsidRDefault="00BD3A37" w:rsidP="002E54E1">
      <w:pPr>
        <w:tabs>
          <w:tab w:val="left" w:pos="4536"/>
          <w:tab w:val="left" w:pos="7513"/>
        </w:tabs>
        <w:spacing w:before="140" w:after="0" w:line="240" w:lineRule="exact"/>
        <w:jc w:val="both"/>
        <w:rPr>
          <w:rFonts w:ascii="Century Gothic" w:hAnsi="Century Gothic" w:cs="Arial"/>
          <w:color w:val="76923C" w:themeColor="accent3" w:themeShade="BF"/>
          <w:sz w:val="18"/>
          <w:szCs w:val="20"/>
        </w:rPr>
      </w:pPr>
      <w:r w:rsidRPr="009C7F91">
        <w:rPr>
          <w:rFonts w:ascii="Century Gothic" w:hAnsi="Century Gothic" w:cs="Arial"/>
          <w:color w:val="76923C" w:themeColor="accent3" w:themeShade="BF"/>
          <w:sz w:val="18"/>
          <w:szCs w:val="20"/>
        </w:rPr>
        <w:t>N</w:t>
      </w:r>
      <w:r w:rsidR="009E5EB3" w:rsidRPr="009C7F91">
        <w:rPr>
          <w:rFonts w:ascii="Century Gothic" w:hAnsi="Century Gothic" w:cs="Arial"/>
          <w:color w:val="76923C" w:themeColor="accent3" w:themeShade="BF"/>
          <w:sz w:val="18"/>
          <w:szCs w:val="20"/>
        </w:rPr>
        <w:t>om complet</w:t>
      </w:r>
      <w:r w:rsidRPr="009C7F91">
        <w:rPr>
          <w:rFonts w:ascii="Century Gothic" w:hAnsi="Century Gothic" w:cs="Arial"/>
          <w:color w:val="76923C" w:themeColor="accent3" w:themeShade="BF"/>
          <w:sz w:val="18"/>
          <w:szCs w:val="20"/>
        </w:rPr>
        <w:t>.</w:t>
      </w:r>
    </w:p>
    <w:p w14:paraId="42D0AD5C" w14:textId="24F4D500" w:rsidR="000E5591" w:rsidRPr="00A960A6" w:rsidRDefault="000E5591" w:rsidP="000E5591">
      <w:pPr>
        <w:tabs>
          <w:tab w:val="left" w:pos="4536"/>
          <w:tab w:val="left" w:pos="7513"/>
        </w:tabs>
        <w:spacing w:after="0" w:line="240" w:lineRule="exact"/>
        <w:jc w:val="both"/>
        <w:rPr>
          <w:rFonts w:ascii="Century Gothic" w:hAnsi="Century Gothic" w:cs="Arial"/>
          <w:sz w:val="18"/>
          <w:szCs w:val="20"/>
        </w:rPr>
      </w:pPr>
    </w:p>
    <w:p w14:paraId="19A3D09D" w14:textId="63DDED1E" w:rsidR="0095330A" w:rsidRPr="0095330A" w:rsidRDefault="00086F66" w:rsidP="0095330A">
      <w:pPr>
        <w:pStyle w:val="0-TITRERAPPORT"/>
        <w:numPr>
          <w:ilvl w:val="0"/>
          <w:numId w:val="1"/>
        </w:numPr>
        <w:ind w:left="284" w:hanging="284"/>
        <w:rPr>
          <w:rFonts w:eastAsia="Cambria" w:cs="Arial"/>
          <w:b/>
          <w:color w:val="7030A0"/>
          <w:sz w:val="24"/>
          <w:szCs w:val="24"/>
        </w:rPr>
      </w:pPr>
      <w:r>
        <w:rPr>
          <w:rFonts w:eastAsia="Cambria" w:cs="Arial"/>
          <w:b/>
          <w:color w:val="7030A0"/>
          <w:sz w:val="24"/>
          <w:szCs w:val="24"/>
        </w:rPr>
        <w:t>Présentation de l’unité</w:t>
      </w:r>
    </w:p>
    <w:p w14:paraId="345D8833" w14:textId="7FBAE4C8" w:rsidR="00C82B3D" w:rsidRPr="000E5591" w:rsidRDefault="00A01790" w:rsidP="00882A53">
      <w:pPr>
        <w:tabs>
          <w:tab w:val="left" w:pos="3969"/>
        </w:tabs>
        <w:spacing w:after="0"/>
        <w:jc w:val="both"/>
        <w:outlineLvl w:val="0"/>
        <w:rPr>
          <w:rFonts w:ascii="Century Gothic" w:hAnsi="Century Gothic" w:cs="Arial"/>
          <w:sz w:val="18"/>
          <w:szCs w:val="20"/>
        </w:rPr>
      </w:pPr>
      <w:r w:rsidRPr="000E5591">
        <w:rPr>
          <w:rFonts w:ascii="Century Gothic" w:hAnsi="Century Gothic" w:cs="Arial"/>
          <w:sz w:val="18"/>
          <w:szCs w:val="20"/>
        </w:rPr>
        <w:t>Historique, localisation de l’unité</w:t>
      </w:r>
      <w:r w:rsidR="00A625B4" w:rsidRPr="000E5591">
        <w:rPr>
          <w:rFonts w:ascii="Century Gothic" w:hAnsi="Century Gothic" w:cs="Arial"/>
          <w:sz w:val="18"/>
          <w:szCs w:val="20"/>
        </w:rPr>
        <w:t> :</w:t>
      </w:r>
    </w:p>
    <w:p w14:paraId="692282AC" w14:textId="28F27A5A" w:rsidR="002914BF" w:rsidRDefault="002914BF" w:rsidP="002E54E1">
      <w:pPr>
        <w:tabs>
          <w:tab w:val="left" w:pos="3969"/>
        </w:tabs>
        <w:spacing w:before="140" w:after="0"/>
        <w:jc w:val="both"/>
        <w:outlineLvl w:val="0"/>
        <w:rPr>
          <w:rFonts w:ascii="Century Gothic" w:hAnsi="Century Gothic" w:cs="Arial"/>
          <w:sz w:val="18"/>
          <w:szCs w:val="20"/>
        </w:rPr>
      </w:pPr>
      <w:r w:rsidRPr="000E5591">
        <w:rPr>
          <w:rFonts w:ascii="Century Gothic" w:hAnsi="Century Gothic" w:cs="Arial"/>
          <w:sz w:val="18"/>
          <w:szCs w:val="20"/>
        </w:rPr>
        <w:t xml:space="preserve">Organisation </w:t>
      </w:r>
      <w:r w:rsidR="00E82D39" w:rsidRPr="000E5591">
        <w:rPr>
          <w:rFonts w:ascii="Century Gothic" w:hAnsi="Century Gothic" w:cs="Arial"/>
          <w:sz w:val="18"/>
          <w:szCs w:val="20"/>
        </w:rPr>
        <w:t>de l’</w:t>
      </w:r>
      <w:r w:rsidRPr="000E5591">
        <w:rPr>
          <w:rFonts w:ascii="Century Gothic" w:hAnsi="Century Gothic" w:cs="Arial"/>
          <w:sz w:val="18"/>
          <w:szCs w:val="20"/>
        </w:rPr>
        <w:t>unité</w:t>
      </w:r>
      <w:r w:rsidR="00BD3A37">
        <w:rPr>
          <w:rFonts w:ascii="Century Gothic" w:hAnsi="Century Gothic" w:cs="Arial"/>
          <w:color w:val="9BBB59" w:themeColor="accent3"/>
          <w:sz w:val="18"/>
          <w:szCs w:val="20"/>
        </w:rPr>
        <w:t xml:space="preserve"> </w:t>
      </w:r>
      <w:r w:rsidRPr="000E5591">
        <w:rPr>
          <w:rFonts w:ascii="Century Gothic" w:hAnsi="Century Gothic" w:cs="Arial"/>
          <w:sz w:val="18"/>
          <w:szCs w:val="20"/>
        </w:rPr>
        <w:t>:</w:t>
      </w:r>
    </w:p>
    <w:p w14:paraId="01EC34DA" w14:textId="03A85BDC" w:rsidR="00BD3A37" w:rsidRPr="000E5591" w:rsidRDefault="00BD3A37" w:rsidP="002E54E1">
      <w:pPr>
        <w:tabs>
          <w:tab w:val="left" w:pos="3969"/>
        </w:tabs>
        <w:spacing w:before="140" w:after="0"/>
        <w:jc w:val="both"/>
        <w:outlineLvl w:val="0"/>
        <w:rPr>
          <w:rFonts w:ascii="Century Gothic" w:hAnsi="Century Gothic" w:cs="Arial"/>
          <w:sz w:val="18"/>
          <w:szCs w:val="20"/>
        </w:rPr>
      </w:pPr>
      <w:r w:rsidRPr="00BD3A37">
        <w:rPr>
          <w:rFonts w:ascii="Century Gothic" w:hAnsi="Century Gothic" w:cs="Arial"/>
          <w:sz w:val="18"/>
          <w:szCs w:val="20"/>
        </w:rPr>
        <w:t>Équipes, plat</w:t>
      </w:r>
      <w:r w:rsidR="00225263">
        <w:rPr>
          <w:rFonts w:ascii="Century Gothic" w:hAnsi="Century Gothic" w:cs="Arial"/>
          <w:sz w:val="18"/>
          <w:szCs w:val="20"/>
        </w:rPr>
        <w:t xml:space="preserve">eformes, services communs, </w:t>
      </w:r>
      <w:proofErr w:type="spellStart"/>
      <w:r w:rsidR="00225263">
        <w:rPr>
          <w:rFonts w:ascii="Century Gothic" w:hAnsi="Century Gothic" w:cs="Arial"/>
          <w:sz w:val="18"/>
          <w:szCs w:val="20"/>
        </w:rPr>
        <w:t>etc</w:t>
      </w:r>
      <w:proofErr w:type="spellEnd"/>
      <w:r w:rsidR="00225263">
        <w:rPr>
          <w:rFonts w:ascii="Century Gothic" w:hAnsi="Century Gothic" w:cs="Arial"/>
          <w:sz w:val="18"/>
          <w:szCs w:val="20"/>
        </w:rPr>
        <w:t> :</w:t>
      </w:r>
    </w:p>
    <w:p w14:paraId="32359477" w14:textId="4BE1DA65" w:rsidR="002914BF" w:rsidRPr="000E5591" w:rsidRDefault="002914BF" w:rsidP="002E54E1">
      <w:pPr>
        <w:tabs>
          <w:tab w:val="left" w:pos="3969"/>
        </w:tabs>
        <w:spacing w:before="140" w:after="0"/>
        <w:jc w:val="both"/>
        <w:outlineLvl w:val="0"/>
        <w:rPr>
          <w:rFonts w:ascii="Century Gothic" w:hAnsi="Century Gothic" w:cs="Arial"/>
          <w:sz w:val="18"/>
          <w:szCs w:val="20"/>
        </w:rPr>
      </w:pPr>
      <w:r w:rsidRPr="000E5591">
        <w:rPr>
          <w:rFonts w:ascii="Century Gothic" w:hAnsi="Century Gothic" w:cs="Arial"/>
          <w:sz w:val="18"/>
          <w:szCs w:val="20"/>
        </w:rPr>
        <w:t xml:space="preserve">Effectif de l’unité et de ses </w:t>
      </w:r>
      <w:r w:rsidR="00B66257">
        <w:rPr>
          <w:rFonts w:ascii="Century Gothic" w:hAnsi="Century Gothic" w:cs="Arial"/>
          <w:sz w:val="18"/>
          <w:szCs w:val="20"/>
        </w:rPr>
        <w:t xml:space="preserve">éventuelles </w:t>
      </w:r>
      <w:r w:rsidR="00D23002">
        <w:rPr>
          <w:rFonts w:ascii="Century Gothic" w:hAnsi="Century Gothic" w:cs="Arial"/>
          <w:sz w:val="18"/>
          <w:szCs w:val="20"/>
        </w:rPr>
        <w:t>équipes au 31/12/2023</w:t>
      </w:r>
      <w:r w:rsidRPr="000E5591">
        <w:rPr>
          <w:rFonts w:ascii="Century Gothic" w:hAnsi="Century Gothic" w:cs="Arial"/>
          <w:sz w:val="18"/>
          <w:szCs w:val="20"/>
        </w:rPr>
        <w:t> :</w:t>
      </w:r>
    </w:p>
    <w:p w14:paraId="4F298F1B" w14:textId="77777777" w:rsidR="00154BE5" w:rsidRDefault="002914BF" w:rsidP="002E54E1">
      <w:pPr>
        <w:tabs>
          <w:tab w:val="left" w:pos="3969"/>
        </w:tabs>
        <w:spacing w:before="140" w:after="0"/>
        <w:jc w:val="both"/>
        <w:outlineLvl w:val="0"/>
        <w:rPr>
          <w:rFonts w:ascii="Century Gothic" w:hAnsi="Century Gothic" w:cs="Arial"/>
          <w:sz w:val="18"/>
          <w:szCs w:val="20"/>
        </w:rPr>
      </w:pPr>
      <w:r w:rsidRPr="000E5591">
        <w:rPr>
          <w:rFonts w:ascii="Century Gothic" w:hAnsi="Century Gothic" w:cs="Arial"/>
          <w:sz w:val="18"/>
          <w:szCs w:val="20"/>
        </w:rPr>
        <w:t>T</w:t>
      </w:r>
      <w:r w:rsidR="00DA4221" w:rsidRPr="000E5591">
        <w:rPr>
          <w:rFonts w:ascii="Century Gothic" w:hAnsi="Century Gothic" w:cs="Arial"/>
          <w:sz w:val="18"/>
          <w:szCs w:val="20"/>
        </w:rPr>
        <w:t>hématiques scientifiques</w:t>
      </w:r>
      <w:r w:rsidRPr="000E5591">
        <w:rPr>
          <w:rFonts w:ascii="Century Gothic" w:hAnsi="Century Gothic" w:cs="Arial"/>
          <w:sz w:val="18"/>
          <w:szCs w:val="20"/>
        </w:rPr>
        <w:t xml:space="preserve"> </w:t>
      </w:r>
      <w:r w:rsidRPr="00F80C0C">
        <w:rPr>
          <w:rFonts w:ascii="Century Gothic" w:hAnsi="Century Gothic" w:cs="Arial"/>
          <w:sz w:val="18"/>
          <w:szCs w:val="20"/>
        </w:rPr>
        <w:t>(par équipe le cas échéant</w:t>
      </w:r>
      <w:r w:rsidR="00F80C0C">
        <w:rPr>
          <w:rFonts w:ascii="Century Gothic" w:hAnsi="Century Gothic" w:cs="Arial"/>
          <w:sz w:val="18"/>
          <w:szCs w:val="20"/>
        </w:rPr>
        <w:t>)</w:t>
      </w:r>
      <w:r w:rsidR="00F80C0C">
        <w:rPr>
          <w:rFonts w:ascii="Century Gothic" w:hAnsi="Century Gothic" w:cs="Arial"/>
          <w:color w:val="9BBB59" w:themeColor="accent3"/>
          <w:sz w:val="18"/>
          <w:szCs w:val="20"/>
        </w:rPr>
        <w:t> </w:t>
      </w:r>
      <w:r w:rsidR="00F80C0C" w:rsidRPr="00F80C0C">
        <w:rPr>
          <w:rFonts w:ascii="Century Gothic" w:hAnsi="Century Gothic" w:cs="Arial"/>
          <w:sz w:val="18"/>
          <w:szCs w:val="20"/>
        </w:rPr>
        <w:t>:</w:t>
      </w:r>
      <w:r w:rsidR="003B46E4">
        <w:rPr>
          <w:rFonts w:ascii="Century Gothic" w:hAnsi="Century Gothic" w:cs="Arial"/>
          <w:sz w:val="18"/>
          <w:szCs w:val="20"/>
        </w:rPr>
        <w:t xml:space="preserve"> </w:t>
      </w:r>
    </w:p>
    <w:p w14:paraId="2013980A" w14:textId="6168DE74" w:rsidR="00C82B3D" w:rsidRPr="004E593D" w:rsidRDefault="00154BE5" w:rsidP="002E54E1">
      <w:pPr>
        <w:tabs>
          <w:tab w:val="left" w:pos="3969"/>
        </w:tabs>
        <w:spacing w:before="140" w:after="0"/>
        <w:jc w:val="both"/>
        <w:outlineLvl w:val="0"/>
        <w:rPr>
          <w:rFonts w:ascii="Century Gothic" w:hAnsi="Century Gothic" w:cs="Arial"/>
          <w:color w:val="76923C" w:themeColor="accent3" w:themeShade="BF"/>
          <w:sz w:val="18"/>
          <w:szCs w:val="20"/>
        </w:rPr>
      </w:pPr>
      <w:r w:rsidRPr="004E593D">
        <w:rPr>
          <w:rFonts w:ascii="Century Gothic" w:hAnsi="Century Gothic" w:cs="Arial"/>
          <w:color w:val="76923C" w:themeColor="accent3" w:themeShade="BF"/>
          <w:sz w:val="18"/>
          <w:szCs w:val="20"/>
        </w:rPr>
        <w:t>L</w:t>
      </w:r>
      <w:r w:rsidR="00F73AD3" w:rsidRPr="004E593D">
        <w:rPr>
          <w:rFonts w:ascii="Century Gothic" w:hAnsi="Century Gothic" w:cs="Arial"/>
          <w:color w:val="76923C" w:themeColor="accent3" w:themeShade="BF"/>
          <w:sz w:val="18"/>
          <w:szCs w:val="20"/>
        </w:rPr>
        <w:t xml:space="preserve">es nommer, </w:t>
      </w:r>
      <w:r w:rsidR="00453C34" w:rsidRPr="004E593D">
        <w:rPr>
          <w:rFonts w:ascii="Century Gothic" w:hAnsi="Century Gothic" w:cs="Arial"/>
          <w:color w:val="76923C" w:themeColor="accent3" w:themeShade="BF"/>
          <w:sz w:val="18"/>
          <w:szCs w:val="20"/>
        </w:rPr>
        <w:t>l</w:t>
      </w:r>
      <w:r w:rsidR="00EE4862" w:rsidRPr="004E593D">
        <w:rPr>
          <w:rFonts w:ascii="Century Gothic" w:hAnsi="Century Gothic" w:cs="Arial"/>
          <w:color w:val="76923C" w:themeColor="accent3" w:themeShade="BF"/>
          <w:sz w:val="18"/>
          <w:szCs w:val="20"/>
        </w:rPr>
        <w:t xml:space="preserve">a présentation des </w:t>
      </w:r>
      <w:r w:rsidR="00F80C0C" w:rsidRPr="004E593D">
        <w:rPr>
          <w:rFonts w:ascii="Century Gothic" w:hAnsi="Century Gothic" w:cs="Arial"/>
          <w:color w:val="76923C" w:themeColor="accent3" w:themeShade="BF"/>
          <w:sz w:val="18"/>
          <w:szCs w:val="20"/>
        </w:rPr>
        <w:t>thématiques se situant</w:t>
      </w:r>
      <w:r w:rsidR="00EE4862" w:rsidRPr="004E593D">
        <w:rPr>
          <w:rFonts w:ascii="Century Gothic" w:hAnsi="Century Gothic" w:cs="Arial"/>
          <w:color w:val="76923C" w:themeColor="accent3" w:themeShade="BF"/>
          <w:sz w:val="18"/>
          <w:szCs w:val="20"/>
        </w:rPr>
        <w:t xml:space="preserve"> dans l’item</w:t>
      </w:r>
      <w:r w:rsidR="00453C34" w:rsidRPr="004E593D">
        <w:rPr>
          <w:rFonts w:ascii="Century Gothic" w:hAnsi="Century Gothic" w:cs="Arial"/>
          <w:color w:val="76923C" w:themeColor="accent3" w:themeShade="BF"/>
          <w:sz w:val="18"/>
          <w:szCs w:val="20"/>
        </w:rPr>
        <w:t xml:space="preserve"> 3.</w:t>
      </w:r>
    </w:p>
    <w:p w14:paraId="39A02218" w14:textId="77777777" w:rsidR="00C57440" w:rsidRDefault="00C57440" w:rsidP="00795CFB">
      <w:pPr>
        <w:tabs>
          <w:tab w:val="left" w:pos="3969"/>
        </w:tabs>
        <w:spacing w:after="0"/>
        <w:jc w:val="both"/>
        <w:outlineLvl w:val="0"/>
        <w:rPr>
          <w:rFonts w:ascii="Century Gothic" w:hAnsi="Century Gothic" w:cs="Arial"/>
          <w:sz w:val="18"/>
          <w:szCs w:val="20"/>
        </w:rPr>
      </w:pPr>
    </w:p>
    <w:p w14:paraId="7FE71A4D" w14:textId="743BA17C" w:rsidR="00C57440" w:rsidRPr="0095330A" w:rsidRDefault="00C57440" w:rsidP="00C57440">
      <w:pPr>
        <w:pStyle w:val="0-TITRERAPPORT"/>
        <w:numPr>
          <w:ilvl w:val="0"/>
          <w:numId w:val="1"/>
        </w:numPr>
        <w:ind w:left="284" w:hanging="284"/>
        <w:rPr>
          <w:rFonts w:eastAsia="Cambria" w:cs="Arial"/>
          <w:b/>
          <w:color w:val="7030A0"/>
          <w:sz w:val="24"/>
          <w:szCs w:val="24"/>
        </w:rPr>
      </w:pPr>
      <w:r>
        <w:rPr>
          <w:rFonts w:eastAsia="Cambria" w:cs="Arial"/>
          <w:b/>
          <w:color w:val="7030A0"/>
          <w:sz w:val="24"/>
          <w:szCs w:val="24"/>
        </w:rPr>
        <w:t>Les thématiques scientifiques et leurs enjeux</w:t>
      </w:r>
    </w:p>
    <w:p w14:paraId="768F00A9" w14:textId="7277C15F" w:rsidR="00C57440" w:rsidRPr="009C7F91" w:rsidRDefault="00C57440" w:rsidP="00C57440">
      <w:pPr>
        <w:tabs>
          <w:tab w:val="left" w:pos="3969"/>
        </w:tabs>
        <w:spacing w:before="140" w:after="0"/>
        <w:jc w:val="both"/>
        <w:outlineLvl w:val="0"/>
        <w:rPr>
          <w:rFonts w:ascii="Century Gothic" w:hAnsi="Century Gothic" w:cs="Arial"/>
          <w:color w:val="76923C" w:themeColor="accent3" w:themeShade="BF"/>
          <w:sz w:val="18"/>
          <w:szCs w:val="20"/>
        </w:rPr>
      </w:pPr>
      <w:r w:rsidRPr="009C7F91">
        <w:rPr>
          <w:rFonts w:ascii="Century Gothic" w:hAnsi="Century Gothic" w:cs="Arial"/>
          <w:color w:val="76923C" w:themeColor="accent3" w:themeShade="BF"/>
          <w:sz w:val="18"/>
          <w:szCs w:val="20"/>
        </w:rPr>
        <w:t>L’unité de recherche est invitée à</w:t>
      </w:r>
      <w:r w:rsidR="00931DFD" w:rsidRPr="009C7F91">
        <w:rPr>
          <w:rFonts w:ascii="Century Gothic" w:hAnsi="Century Gothic" w:cs="Arial"/>
          <w:color w:val="76923C" w:themeColor="accent3" w:themeShade="BF"/>
          <w:sz w:val="18"/>
          <w:szCs w:val="20"/>
        </w:rPr>
        <w:t xml:space="preserve"> </w:t>
      </w:r>
      <w:r w:rsidR="00453C34" w:rsidRPr="009C7F91">
        <w:rPr>
          <w:rFonts w:ascii="Century Gothic" w:hAnsi="Century Gothic" w:cs="Arial"/>
          <w:color w:val="76923C" w:themeColor="accent3" w:themeShade="BF"/>
          <w:sz w:val="18"/>
          <w:szCs w:val="20"/>
        </w:rPr>
        <w:t>prés</w:t>
      </w:r>
      <w:r w:rsidR="00931DFD" w:rsidRPr="009C7F91">
        <w:rPr>
          <w:rFonts w:ascii="Century Gothic" w:hAnsi="Century Gothic" w:cs="Arial"/>
          <w:color w:val="76923C" w:themeColor="accent3" w:themeShade="BF"/>
          <w:sz w:val="18"/>
          <w:szCs w:val="20"/>
        </w:rPr>
        <w:t xml:space="preserve">enter </w:t>
      </w:r>
      <w:r w:rsidRPr="009C7F91">
        <w:rPr>
          <w:rFonts w:ascii="Century Gothic" w:hAnsi="Century Gothic" w:cs="Arial"/>
          <w:color w:val="76923C" w:themeColor="accent3" w:themeShade="BF"/>
          <w:sz w:val="18"/>
          <w:szCs w:val="20"/>
        </w:rPr>
        <w:t>les thématiques de recherche qu’elle a abordées au cours de la période de référence</w:t>
      </w:r>
      <w:r w:rsidR="00483ABD" w:rsidRPr="009C7F91">
        <w:rPr>
          <w:rFonts w:ascii="Century Gothic" w:hAnsi="Century Gothic" w:cs="Arial"/>
          <w:color w:val="76923C" w:themeColor="accent3" w:themeShade="BF"/>
          <w:sz w:val="18"/>
          <w:szCs w:val="20"/>
        </w:rPr>
        <w:t>, en les situant dans le contexte international</w:t>
      </w:r>
      <w:r w:rsidR="004E46AF" w:rsidRPr="009C7F91">
        <w:rPr>
          <w:rFonts w:ascii="Century Gothic" w:hAnsi="Century Gothic" w:cs="Arial"/>
          <w:color w:val="76923C" w:themeColor="accent3" w:themeShade="BF"/>
          <w:sz w:val="18"/>
          <w:szCs w:val="20"/>
        </w:rPr>
        <w:t xml:space="preserve"> et </w:t>
      </w:r>
      <w:r w:rsidR="004E46AF" w:rsidRPr="009C7F91">
        <w:rPr>
          <w:rFonts w:ascii="Century Gothic" w:hAnsi="Century Gothic" w:cs="Arial"/>
          <w:b/>
          <w:color w:val="76923C" w:themeColor="accent3" w:themeShade="BF"/>
          <w:sz w:val="18"/>
          <w:szCs w:val="20"/>
        </w:rPr>
        <w:t>en s’appuyant sur les faits marquants qu’elle considère comme des avancées scientifiques remarquable</w:t>
      </w:r>
      <w:r w:rsidR="00CD06B0" w:rsidRPr="009C7F91">
        <w:rPr>
          <w:rFonts w:ascii="Century Gothic" w:hAnsi="Century Gothic" w:cs="Arial"/>
          <w:b/>
          <w:color w:val="76923C" w:themeColor="accent3" w:themeShade="BF"/>
          <w:sz w:val="18"/>
          <w:szCs w:val="20"/>
        </w:rPr>
        <w:t>s</w:t>
      </w:r>
      <w:r w:rsidR="00A040FF" w:rsidRPr="009C7F91">
        <w:rPr>
          <w:rFonts w:ascii="Century Gothic" w:hAnsi="Century Gothic" w:cs="Arial"/>
          <w:b/>
          <w:color w:val="76923C" w:themeColor="accent3" w:themeShade="BF"/>
          <w:sz w:val="18"/>
          <w:szCs w:val="20"/>
        </w:rPr>
        <w:t xml:space="preserve">. </w:t>
      </w:r>
      <w:r w:rsidR="00CD06B0" w:rsidRPr="009C7F91">
        <w:rPr>
          <w:rFonts w:ascii="Century Gothic" w:hAnsi="Century Gothic" w:cs="Arial"/>
          <w:color w:val="76923C" w:themeColor="accent3" w:themeShade="BF"/>
          <w:sz w:val="18"/>
          <w:szCs w:val="20"/>
        </w:rPr>
        <w:t xml:space="preserve">Ces faits </w:t>
      </w:r>
      <w:r w:rsidR="00D64E17" w:rsidRPr="009C7F91">
        <w:rPr>
          <w:rFonts w:ascii="Century Gothic" w:hAnsi="Century Gothic" w:cs="Arial"/>
          <w:color w:val="76923C" w:themeColor="accent3" w:themeShade="BF"/>
          <w:sz w:val="18"/>
          <w:szCs w:val="20"/>
        </w:rPr>
        <w:t xml:space="preserve">scientifiques </w:t>
      </w:r>
      <w:r w:rsidR="00CD06B0" w:rsidRPr="009C7F91">
        <w:rPr>
          <w:rFonts w:ascii="Century Gothic" w:hAnsi="Century Gothic" w:cs="Arial"/>
          <w:color w:val="76923C" w:themeColor="accent3" w:themeShade="BF"/>
          <w:sz w:val="18"/>
          <w:szCs w:val="20"/>
        </w:rPr>
        <w:t xml:space="preserve">marquants </w:t>
      </w:r>
      <w:r w:rsidR="00F54851" w:rsidRPr="009C7F91">
        <w:rPr>
          <w:rFonts w:ascii="Century Gothic" w:hAnsi="Century Gothic" w:cs="Arial"/>
          <w:color w:val="76923C" w:themeColor="accent3" w:themeShade="BF"/>
          <w:sz w:val="18"/>
          <w:szCs w:val="18"/>
        </w:rPr>
        <w:t xml:space="preserve">seront </w:t>
      </w:r>
      <w:r w:rsidR="00193BD4" w:rsidRPr="009C7F91">
        <w:rPr>
          <w:rFonts w:ascii="Century Gothic" w:hAnsi="Century Gothic" w:cs="Arial"/>
          <w:color w:val="76923C" w:themeColor="accent3" w:themeShade="BF"/>
          <w:sz w:val="18"/>
          <w:szCs w:val="18"/>
        </w:rPr>
        <w:t xml:space="preserve">également </w:t>
      </w:r>
      <w:r w:rsidR="00F54851" w:rsidRPr="009C7F91">
        <w:rPr>
          <w:rFonts w:ascii="Century Gothic" w:hAnsi="Century Gothic" w:cs="Arial"/>
          <w:color w:val="76923C" w:themeColor="accent3" w:themeShade="BF"/>
          <w:sz w:val="18"/>
          <w:szCs w:val="18"/>
        </w:rPr>
        <w:t xml:space="preserve">détaillés dans la </w:t>
      </w:r>
      <w:r w:rsidR="00193BD4" w:rsidRPr="009C7F91">
        <w:rPr>
          <w:rFonts w:ascii="Century Gothic" w:hAnsi="Century Gothic" w:cs="Arial"/>
          <w:color w:val="76923C" w:themeColor="accent3" w:themeShade="BF"/>
          <w:sz w:val="18"/>
          <w:szCs w:val="18"/>
        </w:rPr>
        <w:t xml:space="preserve">réponse </w:t>
      </w:r>
      <w:r w:rsidR="003C0B36" w:rsidRPr="009C7F91">
        <w:rPr>
          <w:rFonts w:ascii="Century Gothic" w:hAnsi="Century Gothic" w:cs="Arial"/>
          <w:color w:val="76923C" w:themeColor="accent3" w:themeShade="BF"/>
          <w:sz w:val="18"/>
          <w:szCs w:val="18"/>
        </w:rPr>
        <w:t xml:space="preserve">à </w:t>
      </w:r>
      <w:r w:rsidR="00193BD4" w:rsidRPr="009C7F91">
        <w:rPr>
          <w:rFonts w:ascii="Century Gothic" w:hAnsi="Century Gothic" w:cs="Arial"/>
          <w:color w:val="76923C" w:themeColor="accent3" w:themeShade="BF"/>
          <w:sz w:val="18"/>
          <w:szCs w:val="18"/>
        </w:rPr>
        <w:t xml:space="preserve">la </w:t>
      </w:r>
      <w:r w:rsidR="00F54851" w:rsidRPr="009C7F91">
        <w:rPr>
          <w:rFonts w:ascii="Century Gothic" w:hAnsi="Century Gothic" w:cs="Arial"/>
          <w:color w:val="76923C" w:themeColor="accent3" w:themeShade="BF"/>
          <w:sz w:val="18"/>
          <w:szCs w:val="18"/>
        </w:rPr>
        <w:t>référence 1 du domaine 3 du référentiel de l’autoévaluation</w:t>
      </w:r>
      <w:r w:rsidR="00F54851" w:rsidRPr="009C7F91">
        <w:rPr>
          <w:rFonts w:ascii="Century Gothic" w:hAnsi="Century Gothic" w:cs="Arial"/>
          <w:color w:val="76923C" w:themeColor="accent3" w:themeShade="BF"/>
          <w:sz w:val="18"/>
          <w:szCs w:val="20"/>
        </w:rPr>
        <w:t xml:space="preserve">. Ils </w:t>
      </w:r>
      <w:r w:rsidR="00A040FF" w:rsidRPr="009C7F91">
        <w:rPr>
          <w:rFonts w:ascii="Century Gothic" w:hAnsi="Century Gothic" w:cs="Calibri"/>
          <w:color w:val="76923C" w:themeColor="accent3" w:themeShade="BF"/>
          <w:sz w:val="18"/>
          <w:szCs w:val="18"/>
        </w:rPr>
        <w:t>répondent à des enjeux scientifiques, technologiques, culturels</w:t>
      </w:r>
      <w:r w:rsidR="00F54851" w:rsidRPr="009C7F91">
        <w:rPr>
          <w:rFonts w:ascii="Century Gothic" w:hAnsi="Century Gothic" w:cs="Calibri"/>
          <w:color w:val="76923C" w:themeColor="accent3" w:themeShade="BF"/>
          <w:sz w:val="18"/>
          <w:szCs w:val="18"/>
        </w:rPr>
        <w:t xml:space="preserve">, économiques ou sociétaux. </w:t>
      </w:r>
      <w:r w:rsidRPr="009C7F91">
        <w:rPr>
          <w:rFonts w:ascii="Century Gothic" w:hAnsi="Century Gothic" w:cs="Arial"/>
          <w:color w:val="76923C" w:themeColor="accent3" w:themeShade="BF"/>
          <w:sz w:val="18"/>
          <w:szCs w:val="18"/>
        </w:rPr>
        <w:t xml:space="preserve">Le cas échéant, cet exposé </w:t>
      </w:r>
      <w:r w:rsidR="00CD06B0" w:rsidRPr="009C7F91">
        <w:rPr>
          <w:rFonts w:ascii="Century Gothic" w:hAnsi="Century Gothic" w:cs="Arial"/>
          <w:color w:val="76923C" w:themeColor="accent3" w:themeShade="BF"/>
          <w:sz w:val="18"/>
          <w:szCs w:val="18"/>
        </w:rPr>
        <w:t xml:space="preserve">des thématiques scientifiques </w:t>
      </w:r>
      <w:r w:rsidRPr="009C7F91">
        <w:rPr>
          <w:rFonts w:ascii="Century Gothic" w:hAnsi="Century Gothic" w:cs="Arial"/>
          <w:color w:val="76923C" w:themeColor="accent3" w:themeShade="BF"/>
          <w:sz w:val="18"/>
          <w:szCs w:val="18"/>
        </w:rPr>
        <w:t>pourra prendre en compte la structuration de l</w:t>
      </w:r>
      <w:r w:rsidR="009B4608" w:rsidRPr="009C7F91">
        <w:rPr>
          <w:rFonts w:ascii="Century Gothic" w:hAnsi="Century Gothic" w:cs="Arial"/>
          <w:color w:val="76923C" w:themeColor="accent3" w:themeShade="BF"/>
          <w:sz w:val="18"/>
          <w:szCs w:val="18"/>
        </w:rPr>
        <w:t xml:space="preserve">’unité de recherche en équipes qui pourront </w:t>
      </w:r>
      <w:r w:rsidR="00B251A2" w:rsidRPr="009C7F91">
        <w:rPr>
          <w:rFonts w:ascii="Century Gothic" w:hAnsi="Century Gothic" w:cs="Arial"/>
          <w:color w:val="76923C" w:themeColor="accent3" w:themeShade="BF"/>
          <w:sz w:val="18"/>
          <w:szCs w:val="18"/>
        </w:rPr>
        <w:t>présenter</w:t>
      </w:r>
      <w:r w:rsidR="009B4608" w:rsidRPr="009C7F91">
        <w:rPr>
          <w:rFonts w:ascii="Century Gothic" w:hAnsi="Century Gothic" w:cs="Arial"/>
          <w:color w:val="76923C" w:themeColor="accent3" w:themeShade="BF"/>
          <w:sz w:val="18"/>
          <w:szCs w:val="18"/>
        </w:rPr>
        <w:t xml:space="preserve"> leurs propres thématiques</w:t>
      </w:r>
      <w:r w:rsidR="009B4608" w:rsidRPr="009C7F91">
        <w:rPr>
          <w:rFonts w:ascii="Century Gothic" w:hAnsi="Century Gothic" w:cs="Arial"/>
          <w:color w:val="76923C" w:themeColor="accent3" w:themeShade="BF"/>
          <w:sz w:val="18"/>
          <w:szCs w:val="20"/>
        </w:rPr>
        <w:t xml:space="preserve">. </w:t>
      </w:r>
      <w:r w:rsidRPr="009C7F91">
        <w:rPr>
          <w:rFonts w:ascii="Century Gothic" w:hAnsi="Century Gothic" w:cs="Arial"/>
          <w:color w:val="76923C" w:themeColor="accent3" w:themeShade="BF"/>
          <w:sz w:val="18"/>
          <w:szCs w:val="20"/>
        </w:rPr>
        <w:t>Ce texte</w:t>
      </w:r>
      <w:r w:rsidR="00B251A2" w:rsidRPr="009C7F91">
        <w:rPr>
          <w:rFonts w:ascii="Century Gothic" w:hAnsi="Century Gothic" w:cs="Arial"/>
          <w:color w:val="76923C" w:themeColor="accent3" w:themeShade="BF"/>
          <w:sz w:val="18"/>
          <w:szCs w:val="20"/>
        </w:rPr>
        <w:t xml:space="preserve"> pourra être substantiel tout en restant d’une longueur raisonnable et adapté à la taille de l’unité de recherche. Il </w:t>
      </w:r>
      <w:r w:rsidRPr="009C7F91">
        <w:rPr>
          <w:rFonts w:ascii="Century Gothic" w:hAnsi="Century Gothic" w:cs="Arial"/>
          <w:color w:val="76923C" w:themeColor="accent3" w:themeShade="BF"/>
          <w:sz w:val="18"/>
          <w:szCs w:val="20"/>
        </w:rPr>
        <w:t xml:space="preserve">trouvera </w:t>
      </w:r>
      <w:r w:rsidR="00225263" w:rsidRPr="009C7F91">
        <w:rPr>
          <w:rFonts w:ascii="Century Gothic" w:hAnsi="Century Gothic" w:cs="Arial"/>
          <w:color w:val="76923C" w:themeColor="accent3" w:themeShade="BF"/>
          <w:sz w:val="18"/>
          <w:szCs w:val="20"/>
        </w:rPr>
        <w:t>un</w:t>
      </w:r>
      <w:r w:rsidRPr="009C7F91">
        <w:rPr>
          <w:rFonts w:ascii="Century Gothic" w:hAnsi="Century Gothic" w:cs="Arial"/>
          <w:color w:val="76923C" w:themeColor="accent3" w:themeShade="BF"/>
          <w:sz w:val="18"/>
          <w:szCs w:val="20"/>
        </w:rPr>
        <w:t xml:space="preserve"> écho dans le profil d’activités défini dans le paragraphe 4 </w:t>
      </w:r>
      <w:r w:rsidR="004634DD" w:rsidRPr="009C7F91">
        <w:rPr>
          <w:rFonts w:ascii="Century Gothic" w:hAnsi="Century Gothic" w:cs="Arial"/>
          <w:color w:val="76923C" w:themeColor="accent3" w:themeShade="BF"/>
          <w:sz w:val="18"/>
          <w:szCs w:val="20"/>
        </w:rPr>
        <w:t xml:space="preserve">de ce chapitre </w:t>
      </w:r>
      <w:r w:rsidRPr="009C7F91">
        <w:rPr>
          <w:rFonts w:ascii="Century Gothic" w:hAnsi="Century Gothic" w:cs="Arial"/>
          <w:color w:val="76923C" w:themeColor="accent3" w:themeShade="BF"/>
          <w:sz w:val="18"/>
          <w:szCs w:val="20"/>
        </w:rPr>
        <w:t xml:space="preserve">ainsi que dans le portfolio, objet du deuxième chapitre </w:t>
      </w:r>
      <w:r w:rsidRPr="009C7F91">
        <w:rPr>
          <w:rFonts w:ascii="Century Gothic" w:hAnsi="Century Gothic" w:cs="Arial"/>
          <w:color w:val="76923C" w:themeColor="accent3" w:themeShade="BF"/>
          <w:sz w:val="18"/>
          <w:szCs w:val="20"/>
        </w:rPr>
        <w:lastRenderedPageBreak/>
        <w:t xml:space="preserve">de ce document </w:t>
      </w:r>
      <w:r w:rsidR="007118EA" w:rsidRPr="009C7F91">
        <w:rPr>
          <w:rFonts w:ascii="Century Gothic" w:hAnsi="Century Gothic" w:cs="Arial"/>
          <w:color w:val="76923C" w:themeColor="accent3" w:themeShade="BF"/>
          <w:sz w:val="18"/>
          <w:szCs w:val="20"/>
        </w:rPr>
        <w:t>d’autoévaluation.</w:t>
      </w:r>
      <w:r w:rsidRPr="009C7F91">
        <w:rPr>
          <w:rFonts w:ascii="Century Gothic" w:hAnsi="Century Gothic" w:cs="Arial"/>
          <w:color w:val="76923C" w:themeColor="accent3" w:themeShade="BF"/>
          <w:sz w:val="18"/>
          <w:szCs w:val="20"/>
        </w:rPr>
        <w:t xml:space="preserve"> </w:t>
      </w:r>
      <w:r w:rsidR="00F54851" w:rsidRPr="009C7F91">
        <w:rPr>
          <w:rFonts w:ascii="Century Gothic" w:hAnsi="Century Gothic" w:cs="Arial"/>
          <w:color w:val="76923C" w:themeColor="accent3" w:themeShade="BF"/>
          <w:sz w:val="18"/>
          <w:szCs w:val="20"/>
        </w:rPr>
        <w:t>Les éléments principaux de ce paragraphe seront brièvement repris</w:t>
      </w:r>
      <w:r w:rsidRPr="009C7F91">
        <w:rPr>
          <w:rFonts w:ascii="Century Gothic" w:hAnsi="Century Gothic" w:cs="Arial"/>
          <w:color w:val="76923C" w:themeColor="accent3" w:themeShade="BF"/>
          <w:sz w:val="18"/>
          <w:szCs w:val="20"/>
        </w:rPr>
        <w:t xml:space="preserve">, au titre de contexte, dans le dernier chapitre consacré à la trajectoire de l’unité de recherche. </w:t>
      </w:r>
    </w:p>
    <w:p w14:paraId="5DF0EA85" w14:textId="77777777" w:rsidR="00CC025A" w:rsidRPr="00A145D2" w:rsidRDefault="00CC025A" w:rsidP="00045538">
      <w:pPr>
        <w:tabs>
          <w:tab w:val="left" w:pos="3969"/>
        </w:tabs>
        <w:spacing w:before="60" w:after="60"/>
        <w:jc w:val="both"/>
        <w:outlineLvl w:val="0"/>
        <w:rPr>
          <w:rFonts w:ascii="Century Gothic" w:hAnsi="Century Gothic" w:cs="Arial"/>
          <w:sz w:val="10"/>
          <w:szCs w:val="20"/>
        </w:rPr>
      </w:pPr>
    </w:p>
    <w:p w14:paraId="282B7F47" w14:textId="53BE4918" w:rsidR="00F67D02" w:rsidRPr="0095330A" w:rsidRDefault="00C82B3D" w:rsidP="002B1A36">
      <w:pPr>
        <w:pStyle w:val="0-TITRERAPPORT"/>
        <w:numPr>
          <w:ilvl w:val="0"/>
          <w:numId w:val="1"/>
        </w:numPr>
        <w:ind w:left="284" w:hanging="284"/>
        <w:rPr>
          <w:rFonts w:eastAsia="Cambria" w:cs="Arial"/>
          <w:b/>
          <w:color w:val="7030A0"/>
          <w:sz w:val="24"/>
          <w:szCs w:val="24"/>
        </w:rPr>
      </w:pPr>
      <w:r w:rsidRPr="00086F66">
        <w:rPr>
          <w:rFonts w:eastAsia="Times"/>
          <w:b/>
          <w:caps/>
          <w:noProof/>
          <w:sz w:val="24"/>
          <w:szCs w:val="22"/>
        </w:rPr>
        <w:t>P</w:t>
      </w:r>
      <w:proofErr w:type="spellStart"/>
      <w:r w:rsidR="00086F66" w:rsidRPr="00086F66">
        <w:rPr>
          <w:rFonts w:eastAsia="Cambria" w:cs="Arial"/>
          <w:b/>
          <w:color w:val="7030A0"/>
          <w:sz w:val="24"/>
          <w:szCs w:val="24"/>
        </w:rPr>
        <w:t>rofil</w:t>
      </w:r>
      <w:proofErr w:type="spellEnd"/>
      <w:r w:rsidR="00086F66" w:rsidRPr="00086F66">
        <w:rPr>
          <w:rFonts w:eastAsia="Cambria" w:cs="Arial"/>
          <w:b/>
          <w:color w:val="7030A0"/>
          <w:sz w:val="24"/>
          <w:szCs w:val="24"/>
        </w:rPr>
        <w:t xml:space="preserve"> d’activités</w:t>
      </w:r>
      <w:r w:rsidR="00284CB8">
        <w:rPr>
          <w:rFonts w:eastAsia="Cambria" w:cs="Arial"/>
          <w:b/>
          <w:color w:val="7030A0"/>
          <w:sz w:val="24"/>
          <w:szCs w:val="24"/>
        </w:rPr>
        <w:t xml:space="preserve"> liées à la recherche</w:t>
      </w:r>
      <w:r w:rsidR="00362FD5" w:rsidRPr="00086F66">
        <w:rPr>
          <w:rFonts w:eastAsia="Cambria" w:cs="Arial"/>
          <w:b/>
          <w:color w:val="7030A0"/>
          <w:sz w:val="24"/>
          <w:szCs w:val="24"/>
        </w:rPr>
        <w:t> </w:t>
      </w:r>
    </w:p>
    <w:p w14:paraId="5A740250" w14:textId="68E4F7DC" w:rsidR="005507F3" w:rsidRDefault="007A2A2D" w:rsidP="002B1A36">
      <w:pPr>
        <w:spacing w:after="0"/>
        <w:jc w:val="both"/>
        <w:rPr>
          <w:rFonts w:ascii="Century Gothic" w:hAnsi="Century Gothic" w:cs="Arial"/>
          <w:sz w:val="20"/>
          <w:szCs w:val="20"/>
        </w:rPr>
      </w:pPr>
      <w:r>
        <w:rPr>
          <w:rFonts w:ascii="Century Gothic" w:hAnsi="Century Gothic" w:cs="Arial"/>
          <w:color w:val="76923C" w:themeColor="accent3" w:themeShade="BF"/>
          <w:sz w:val="18"/>
          <w:szCs w:val="20"/>
        </w:rPr>
        <w:t>La définition du</w:t>
      </w:r>
      <w:r w:rsidR="006864EA">
        <w:rPr>
          <w:rFonts w:ascii="Century Gothic" w:hAnsi="Century Gothic" w:cs="Arial"/>
          <w:color w:val="76923C" w:themeColor="accent3" w:themeShade="BF"/>
          <w:sz w:val="18"/>
          <w:szCs w:val="20"/>
        </w:rPr>
        <w:t xml:space="preserve"> profil permet de caractériser</w:t>
      </w:r>
      <w:r>
        <w:rPr>
          <w:rFonts w:ascii="Century Gothic" w:hAnsi="Century Gothic" w:cs="Arial"/>
          <w:color w:val="76923C" w:themeColor="accent3" w:themeShade="BF"/>
          <w:sz w:val="18"/>
          <w:szCs w:val="20"/>
        </w:rPr>
        <w:t xml:space="preserve">, selon </w:t>
      </w:r>
      <w:r w:rsidRPr="00A960A6">
        <w:rPr>
          <w:rFonts w:ascii="Century Gothic" w:hAnsi="Century Gothic" w:cs="Arial"/>
          <w:color w:val="76923C" w:themeColor="accent3" w:themeShade="BF"/>
          <w:sz w:val="18"/>
          <w:szCs w:val="20"/>
        </w:rPr>
        <w:t xml:space="preserve">sept </w:t>
      </w:r>
      <w:r>
        <w:rPr>
          <w:rFonts w:ascii="Century Gothic" w:hAnsi="Century Gothic" w:cs="Arial"/>
          <w:color w:val="76923C" w:themeColor="accent3" w:themeShade="BF"/>
          <w:sz w:val="18"/>
          <w:szCs w:val="20"/>
        </w:rPr>
        <w:t xml:space="preserve">grandes </w:t>
      </w:r>
      <w:r w:rsidRPr="00A960A6">
        <w:rPr>
          <w:rFonts w:ascii="Century Gothic" w:hAnsi="Century Gothic" w:cs="Arial"/>
          <w:color w:val="76923C" w:themeColor="accent3" w:themeShade="BF"/>
          <w:sz w:val="18"/>
          <w:szCs w:val="20"/>
        </w:rPr>
        <w:t>catégories</w:t>
      </w:r>
      <w:r w:rsidR="00BE62E9">
        <w:rPr>
          <w:rFonts w:ascii="Century Gothic" w:hAnsi="Century Gothic" w:cs="Arial"/>
          <w:color w:val="76923C" w:themeColor="accent3" w:themeShade="BF"/>
          <w:sz w:val="18"/>
          <w:szCs w:val="20"/>
        </w:rPr>
        <w:t xml:space="preserve"> </w:t>
      </w:r>
      <w:r w:rsidR="00BE62E9" w:rsidRPr="00C54D46">
        <w:rPr>
          <w:rFonts w:ascii="Century Gothic" w:hAnsi="Century Gothic" w:cs="Arial"/>
          <w:color w:val="76923C" w:themeColor="accent3" w:themeShade="BF"/>
          <w:sz w:val="18"/>
          <w:szCs w:val="20"/>
        </w:rPr>
        <w:t>(classées ici par ordre alphabétique)</w:t>
      </w:r>
      <w:r w:rsidRPr="00C54D46">
        <w:rPr>
          <w:rFonts w:ascii="Century Gothic" w:hAnsi="Century Gothic" w:cs="Arial"/>
          <w:color w:val="76923C" w:themeColor="accent3" w:themeShade="BF"/>
          <w:sz w:val="18"/>
          <w:szCs w:val="20"/>
        </w:rPr>
        <w:t>,</w:t>
      </w:r>
      <w:r w:rsidRPr="00A960A6">
        <w:rPr>
          <w:rFonts w:ascii="Century Gothic" w:hAnsi="Century Gothic" w:cs="Arial"/>
          <w:color w:val="76923C" w:themeColor="accent3" w:themeShade="BF"/>
          <w:sz w:val="18"/>
          <w:szCs w:val="20"/>
        </w:rPr>
        <w:t xml:space="preserve"> </w:t>
      </w:r>
      <w:r>
        <w:rPr>
          <w:rFonts w:ascii="Century Gothic" w:hAnsi="Century Gothic" w:cs="Arial"/>
          <w:color w:val="76923C" w:themeColor="accent3" w:themeShade="BF"/>
          <w:sz w:val="18"/>
          <w:szCs w:val="20"/>
        </w:rPr>
        <w:t xml:space="preserve">l’ensemble des activités conduites par le collectif de recherche. </w:t>
      </w:r>
      <w:r w:rsidR="005507F3" w:rsidRPr="00A960A6">
        <w:rPr>
          <w:rFonts w:ascii="Century Gothic" w:hAnsi="Century Gothic" w:cs="Arial"/>
          <w:color w:val="76923C" w:themeColor="accent3" w:themeShade="BF"/>
          <w:sz w:val="18"/>
          <w:szCs w:val="20"/>
        </w:rPr>
        <w:t xml:space="preserve">Le profil d’activités </w:t>
      </w:r>
      <w:r w:rsidR="006864EA">
        <w:rPr>
          <w:rFonts w:ascii="Century Gothic" w:hAnsi="Century Gothic" w:cs="Arial"/>
          <w:color w:val="76923C" w:themeColor="accent3" w:themeShade="BF"/>
          <w:sz w:val="18"/>
          <w:szCs w:val="20"/>
        </w:rPr>
        <w:t>est</w:t>
      </w:r>
      <w:r w:rsidR="005507F3" w:rsidRPr="00A960A6">
        <w:rPr>
          <w:rFonts w:ascii="Century Gothic" w:hAnsi="Century Gothic" w:cs="Arial"/>
          <w:color w:val="76923C" w:themeColor="accent3" w:themeShade="BF"/>
          <w:sz w:val="18"/>
          <w:szCs w:val="20"/>
        </w:rPr>
        <w:t xml:space="preserve"> décliné à l’échelle de l’unité </w:t>
      </w:r>
      <w:r w:rsidR="006864EA">
        <w:rPr>
          <w:rFonts w:ascii="Century Gothic" w:hAnsi="Century Gothic" w:cs="Arial"/>
          <w:color w:val="76923C" w:themeColor="accent3" w:themeShade="BF"/>
          <w:sz w:val="18"/>
          <w:szCs w:val="20"/>
        </w:rPr>
        <w:t>et</w:t>
      </w:r>
      <w:r w:rsidR="004E46AF">
        <w:rPr>
          <w:rFonts w:ascii="Century Gothic" w:hAnsi="Century Gothic" w:cs="Arial"/>
          <w:color w:val="76923C" w:themeColor="accent3" w:themeShade="BF"/>
          <w:sz w:val="18"/>
          <w:szCs w:val="20"/>
        </w:rPr>
        <w:t>, le cas échéant,</w:t>
      </w:r>
      <w:r w:rsidR="002F5317">
        <w:rPr>
          <w:rFonts w:ascii="Century Gothic" w:hAnsi="Century Gothic" w:cs="Arial"/>
          <w:color w:val="76923C" w:themeColor="accent3" w:themeShade="BF"/>
          <w:sz w:val="18"/>
          <w:szCs w:val="20"/>
        </w:rPr>
        <w:t xml:space="preserve"> </w:t>
      </w:r>
      <w:r w:rsidR="005507F3" w:rsidRPr="00A960A6">
        <w:rPr>
          <w:rFonts w:ascii="Century Gothic" w:hAnsi="Century Gothic" w:cs="Arial"/>
          <w:color w:val="76923C" w:themeColor="accent3" w:themeShade="BF"/>
          <w:sz w:val="18"/>
          <w:szCs w:val="20"/>
        </w:rPr>
        <w:t>de ses équipes.</w:t>
      </w:r>
    </w:p>
    <w:p w14:paraId="40549401" w14:textId="32F1AFE7" w:rsidR="00E62006" w:rsidRDefault="00E62006" w:rsidP="002B1A36">
      <w:pPr>
        <w:spacing w:after="0"/>
        <w:jc w:val="both"/>
        <w:rPr>
          <w:rFonts w:ascii="Century Gothic" w:hAnsi="Century Gothic"/>
          <w:sz w:val="18"/>
          <w:szCs w:val="18"/>
        </w:rPr>
      </w:pPr>
    </w:p>
    <w:tbl>
      <w:tblPr>
        <w:tblW w:w="10449" w:type="dxa"/>
        <w:tblCellMar>
          <w:left w:w="10" w:type="dxa"/>
          <w:right w:w="10" w:type="dxa"/>
        </w:tblCellMar>
        <w:tblLook w:val="04A0" w:firstRow="1" w:lastRow="0" w:firstColumn="1" w:lastColumn="0" w:noHBand="0" w:noVBand="1"/>
      </w:tblPr>
      <w:tblGrid>
        <w:gridCol w:w="7787"/>
        <w:gridCol w:w="1852"/>
        <w:gridCol w:w="810"/>
      </w:tblGrid>
      <w:tr w:rsidR="0044555B" w:rsidRPr="00C82B3D" w14:paraId="39054E71" w14:textId="77777777" w:rsidTr="00236E95">
        <w:trPr>
          <w:gridAfter w:val="1"/>
          <w:wAfter w:w="810" w:type="dxa"/>
          <w:trHeight w:val="340"/>
        </w:trPr>
        <w:tc>
          <w:tcPr>
            <w:tcW w:w="7787" w:type="dxa"/>
            <w:tcBorders>
              <w:top w:val="single" w:sz="8" w:space="0" w:color="000000"/>
              <w:bottom w:val="single" w:sz="8" w:space="0" w:color="000000"/>
            </w:tcBorders>
            <w:shd w:val="clear" w:color="auto" w:fill="D9D9D9" w:themeFill="background1" w:themeFillShade="D9"/>
            <w:vAlign w:val="center"/>
          </w:tcPr>
          <w:p w14:paraId="739B0EA4" w14:textId="35973077" w:rsidR="0044555B" w:rsidRPr="00A960A6" w:rsidRDefault="0044555B" w:rsidP="00C36914">
            <w:pPr>
              <w:spacing w:after="0" w:line="240" w:lineRule="atLeast"/>
              <w:rPr>
                <w:rFonts w:ascii="Century Gothic" w:hAnsi="Century Gothic"/>
                <w:b/>
                <w:color w:val="000000" w:themeColor="text1"/>
                <w:sz w:val="18"/>
                <w:szCs w:val="16"/>
              </w:rPr>
            </w:pPr>
            <w:r w:rsidRPr="00A960A6">
              <w:rPr>
                <w:rFonts w:ascii="Century Gothic" w:hAnsi="Century Gothic"/>
                <w:b/>
                <w:bCs/>
                <w:color w:val="000000" w:themeColor="text1"/>
                <w:sz w:val="18"/>
                <w:szCs w:val="16"/>
              </w:rPr>
              <w:t>Activités</w:t>
            </w:r>
            <w:r w:rsidR="00F1653A">
              <w:rPr>
                <w:rFonts w:ascii="Century Gothic" w:hAnsi="Century Gothic"/>
                <w:b/>
                <w:bCs/>
                <w:color w:val="000000" w:themeColor="text1"/>
                <w:sz w:val="18"/>
                <w:szCs w:val="16"/>
              </w:rPr>
              <w:t xml:space="preserve"> </w:t>
            </w:r>
            <w:r w:rsidR="00F1653A" w:rsidRPr="00A960A6">
              <w:rPr>
                <w:rFonts w:ascii="Century Gothic" w:hAnsi="Century Gothic"/>
                <w:bCs/>
                <w:color w:val="000000" w:themeColor="text1"/>
                <w:sz w:val="18"/>
                <w:szCs w:val="16"/>
              </w:rPr>
              <w:t>(</w:t>
            </w:r>
            <w:r w:rsidR="005C22C0">
              <w:rPr>
                <w:rFonts w:ascii="Century Gothic" w:hAnsi="Century Gothic"/>
                <w:bCs/>
                <w:color w:val="000000" w:themeColor="text1"/>
                <w:sz w:val="18"/>
                <w:szCs w:val="16"/>
              </w:rPr>
              <w:t>Réparti</w:t>
            </w:r>
            <w:r w:rsidR="00C36914">
              <w:rPr>
                <w:rFonts w:ascii="Century Gothic" w:hAnsi="Century Gothic"/>
                <w:bCs/>
                <w:color w:val="000000" w:themeColor="text1"/>
                <w:sz w:val="18"/>
                <w:szCs w:val="16"/>
              </w:rPr>
              <w:t>r</w:t>
            </w:r>
            <w:r w:rsidR="005C22C0">
              <w:rPr>
                <w:rFonts w:ascii="Century Gothic" w:hAnsi="Century Gothic"/>
                <w:bCs/>
                <w:color w:val="000000" w:themeColor="text1"/>
                <w:sz w:val="18"/>
                <w:szCs w:val="16"/>
              </w:rPr>
              <w:t xml:space="preserve"> </w:t>
            </w:r>
            <w:r w:rsidR="00F1653A">
              <w:rPr>
                <w:rFonts w:ascii="Century Gothic" w:hAnsi="Century Gothic"/>
                <w:bCs/>
                <w:color w:val="000000" w:themeColor="text1"/>
                <w:sz w:val="18"/>
                <w:szCs w:val="16"/>
              </w:rPr>
              <w:t>1</w:t>
            </w:r>
            <w:r w:rsidR="00F1653A" w:rsidRPr="00C82B3D">
              <w:rPr>
                <w:rFonts w:ascii="Century Gothic" w:hAnsi="Century Gothic"/>
                <w:bCs/>
                <w:color w:val="000000" w:themeColor="text1"/>
                <w:sz w:val="18"/>
                <w:szCs w:val="16"/>
              </w:rPr>
              <w:t xml:space="preserve">00 </w:t>
            </w:r>
            <w:r w:rsidR="00F1653A">
              <w:rPr>
                <w:rFonts w:ascii="Century Gothic" w:hAnsi="Century Gothic"/>
                <w:bCs/>
                <w:color w:val="000000" w:themeColor="text1"/>
                <w:sz w:val="18"/>
                <w:szCs w:val="16"/>
              </w:rPr>
              <w:t xml:space="preserve">points </w:t>
            </w:r>
            <w:r w:rsidR="00F1653A" w:rsidRPr="00C82B3D">
              <w:rPr>
                <w:rFonts w:ascii="Century Gothic" w:hAnsi="Century Gothic"/>
                <w:bCs/>
                <w:color w:val="000000" w:themeColor="text1"/>
                <w:sz w:val="18"/>
                <w:szCs w:val="16"/>
              </w:rPr>
              <w:t>sur ces 7 items</w:t>
            </w:r>
            <w:r w:rsidR="00F1653A">
              <w:rPr>
                <w:rFonts w:ascii="Century Gothic" w:hAnsi="Century Gothic"/>
                <w:bCs/>
                <w:color w:val="000000" w:themeColor="text1"/>
                <w:sz w:val="18"/>
                <w:szCs w:val="16"/>
              </w:rPr>
              <w:t>)</w:t>
            </w:r>
          </w:p>
        </w:tc>
        <w:tc>
          <w:tcPr>
            <w:tcW w:w="1852" w:type="dxa"/>
            <w:tcBorders>
              <w:top w:val="single" w:sz="8" w:space="0" w:color="000000"/>
              <w:bottom w:val="single" w:sz="8" w:space="0" w:color="000000"/>
            </w:tcBorders>
            <w:shd w:val="clear" w:color="auto" w:fill="D9D9D9" w:themeFill="background1" w:themeFillShade="D9"/>
            <w:vAlign w:val="center"/>
          </w:tcPr>
          <w:p w14:paraId="1E8D97CD" w14:textId="13B17B08" w:rsidR="0044555B" w:rsidRPr="00C82B3D" w:rsidRDefault="0044555B" w:rsidP="00236E95">
            <w:pPr>
              <w:spacing w:after="0" w:line="240" w:lineRule="atLeast"/>
              <w:ind w:right="-443"/>
              <w:jc w:val="center"/>
              <w:rPr>
                <w:rFonts w:ascii="Century Gothic" w:hAnsi="Century Gothic"/>
                <w:color w:val="000000" w:themeColor="text1"/>
                <w:sz w:val="18"/>
                <w:szCs w:val="16"/>
              </w:rPr>
            </w:pPr>
          </w:p>
        </w:tc>
      </w:tr>
      <w:tr w:rsidR="0044555B" w:rsidRPr="00C82B3D" w14:paraId="3ACDCAA0" w14:textId="77777777" w:rsidTr="00236E95">
        <w:trPr>
          <w:gridAfter w:val="1"/>
          <w:wAfter w:w="810" w:type="dxa"/>
          <w:trHeight w:val="1319"/>
        </w:trPr>
        <w:tc>
          <w:tcPr>
            <w:tcW w:w="7787" w:type="dxa"/>
            <w:tcBorders>
              <w:top w:val="single" w:sz="8" w:space="0" w:color="000000"/>
              <w:bottom w:val="single" w:sz="8" w:space="0" w:color="000000"/>
            </w:tcBorders>
            <w:shd w:val="clear" w:color="auto" w:fill="auto"/>
            <w:vAlign w:val="center"/>
          </w:tcPr>
          <w:p w14:paraId="1B9F1D05" w14:textId="4F9DC4F5" w:rsidR="0044555B" w:rsidRPr="00C82B3D" w:rsidRDefault="0044555B" w:rsidP="00225263">
            <w:pPr>
              <w:spacing w:after="0" w:line="240" w:lineRule="atLeast"/>
              <w:jc w:val="both"/>
              <w:rPr>
                <w:rFonts w:ascii="Century Gothic" w:hAnsi="Century Gothic"/>
                <w:b/>
                <w:color w:val="000000" w:themeColor="text1"/>
                <w:sz w:val="18"/>
                <w:szCs w:val="18"/>
              </w:rPr>
            </w:pPr>
            <w:r w:rsidRPr="00C82B3D">
              <w:rPr>
                <w:rFonts w:ascii="Century Gothic" w:hAnsi="Century Gothic"/>
                <w:b/>
                <w:color w:val="000000" w:themeColor="text1"/>
                <w:sz w:val="18"/>
                <w:szCs w:val="18"/>
              </w:rPr>
              <w:t xml:space="preserve">Administration </w:t>
            </w:r>
            <w:r w:rsidR="00B66257">
              <w:rPr>
                <w:rFonts w:ascii="Century Gothic" w:hAnsi="Century Gothic"/>
                <w:b/>
                <w:color w:val="000000" w:themeColor="text1"/>
                <w:sz w:val="18"/>
                <w:szCs w:val="18"/>
              </w:rPr>
              <w:t xml:space="preserve">et animation </w:t>
            </w:r>
            <w:r w:rsidRPr="00C82B3D">
              <w:rPr>
                <w:rFonts w:ascii="Century Gothic" w:hAnsi="Century Gothic"/>
                <w:b/>
                <w:color w:val="000000" w:themeColor="text1"/>
                <w:sz w:val="18"/>
                <w:szCs w:val="18"/>
              </w:rPr>
              <w:t>de la recherche</w:t>
            </w:r>
            <w:r w:rsidR="00081C2A">
              <w:rPr>
                <w:rFonts w:ascii="Century Gothic" w:hAnsi="Century Gothic"/>
                <w:b/>
                <w:color w:val="000000" w:themeColor="text1"/>
                <w:sz w:val="18"/>
                <w:szCs w:val="18"/>
              </w:rPr>
              <w:t> </w:t>
            </w:r>
            <w:r w:rsidR="00081C2A">
              <w:rPr>
                <w:rFonts w:ascii="Century Gothic" w:hAnsi="Century Gothic"/>
                <w:color w:val="000000" w:themeColor="text1"/>
                <w:sz w:val="18"/>
                <w:szCs w:val="18"/>
              </w:rPr>
              <w:t xml:space="preserve">: </w:t>
            </w:r>
            <w:r w:rsidRPr="00C82B3D">
              <w:rPr>
                <w:rFonts w:ascii="Century Gothic" w:hAnsi="Century Gothic"/>
                <w:color w:val="000000" w:themeColor="text1"/>
                <w:sz w:val="18"/>
                <w:szCs w:val="18"/>
              </w:rPr>
              <w:t xml:space="preserve">pilotage de la recherche (VP, </w:t>
            </w:r>
            <w:r w:rsidR="00225263">
              <w:rPr>
                <w:rFonts w:ascii="Century Gothic" w:hAnsi="Century Gothic"/>
                <w:sz w:val="18"/>
                <w:szCs w:val="18"/>
              </w:rPr>
              <w:t>d</w:t>
            </w:r>
            <w:r w:rsidR="00081C2A">
              <w:rPr>
                <w:rFonts w:ascii="Century Gothic" w:hAnsi="Century Gothic"/>
                <w:sz w:val="18"/>
                <w:szCs w:val="18"/>
              </w:rPr>
              <w:t>irection d’i</w:t>
            </w:r>
            <w:r w:rsidR="003C3390">
              <w:rPr>
                <w:rFonts w:ascii="Century Gothic" w:hAnsi="Century Gothic"/>
                <w:sz w:val="18"/>
                <w:szCs w:val="18"/>
              </w:rPr>
              <w:t>nstitut, DAS</w:t>
            </w:r>
            <w:r w:rsidR="00225263">
              <w:rPr>
                <w:rFonts w:ascii="Century Gothic" w:hAnsi="Century Gothic"/>
                <w:sz w:val="18"/>
                <w:szCs w:val="18"/>
              </w:rPr>
              <w:t>,</w:t>
            </w:r>
            <w:r w:rsidR="00B66257">
              <w:rPr>
                <w:rFonts w:ascii="Century Gothic" w:hAnsi="Century Gothic"/>
                <w:sz w:val="18"/>
                <w:szCs w:val="18"/>
              </w:rPr>
              <w:t xml:space="preserve"> par exemple</w:t>
            </w:r>
            <w:r w:rsidRPr="00C82B3D">
              <w:rPr>
                <w:rFonts w:ascii="Century Gothic" w:hAnsi="Century Gothic"/>
                <w:sz w:val="18"/>
                <w:szCs w:val="18"/>
              </w:rPr>
              <w:t>)</w:t>
            </w:r>
            <w:r w:rsidR="003C3390">
              <w:rPr>
                <w:rFonts w:ascii="Century Gothic" w:hAnsi="Century Gothic"/>
                <w:sz w:val="18"/>
                <w:szCs w:val="18"/>
              </w:rPr>
              <w:t>,</w:t>
            </w:r>
            <w:r w:rsidRPr="00C82B3D">
              <w:rPr>
                <w:rFonts w:ascii="Century Gothic" w:hAnsi="Century Gothic"/>
                <w:sz w:val="18"/>
                <w:szCs w:val="18"/>
              </w:rPr>
              <w:t xml:space="preserve"> </w:t>
            </w:r>
            <w:r w:rsidRPr="00C82B3D">
              <w:rPr>
                <w:rFonts w:ascii="Century Gothic" w:hAnsi="Century Gothic"/>
                <w:color w:val="000000" w:themeColor="text1"/>
                <w:sz w:val="18"/>
                <w:szCs w:val="18"/>
              </w:rPr>
              <w:t xml:space="preserve">participation à des instances d’évaluation (CNU, </w:t>
            </w:r>
            <w:proofErr w:type="spellStart"/>
            <w:r w:rsidRPr="00C82B3D">
              <w:rPr>
                <w:rFonts w:ascii="Century Gothic" w:hAnsi="Century Gothic"/>
                <w:color w:val="000000" w:themeColor="text1"/>
                <w:sz w:val="18"/>
                <w:szCs w:val="18"/>
              </w:rPr>
              <w:t>CoNRS</w:t>
            </w:r>
            <w:proofErr w:type="spellEnd"/>
            <w:r w:rsidRPr="00C82B3D">
              <w:rPr>
                <w:rFonts w:ascii="Century Gothic" w:hAnsi="Century Gothic"/>
                <w:color w:val="000000" w:themeColor="text1"/>
                <w:sz w:val="18"/>
                <w:szCs w:val="18"/>
              </w:rPr>
              <w:t>, CSS</w:t>
            </w:r>
            <w:r w:rsidR="003C3390">
              <w:rPr>
                <w:rFonts w:ascii="Century Gothic" w:hAnsi="Century Gothic"/>
                <w:color w:val="000000" w:themeColor="text1"/>
                <w:sz w:val="18"/>
                <w:szCs w:val="18"/>
              </w:rPr>
              <w:t>, Hcéres</w:t>
            </w:r>
            <w:r w:rsidR="00B66257">
              <w:rPr>
                <w:rFonts w:ascii="Century Gothic" w:hAnsi="Century Gothic"/>
                <w:color w:val="000000" w:themeColor="text1"/>
                <w:sz w:val="18"/>
                <w:szCs w:val="18"/>
              </w:rPr>
              <w:t>, par exemple</w:t>
            </w:r>
            <w:r w:rsidR="00081C2A">
              <w:rPr>
                <w:rFonts w:ascii="Century Gothic" w:hAnsi="Century Gothic"/>
                <w:color w:val="000000" w:themeColor="text1"/>
                <w:sz w:val="18"/>
                <w:szCs w:val="18"/>
              </w:rPr>
              <w:t>), responsabilité</w:t>
            </w:r>
            <w:r w:rsidRPr="00C82B3D">
              <w:rPr>
                <w:rFonts w:ascii="Century Gothic" w:hAnsi="Century Gothic"/>
                <w:color w:val="000000" w:themeColor="text1"/>
                <w:sz w:val="18"/>
                <w:szCs w:val="18"/>
              </w:rPr>
              <w:t xml:space="preserve"> de </w:t>
            </w:r>
            <w:r w:rsidR="00081C2A">
              <w:rPr>
                <w:rFonts w:ascii="Century Gothic" w:hAnsi="Century Gothic"/>
                <w:color w:val="000000" w:themeColor="text1"/>
                <w:sz w:val="18"/>
                <w:szCs w:val="18"/>
              </w:rPr>
              <w:t xml:space="preserve">dispositifs </w:t>
            </w:r>
            <w:proofErr w:type="spellStart"/>
            <w:r w:rsidR="00081C2A">
              <w:rPr>
                <w:rFonts w:ascii="Century Gothic" w:hAnsi="Century Gothic"/>
                <w:color w:val="000000" w:themeColor="text1"/>
                <w:sz w:val="18"/>
                <w:szCs w:val="18"/>
              </w:rPr>
              <w:t>Ide</w:t>
            </w:r>
            <w:r w:rsidRPr="00C82B3D">
              <w:rPr>
                <w:rFonts w:ascii="Century Gothic" w:hAnsi="Century Gothic"/>
                <w:color w:val="000000" w:themeColor="text1"/>
                <w:sz w:val="18"/>
                <w:szCs w:val="18"/>
              </w:rPr>
              <w:t>x</w:t>
            </w:r>
            <w:proofErr w:type="spellEnd"/>
            <w:r w:rsidR="00081C2A">
              <w:rPr>
                <w:rFonts w:ascii="Century Gothic" w:hAnsi="Century Gothic"/>
                <w:color w:val="000000" w:themeColor="text1"/>
                <w:sz w:val="18"/>
                <w:szCs w:val="18"/>
              </w:rPr>
              <w:t xml:space="preserve"> ou </w:t>
            </w:r>
            <w:proofErr w:type="spellStart"/>
            <w:r w:rsidR="00081C2A">
              <w:rPr>
                <w:rFonts w:ascii="Century Gothic" w:hAnsi="Century Gothic"/>
                <w:color w:val="000000" w:themeColor="text1"/>
                <w:sz w:val="18"/>
                <w:szCs w:val="18"/>
              </w:rPr>
              <w:t>Is</w:t>
            </w:r>
            <w:r w:rsidR="00B66257">
              <w:rPr>
                <w:rFonts w:ascii="Century Gothic" w:hAnsi="Century Gothic"/>
                <w:color w:val="000000" w:themeColor="text1"/>
                <w:sz w:val="18"/>
                <w:szCs w:val="18"/>
              </w:rPr>
              <w:t>ite</w:t>
            </w:r>
            <w:proofErr w:type="spellEnd"/>
            <w:r w:rsidRPr="00C82B3D">
              <w:rPr>
                <w:rFonts w:ascii="Century Gothic" w:hAnsi="Century Gothic"/>
                <w:color w:val="000000" w:themeColor="text1"/>
                <w:sz w:val="18"/>
                <w:szCs w:val="18"/>
              </w:rPr>
              <w:t xml:space="preserve">, direction de projets </w:t>
            </w:r>
            <w:r w:rsidR="00ED225E">
              <w:rPr>
                <w:rFonts w:ascii="Century Gothic" w:hAnsi="Century Gothic"/>
                <w:color w:val="000000" w:themeColor="text1"/>
                <w:sz w:val="18"/>
                <w:szCs w:val="18"/>
              </w:rPr>
              <w:t>(</w:t>
            </w:r>
            <w:r w:rsidRPr="00C82B3D">
              <w:rPr>
                <w:rFonts w:ascii="Century Gothic" w:hAnsi="Century Gothic"/>
                <w:color w:val="000000" w:themeColor="text1"/>
                <w:sz w:val="18"/>
                <w:szCs w:val="18"/>
              </w:rPr>
              <w:t>ANR, Horizon Europe, ERC, CPER</w:t>
            </w:r>
            <w:r w:rsidR="00B66257">
              <w:rPr>
                <w:rFonts w:ascii="Century Gothic" w:hAnsi="Century Gothic"/>
                <w:color w:val="000000" w:themeColor="text1"/>
                <w:sz w:val="18"/>
                <w:szCs w:val="18"/>
              </w:rPr>
              <w:t>, PIA, France 2030, par exemple</w:t>
            </w:r>
            <w:r w:rsidR="00ED225E">
              <w:rPr>
                <w:rFonts w:ascii="Century Gothic" w:hAnsi="Century Gothic"/>
                <w:color w:val="000000" w:themeColor="text1"/>
                <w:sz w:val="18"/>
                <w:szCs w:val="18"/>
              </w:rPr>
              <w:t>)</w:t>
            </w:r>
            <w:r w:rsidRPr="00C82B3D">
              <w:rPr>
                <w:rFonts w:ascii="Century Gothic" w:hAnsi="Century Gothic"/>
                <w:color w:val="000000" w:themeColor="text1"/>
                <w:sz w:val="18"/>
                <w:szCs w:val="18"/>
              </w:rPr>
              <w:t>, responsabilités éditoriales dans des revues ou collections nationales et internationales</w:t>
            </w:r>
            <w:r w:rsidR="00081C2A">
              <w:rPr>
                <w:rFonts w:ascii="Century Gothic" w:hAnsi="Century Gothic"/>
                <w:color w:val="000000" w:themeColor="text1"/>
                <w:sz w:val="18"/>
                <w:szCs w:val="18"/>
              </w:rPr>
              <w:t>.</w:t>
            </w:r>
          </w:p>
        </w:tc>
        <w:tc>
          <w:tcPr>
            <w:tcW w:w="1852" w:type="dxa"/>
            <w:tcBorders>
              <w:top w:val="single" w:sz="8" w:space="0" w:color="000000"/>
              <w:bottom w:val="single" w:sz="8" w:space="0" w:color="000000"/>
            </w:tcBorders>
            <w:shd w:val="clear" w:color="auto" w:fill="auto"/>
            <w:vAlign w:val="center"/>
          </w:tcPr>
          <w:p w14:paraId="422905BC" w14:textId="77777777" w:rsidR="0044555B" w:rsidRPr="00C82B3D" w:rsidRDefault="0044555B" w:rsidP="00284CB8">
            <w:pPr>
              <w:spacing w:after="0" w:line="240" w:lineRule="atLeast"/>
              <w:jc w:val="center"/>
              <w:rPr>
                <w:rFonts w:ascii="Century Gothic" w:hAnsi="Century Gothic"/>
                <w:color w:val="000000" w:themeColor="text1"/>
                <w:sz w:val="18"/>
                <w:szCs w:val="18"/>
              </w:rPr>
            </w:pPr>
            <w:r w:rsidRPr="00C82B3D">
              <w:rPr>
                <w:rFonts w:ascii="Century Gothic" w:hAnsi="Century Gothic"/>
                <w:color w:val="000000" w:themeColor="text1"/>
                <w:sz w:val="18"/>
                <w:szCs w:val="18"/>
              </w:rPr>
              <w:t>0</w:t>
            </w:r>
          </w:p>
        </w:tc>
      </w:tr>
      <w:tr w:rsidR="00AF762B" w:rsidRPr="00C82B3D" w14:paraId="102D8DE5" w14:textId="77777777" w:rsidTr="00236E95">
        <w:trPr>
          <w:gridAfter w:val="1"/>
          <w:wAfter w:w="810" w:type="dxa"/>
          <w:trHeight w:val="843"/>
        </w:trPr>
        <w:tc>
          <w:tcPr>
            <w:tcW w:w="7787" w:type="dxa"/>
            <w:tcBorders>
              <w:top w:val="single" w:sz="8" w:space="0" w:color="000000"/>
              <w:bottom w:val="single" w:sz="8" w:space="0" w:color="000000"/>
            </w:tcBorders>
            <w:shd w:val="clear" w:color="auto" w:fill="auto"/>
            <w:vAlign w:val="center"/>
          </w:tcPr>
          <w:p w14:paraId="5DCC9CFA" w14:textId="6AADD6E3" w:rsidR="00AF762B" w:rsidRPr="00284CB8" w:rsidRDefault="00284CB8" w:rsidP="00225263">
            <w:pPr>
              <w:spacing w:after="0" w:line="240" w:lineRule="atLeast"/>
              <w:jc w:val="both"/>
              <w:rPr>
                <w:rFonts w:ascii="Century Gothic" w:hAnsi="Century Gothic"/>
                <w:b/>
                <w:color w:val="000000" w:themeColor="text1"/>
                <w:sz w:val="18"/>
                <w:szCs w:val="16"/>
              </w:rPr>
            </w:pPr>
            <w:r>
              <w:rPr>
                <w:rFonts w:ascii="Century Gothic" w:hAnsi="Century Gothic"/>
                <w:b/>
                <w:color w:val="000000" w:themeColor="text1"/>
                <w:sz w:val="18"/>
                <w:szCs w:val="16"/>
              </w:rPr>
              <w:t>Aide aux politiques publiques et e</w:t>
            </w:r>
            <w:r w:rsidRPr="00C82B3D">
              <w:rPr>
                <w:rFonts w:ascii="Century Gothic" w:hAnsi="Century Gothic"/>
                <w:b/>
                <w:color w:val="000000" w:themeColor="text1"/>
                <w:sz w:val="18"/>
                <w:szCs w:val="16"/>
              </w:rPr>
              <w:t>xpertise technique</w:t>
            </w:r>
            <w:r w:rsidR="00081C2A">
              <w:rPr>
                <w:rFonts w:ascii="Century Gothic" w:hAnsi="Century Gothic"/>
                <w:b/>
                <w:color w:val="000000" w:themeColor="text1"/>
                <w:sz w:val="18"/>
                <w:szCs w:val="16"/>
              </w:rPr>
              <w:t xml:space="preserve"> : </w:t>
            </w:r>
            <w:r w:rsidRPr="00C82B3D">
              <w:rPr>
                <w:rFonts w:ascii="Century Gothic" w:hAnsi="Century Gothic"/>
                <w:bCs/>
                <w:color w:val="000000" w:themeColor="text1"/>
                <w:sz w:val="18"/>
                <w:szCs w:val="16"/>
              </w:rPr>
              <w:t>pouvoirs publics aux niveaux</w:t>
            </w:r>
            <w:r>
              <w:rPr>
                <w:rFonts w:ascii="Century Gothic" w:hAnsi="Century Gothic"/>
                <w:bCs/>
                <w:color w:val="000000" w:themeColor="text1"/>
                <w:sz w:val="18"/>
                <w:szCs w:val="16"/>
              </w:rPr>
              <w:t xml:space="preserve"> européen, </w:t>
            </w:r>
            <w:r w:rsidRPr="00C82B3D">
              <w:rPr>
                <w:rFonts w:ascii="Century Gothic" w:hAnsi="Century Gothic"/>
                <w:bCs/>
                <w:color w:val="000000" w:themeColor="text1"/>
                <w:sz w:val="18"/>
                <w:szCs w:val="16"/>
              </w:rPr>
              <w:t xml:space="preserve">national et régional, entreprises, </w:t>
            </w:r>
            <w:r w:rsidRPr="00A960A6">
              <w:rPr>
                <w:rFonts w:ascii="Century Gothic" w:hAnsi="Century Gothic"/>
                <w:bCs/>
                <w:sz w:val="18"/>
                <w:szCs w:val="16"/>
              </w:rPr>
              <w:t xml:space="preserve">instances internationales </w:t>
            </w:r>
            <w:r w:rsidR="00081C2A">
              <w:rPr>
                <w:rFonts w:ascii="Century Gothic" w:hAnsi="Century Gothic"/>
                <w:bCs/>
                <w:color w:val="000000" w:themeColor="text1"/>
                <w:sz w:val="18"/>
                <w:szCs w:val="16"/>
              </w:rPr>
              <w:t>comme FAO, OMS</w:t>
            </w:r>
            <w:r w:rsidR="00E764ED">
              <w:rPr>
                <w:rFonts w:ascii="Century Gothic" w:hAnsi="Century Gothic"/>
                <w:bCs/>
                <w:color w:val="000000" w:themeColor="text1"/>
                <w:sz w:val="18"/>
                <w:szCs w:val="16"/>
              </w:rPr>
              <w:t>,</w:t>
            </w:r>
            <w:r w:rsidR="00081C2A">
              <w:rPr>
                <w:rFonts w:ascii="Century Gothic" w:hAnsi="Century Gothic"/>
                <w:bCs/>
                <w:color w:val="000000" w:themeColor="text1"/>
                <w:sz w:val="18"/>
                <w:szCs w:val="16"/>
              </w:rPr>
              <w:t xml:space="preserve"> </w:t>
            </w:r>
            <w:r w:rsidR="00225263">
              <w:rPr>
                <w:rFonts w:ascii="Century Gothic" w:hAnsi="Century Gothic"/>
                <w:bCs/>
                <w:color w:val="000000" w:themeColor="text1"/>
                <w:sz w:val="18"/>
                <w:szCs w:val="16"/>
              </w:rPr>
              <w:t>etc</w:t>
            </w:r>
            <w:r w:rsidR="00081C2A">
              <w:rPr>
                <w:rFonts w:ascii="Century Gothic" w:hAnsi="Century Gothic"/>
                <w:bCs/>
                <w:color w:val="000000" w:themeColor="text1"/>
                <w:sz w:val="18"/>
                <w:szCs w:val="16"/>
              </w:rPr>
              <w:t>.</w:t>
            </w:r>
            <w:r w:rsidR="00AF762B" w:rsidRPr="00C82B3D">
              <w:rPr>
                <w:rFonts w:ascii="Century Gothic" w:hAnsi="Century Gothic"/>
                <w:color w:val="000000" w:themeColor="text1"/>
                <w:sz w:val="18"/>
                <w:szCs w:val="16"/>
              </w:rPr>
              <w:t xml:space="preserve"> </w:t>
            </w:r>
          </w:p>
        </w:tc>
        <w:tc>
          <w:tcPr>
            <w:tcW w:w="1852" w:type="dxa"/>
            <w:tcBorders>
              <w:top w:val="single" w:sz="8" w:space="0" w:color="000000"/>
              <w:bottom w:val="single" w:sz="8" w:space="0" w:color="000000"/>
            </w:tcBorders>
            <w:shd w:val="clear" w:color="auto" w:fill="auto"/>
            <w:vAlign w:val="center"/>
          </w:tcPr>
          <w:p w14:paraId="0DAF110B" w14:textId="08B351B5" w:rsidR="00AF762B" w:rsidRPr="00C82B3D" w:rsidRDefault="00AF762B" w:rsidP="00284CB8">
            <w:pPr>
              <w:spacing w:after="0" w:line="240" w:lineRule="atLeast"/>
              <w:jc w:val="center"/>
              <w:rPr>
                <w:rFonts w:ascii="Century Gothic" w:hAnsi="Century Gothic"/>
                <w:color w:val="000000" w:themeColor="text1"/>
                <w:sz w:val="18"/>
                <w:szCs w:val="18"/>
              </w:rPr>
            </w:pPr>
            <w:r w:rsidRPr="00C82B3D">
              <w:rPr>
                <w:rFonts w:ascii="Century Gothic" w:hAnsi="Century Gothic"/>
                <w:color w:val="000000" w:themeColor="text1"/>
                <w:sz w:val="18"/>
                <w:szCs w:val="16"/>
              </w:rPr>
              <w:t>0</w:t>
            </w:r>
          </w:p>
        </w:tc>
      </w:tr>
      <w:tr w:rsidR="00284CB8" w:rsidRPr="00C82B3D" w14:paraId="1B56756D" w14:textId="77777777" w:rsidTr="00236E95">
        <w:trPr>
          <w:gridAfter w:val="1"/>
          <w:wAfter w:w="810" w:type="dxa"/>
          <w:trHeight w:val="387"/>
        </w:trPr>
        <w:tc>
          <w:tcPr>
            <w:tcW w:w="7787" w:type="dxa"/>
            <w:tcBorders>
              <w:top w:val="single" w:sz="8" w:space="0" w:color="000000"/>
              <w:bottom w:val="single" w:sz="8" w:space="0" w:color="000000"/>
            </w:tcBorders>
            <w:vAlign w:val="center"/>
          </w:tcPr>
          <w:p w14:paraId="03E320FD" w14:textId="7386FC77" w:rsidR="00284CB8" w:rsidRPr="00C82B3D" w:rsidRDefault="00284CB8" w:rsidP="000B625A">
            <w:pPr>
              <w:spacing w:after="0"/>
              <w:jc w:val="both"/>
              <w:rPr>
                <w:rFonts w:ascii="Century Gothic" w:hAnsi="Century Gothic"/>
                <w:color w:val="000000" w:themeColor="text1"/>
                <w:sz w:val="18"/>
                <w:szCs w:val="16"/>
              </w:rPr>
            </w:pPr>
            <w:r w:rsidRPr="00C82B3D">
              <w:rPr>
                <w:rFonts w:ascii="Century Gothic" w:hAnsi="Century Gothic"/>
                <w:b/>
                <w:color w:val="000000" w:themeColor="text1"/>
                <w:sz w:val="18"/>
                <w:szCs w:val="16"/>
              </w:rPr>
              <w:t>Contribution à l’adossement d’enseignements innovants à la recherche</w:t>
            </w:r>
            <w:r w:rsidR="00081C2A">
              <w:rPr>
                <w:rFonts w:ascii="Century Gothic" w:hAnsi="Century Gothic"/>
                <w:b/>
                <w:color w:val="000000" w:themeColor="text1"/>
                <w:sz w:val="18"/>
                <w:szCs w:val="16"/>
              </w:rPr>
              <w:t xml:space="preserve"> : </w:t>
            </w:r>
            <w:r w:rsidR="00081C2A">
              <w:rPr>
                <w:rFonts w:ascii="Century Gothic" w:hAnsi="Century Gothic"/>
                <w:color w:val="000000" w:themeColor="text1"/>
                <w:sz w:val="18"/>
                <w:szCs w:val="16"/>
              </w:rPr>
              <w:t>EUR, SFRI, etc.</w:t>
            </w:r>
            <w:r w:rsidRPr="00C82B3D">
              <w:rPr>
                <w:rFonts w:ascii="Century Gothic" w:hAnsi="Century Gothic"/>
                <w:color w:val="000000" w:themeColor="text1"/>
                <w:sz w:val="18"/>
                <w:szCs w:val="16"/>
              </w:rPr>
              <w:t xml:space="preserve"> </w:t>
            </w:r>
          </w:p>
        </w:tc>
        <w:tc>
          <w:tcPr>
            <w:tcW w:w="1852" w:type="dxa"/>
            <w:tcBorders>
              <w:top w:val="single" w:sz="8" w:space="0" w:color="000000"/>
              <w:bottom w:val="single" w:sz="8" w:space="0" w:color="000000"/>
            </w:tcBorders>
            <w:vAlign w:val="center"/>
          </w:tcPr>
          <w:p w14:paraId="3B753A9D" w14:textId="77777777" w:rsidR="00284CB8" w:rsidRPr="00C82B3D" w:rsidRDefault="00284CB8" w:rsidP="00284CB8">
            <w:pPr>
              <w:spacing w:after="0" w:line="240" w:lineRule="atLeast"/>
              <w:jc w:val="center"/>
              <w:rPr>
                <w:rFonts w:ascii="Century Gothic" w:hAnsi="Century Gothic"/>
                <w:color w:val="000000" w:themeColor="text1"/>
                <w:sz w:val="18"/>
                <w:szCs w:val="16"/>
              </w:rPr>
            </w:pPr>
            <w:r w:rsidRPr="00C82B3D">
              <w:rPr>
                <w:rFonts w:ascii="Century Gothic" w:hAnsi="Century Gothic"/>
                <w:color w:val="000000" w:themeColor="text1"/>
                <w:sz w:val="18"/>
                <w:szCs w:val="16"/>
              </w:rPr>
              <w:t>0</w:t>
            </w:r>
          </w:p>
        </w:tc>
      </w:tr>
      <w:tr w:rsidR="00284CB8" w:rsidRPr="00C82B3D" w14:paraId="075F20DF" w14:textId="77777777" w:rsidTr="00236E95">
        <w:trPr>
          <w:gridAfter w:val="1"/>
          <w:wAfter w:w="810" w:type="dxa"/>
          <w:trHeight w:val="567"/>
        </w:trPr>
        <w:tc>
          <w:tcPr>
            <w:tcW w:w="7787" w:type="dxa"/>
            <w:tcBorders>
              <w:top w:val="single" w:sz="8" w:space="0" w:color="000000"/>
              <w:bottom w:val="single" w:sz="8" w:space="0" w:color="000000"/>
            </w:tcBorders>
            <w:shd w:val="clear" w:color="auto" w:fill="auto"/>
            <w:vAlign w:val="center"/>
          </w:tcPr>
          <w:p w14:paraId="5EE388A6" w14:textId="2130A655" w:rsidR="00284CB8" w:rsidRPr="00C82B3D" w:rsidRDefault="00284CB8" w:rsidP="00284CB8">
            <w:pPr>
              <w:spacing w:after="0" w:line="240" w:lineRule="atLeast"/>
              <w:jc w:val="both"/>
              <w:rPr>
                <w:rFonts w:ascii="Century Gothic" w:hAnsi="Century Gothic"/>
                <w:bCs/>
                <w:color w:val="000000" w:themeColor="text1"/>
                <w:sz w:val="18"/>
                <w:szCs w:val="16"/>
              </w:rPr>
            </w:pPr>
            <w:r w:rsidRPr="00C82B3D">
              <w:rPr>
                <w:rFonts w:ascii="Century Gothic" w:hAnsi="Century Gothic"/>
                <w:b/>
                <w:color w:val="000000" w:themeColor="text1"/>
                <w:sz w:val="18"/>
                <w:szCs w:val="16"/>
              </w:rPr>
              <w:t>Dissémination de la recherche</w:t>
            </w:r>
            <w:r w:rsidR="00081C2A">
              <w:rPr>
                <w:rFonts w:ascii="Century Gothic" w:hAnsi="Century Gothic"/>
                <w:b/>
                <w:color w:val="000000" w:themeColor="text1"/>
                <w:sz w:val="18"/>
                <w:szCs w:val="16"/>
              </w:rPr>
              <w:t> </w:t>
            </w:r>
            <w:r w:rsidR="00081C2A">
              <w:rPr>
                <w:rFonts w:ascii="Century Gothic" w:hAnsi="Century Gothic"/>
                <w:color w:val="000000" w:themeColor="text1"/>
                <w:sz w:val="18"/>
                <w:szCs w:val="16"/>
              </w:rPr>
              <w:t xml:space="preserve">: </w:t>
            </w:r>
            <w:r w:rsidRPr="00C82B3D">
              <w:rPr>
                <w:rFonts w:ascii="Century Gothic" w:hAnsi="Century Gothic"/>
                <w:color w:val="000000" w:themeColor="text1"/>
                <w:sz w:val="18"/>
                <w:szCs w:val="16"/>
              </w:rPr>
              <w:t xml:space="preserve">partage de connaissances avec le grand public, médiation </w:t>
            </w:r>
            <w:r>
              <w:rPr>
                <w:rFonts w:ascii="Century Gothic" w:hAnsi="Century Gothic"/>
                <w:color w:val="000000" w:themeColor="text1"/>
                <w:sz w:val="18"/>
                <w:szCs w:val="16"/>
              </w:rPr>
              <w:t xml:space="preserve">scientifique, interface sciences et </w:t>
            </w:r>
            <w:r w:rsidRPr="00C82B3D">
              <w:rPr>
                <w:rFonts w:ascii="Century Gothic" w:hAnsi="Century Gothic"/>
                <w:color w:val="000000" w:themeColor="text1"/>
                <w:sz w:val="18"/>
                <w:szCs w:val="16"/>
              </w:rPr>
              <w:t>société</w:t>
            </w:r>
            <w:r w:rsidR="00081C2A">
              <w:rPr>
                <w:rFonts w:ascii="Century Gothic" w:hAnsi="Century Gothic"/>
                <w:color w:val="000000" w:themeColor="text1"/>
                <w:sz w:val="18"/>
                <w:szCs w:val="16"/>
              </w:rPr>
              <w:t>.</w:t>
            </w:r>
            <w:r w:rsidRPr="00C82B3D" w:rsidDel="00350C5E">
              <w:rPr>
                <w:rFonts w:ascii="Century Gothic" w:hAnsi="Century Gothic"/>
                <w:b/>
                <w:color w:val="000000" w:themeColor="text1"/>
                <w:sz w:val="18"/>
                <w:szCs w:val="16"/>
              </w:rPr>
              <w:t xml:space="preserve"> </w:t>
            </w:r>
          </w:p>
        </w:tc>
        <w:tc>
          <w:tcPr>
            <w:tcW w:w="1852" w:type="dxa"/>
            <w:tcBorders>
              <w:top w:val="single" w:sz="8" w:space="0" w:color="000000"/>
              <w:bottom w:val="single" w:sz="8" w:space="0" w:color="000000"/>
            </w:tcBorders>
            <w:shd w:val="clear" w:color="auto" w:fill="auto"/>
            <w:vAlign w:val="center"/>
          </w:tcPr>
          <w:p w14:paraId="59FE2F08" w14:textId="77777777" w:rsidR="00284CB8" w:rsidRPr="00C82B3D" w:rsidRDefault="00284CB8" w:rsidP="00284CB8">
            <w:pPr>
              <w:spacing w:after="0" w:line="240" w:lineRule="atLeast"/>
              <w:jc w:val="center"/>
              <w:rPr>
                <w:rFonts w:ascii="Century Gothic" w:hAnsi="Century Gothic"/>
                <w:color w:val="000000" w:themeColor="text1"/>
                <w:sz w:val="18"/>
                <w:szCs w:val="16"/>
              </w:rPr>
            </w:pPr>
            <w:r w:rsidRPr="00C82B3D">
              <w:rPr>
                <w:rFonts w:ascii="Century Gothic" w:hAnsi="Century Gothic"/>
                <w:color w:val="000000" w:themeColor="text1"/>
                <w:sz w:val="18"/>
                <w:szCs w:val="16"/>
              </w:rPr>
              <w:t>0</w:t>
            </w:r>
          </w:p>
        </w:tc>
      </w:tr>
      <w:tr w:rsidR="00284CB8" w:rsidRPr="00C82B3D" w14:paraId="4B660A96" w14:textId="77777777" w:rsidTr="00236E95">
        <w:trPr>
          <w:trHeight w:val="543"/>
        </w:trPr>
        <w:tc>
          <w:tcPr>
            <w:tcW w:w="7787" w:type="dxa"/>
            <w:tcBorders>
              <w:top w:val="single" w:sz="8" w:space="0" w:color="000000"/>
              <w:bottom w:val="single" w:sz="8" w:space="0" w:color="000000"/>
            </w:tcBorders>
            <w:shd w:val="clear" w:color="auto" w:fill="auto"/>
            <w:vAlign w:val="center"/>
          </w:tcPr>
          <w:p w14:paraId="6B7F5A83" w14:textId="0E49BB03" w:rsidR="00284CB8" w:rsidRPr="00C82B3D" w:rsidRDefault="00284CB8" w:rsidP="00225263">
            <w:pPr>
              <w:spacing w:after="0" w:line="240" w:lineRule="atLeast"/>
              <w:jc w:val="both"/>
              <w:rPr>
                <w:rFonts w:ascii="Century Gothic" w:hAnsi="Century Gothic"/>
                <w:color w:val="000000" w:themeColor="text1"/>
                <w:sz w:val="18"/>
                <w:szCs w:val="18"/>
                <w:highlight w:val="green"/>
              </w:rPr>
            </w:pPr>
            <w:r w:rsidRPr="00C82B3D">
              <w:rPr>
                <w:rFonts w:ascii="Century Gothic" w:hAnsi="Century Gothic"/>
                <w:b/>
                <w:color w:val="000000" w:themeColor="text1"/>
                <w:sz w:val="18"/>
                <w:szCs w:val="18"/>
              </w:rPr>
              <w:t>Recherche</w:t>
            </w:r>
            <w:r>
              <w:rPr>
                <w:rFonts w:ascii="Century Gothic" w:hAnsi="Century Gothic"/>
                <w:b/>
                <w:color w:val="000000" w:themeColor="text1"/>
                <w:sz w:val="18"/>
                <w:szCs w:val="18"/>
              </w:rPr>
              <w:t xml:space="preserve"> et e</w:t>
            </w:r>
            <w:r w:rsidRPr="00C82B3D">
              <w:rPr>
                <w:rFonts w:ascii="Century Gothic" w:hAnsi="Century Gothic"/>
                <w:b/>
                <w:color w:val="000000" w:themeColor="text1"/>
                <w:sz w:val="18"/>
                <w:szCs w:val="16"/>
              </w:rPr>
              <w:t>ncadrement de la recherche</w:t>
            </w:r>
            <w:r w:rsidR="00225263">
              <w:rPr>
                <w:rFonts w:ascii="Century Gothic" w:hAnsi="Century Gothic"/>
                <w:b/>
                <w:color w:val="000000" w:themeColor="text1"/>
                <w:sz w:val="18"/>
                <w:szCs w:val="16"/>
              </w:rPr>
              <w:t xml:space="preserve">. </w:t>
            </w:r>
          </w:p>
        </w:tc>
        <w:tc>
          <w:tcPr>
            <w:tcW w:w="1852" w:type="dxa"/>
            <w:tcBorders>
              <w:top w:val="single" w:sz="8" w:space="0" w:color="000000"/>
              <w:bottom w:val="single" w:sz="8" w:space="0" w:color="000000"/>
            </w:tcBorders>
            <w:shd w:val="clear" w:color="auto" w:fill="auto"/>
            <w:vAlign w:val="center"/>
          </w:tcPr>
          <w:p w14:paraId="0FC03812" w14:textId="77777777" w:rsidR="00284CB8" w:rsidRPr="00C82B3D" w:rsidRDefault="00284CB8" w:rsidP="00284CB8">
            <w:pPr>
              <w:spacing w:after="0" w:line="240" w:lineRule="atLeast"/>
              <w:jc w:val="center"/>
              <w:rPr>
                <w:rFonts w:ascii="Century Gothic" w:hAnsi="Century Gothic"/>
                <w:color w:val="000000" w:themeColor="text1"/>
                <w:sz w:val="18"/>
                <w:szCs w:val="16"/>
              </w:rPr>
            </w:pPr>
            <w:r w:rsidRPr="00C82B3D">
              <w:rPr>
                <w:rFonts w:ascii="Century Gothic" w:hAnsi="Century Gothic"/>
                <w:color w:val="000000" w:themeColor="text1"/>
                <w:sz w:val="18"/>
                <w:szCs w:val="16"/>
              </w:rPr>
              <w:t>0</w:t>
            </w:r>
          </w:p>
        </w:tc>
        <w:tc>
          <w:tcPr>
            <w:tcW w:w="810" w:type="dxa"/>
            <w:tcBorders>
              <w:left w:val="nil"/>
            </w:tcBorders>
            <w:vAlign w:val="center"/>
          </w:tcPr>
          <w:p w14:paraId="5C33D458" w14:textId="77777777" w:rsidR="00284CB8" w:rsidRPr="00C82B3D" w:rsidRDefault="00284CB8" w:rsidP="00284CB8">
            <w:pPr>
              <w:jc w:val="both"/>
              <w:rPr>
                <w:rFonts w:ascii="Century Gothic" w:hAnsi="Century Gothic"/>
              </w:rPr>
            </w:pPr>
          </w:p>
        </w:tc>
      </w:tr>
      <w:tr w:rsidR="00284CB8" w:rsidRPr="00C82B3D" w14:paraId="2A8FB0D4" w14:textId="77777777" w:rsidTr="00236E95">
        <w:trPr>
          <w:trHeight w:val="267"/>
        </w:trPr>
        <w:tc>
          <w:tcPr>
            <w:tcW w:w="7787" w:type="dxa"/>
            <w:tcBorders>
              <w:top w:val="single" w:sz="8" w:space="0" w:color="000000"/>
              <w:bottom w:val="single" w:sz="8" w:space="0" w:color="000000"/>
            </w:tcBorders>
            <w:shd w:val="clear" w:color="auto" w:fill="auto"/>
            <w:vAlign w:val="center"/>
          </w:tcPr>
          <w:p w14:paraId="24B0F56F" w14:textId="079F8E01" w:rsidR="00284CB8" w:rsidRPr="00C82B3D" w:rsidRDefault="00284CB8" w:rsidP="000B625A">
            <w:pPr>
              <w:spacing w:after="0"/>
              <w:jc w:val="both"/>
              <w:rPr>
                <w:rFonts w:ascii="Century Gothic" w:hAnsi="Century Gothic"/>
                <w:color w:val="000000" w:themeColor="text1"/>
                <w:sz w:val="18"/>
                <w:szCs w:val="16"/>
              </w:rPr>
            </w:pPr>
            <w:r w:rsidRPr="00C82B3D">
              <w:rPr>
                <w:rFonts w:ascii="Century Gothic" w:hAnsi="Century Gothic"/>
                <w:b/>
                <w:color w:val="000000" w:themeColor="text1"/>
                <w:sz w:val="18"/>
                <w:szCs w:val="16"/>
              </w:rPr>
              <w:t>Valorisation, transfert, innovation</w:t>
            </w:r>
            <w:r w:rsidR="00081C2A">
              <w:rPr>
                <w:rFonts w:ascii="Century Gothic" w:hAnsi="Century Gothic"/>
                <w:b/>
                <w:color w:val="000000" w:themeColor="text1"/>
                <w:sz w:val="18"/>
                <w:szCs w:val="16"/>
              </w:rPr>
              <w:t>.</w:t>
            </w:r>
          </w:p>
        </w:tc>
        <w:tc>
          <w:tcPr>
            <w:tcW w:w="1852" w:type="dxa"/>
            <w:tcBorders>
              <w:top w:val="single" w:sz="8" w:space="0" w:color="000000"/>
              <w:bottom w:val="single" w:sz="8" w:space="0" w:color="000000"/>
            </w:tcBorders>
            <w:shd w:val="clear" w:color="auto" w:fill="auto"/>
            <w:vAlign w:val="center"/>
          </w:tcPr>
          <w:p w14:paraId="33C46E1B" w14:textId="77777777" w:rsidR="00284CB8" w:rsidRPr="00C82B3D" w:rsidRDefault="00284CB8" w:rsidP="00284CB8">
            <w:pPr>
              <w:spacing w:after="0" w:line="240" w:lineRule="atLeast"/>
              <w:jc w:val="center"/>
              <w:rPr>
                <w:rFonts w:ascii="Century Gothic" w:hAnsi="Century Gothic"/>
                <w:color w:val="000000" w:themeColor="text1"/>
                <w:sz w:val="18"/>
                <w:szCs w:val="16"/>
              </w:rPr>
            </w:pPr>
            <w:r w:rsidRPr="00C82B3D">
              <w:rPr>
                <w:rFonts w:ascii="Century Gothic" w:hAnsi="Century Gothic"/>
                <w:color w:val="000000" w:themeColor="text1"/>
                <w:sz w:val="18"/>
                <w:szCs w:val="16"/>
              </w:rPr>
              <w:t>0</w:t>
            </w:r>
          </w:p>
        </w:tc>
        <w:tc>
          <w:tcPr>
            <w:tcW w:w="810" w:type="dxa"/>
            <w:tcBorders>
              <w:left w:val="nil"/>
            </w:tcBorders>
            <w:vAlign w:val="center"/>
          </w:tcPr>
          <w:p w14:paraId="11C0BFED" w14:textId="77777777" w:rsidR="00284CB8" w:rsidRPr="00C82B3D" w:rsidRDefault="00284CB8" w:rsidP="00284CB8">
            <w:pPr>
              <w:jc w:val="both"/>
              <w:rPr>
                <w:rFonts w:ascii="Century Gothic" w:hAnsi="Century Gothic"/>
              </w:rPr>
            </w:pPr>
          </w:p>
        </w:tc>
      </w:tr>
      <w:tr w:rsidR="00284CB8" w:rsidRPr="00C82B3D" w14:paraId="62A4C5D5" w14:textId="77777777" w:rsidTr="00236E95">
        <w:trPr>
          <w:gridAfter w:val="1"/>
          <w:wAfter w:w="810" w:type="dxa"/>
          <w:trHeight w:val="340"/>
        </w:trPr>
        <w:tc>
          <w:tcPr>
            <w:tcW w:w="7787" w:type="dxa"/>
            <w:tcBorders>
              <w:top w:val="single" w:sz="8" w:space="0" w:color="000000"/>
              <w:bottom w:val="single" w:sz="8" w:space="0" w:color="000000"/>
            </w:tcBorders>
            <w:shd w:val="clear" w:color="auto" w:fill="auto"/>
            <w:vAlign w:val="center"/>
          </w:tcPr>
          <w:p w14:paraId="03953E7D" w14:textId="6FEECB06" w:rsidR="00284CB8" w:rsidRPr="00C82B3D" w:rsidRDefault="00284CB8" w:rsidP="00284CB8">
            <w:pPr>
              <w:spacing w:after="0" w:line="240" w:lineRule="atLeast"/>
              <w:jc w:val="both"/>
              <w:rPr>
                <w:rFonts w:ascii="Century Gothic" w:hAnsi="Century Gothic"/>
                <w:bCs/>
                <w:color w:val="000000" w:themeColor="text1"/>
                <w:sz w:val="18"/>
                <w:szCs w:val="16"/>
              </w:rPr>
            </w:pPr>
            <w:r>
              <w:rPr>
                <w:rFonts w:ascii="Century Gothic" w:hAnsi="Century Gothic"/>
                <w:b/>
                <w:color w:val="000000" w:themeColor="text1"/>
                <w:sz w:val="18"/>
                <w:szCs w:val="16"/>
              </w:rPr>
              <w:t>Autres activités</w:t>
            </w:r>
            <w:r w:rsidR="00081C2A">
              <w:rPr>
                <w:rFonts w:ascii="Century Gothic" w:hAnsi="Century Gothic"/>
                <w:b/>
                <w:color w:val="000000" w:themeColor="text1"/>
                <w:sz w:val="18"/>
                <w:szCs w:val="16"/>
              </w:rPr>
              <w:t>.</w:t>
            </w:r>
            <w:r w:rsidRPr="00C82B3D">
              <w:rPr>
                <w:rFonts w:ascii="Century Gothic" w:hAnsi="Century Gothic"/>
                <w:color w:val="000000" w:themeColor="text1"/>
                <w:sz w:val="18"/>
                <w:szCs w:val="16"/>
              </w:rPr>
              <w:t xml:space="preserve"> </w:t>
            </w:r>
            <w:r w:rsidRPr="00284CB8">
              <w:rPr>
                <w:rFonts w:ascii="Century Gothic" w:hAnsi="Century Gothic"/>
                <w:color w:val="76923C" w:themeColor="accent3" w:themeShade="BF"/>
                <w:sz w:val="18"/>
                <w:szCs w:val="16"/>
              </w:rPr>
              <w:t>(</w:t>
            </w:r>
            <w:proofErr w:type="gramStart"/>
            <w:r w:rsidRPr="00284CB8">
              <w:rPr>
                <w:rFonts w:ascii="Century Gothic" w:hAnsi="Century Gothic"/>
                <w:color w:val="76923C" w:themeColor="accent3" w:themeShade="BF"/>
                <w:sz w:val="18"/>
                <w:szCs w:val="16"/>
              </w:rPr>
              <w:t>à</w:t>
            </w:r>
            <w:proofErr w:type="gramEnd"/>
            <w:r w:rsidRPr="00284CB8">
              <w:rPr>
                <w:rFonts w:ascii="Century Gothic" w:hAnsi="Century Gothic"/>
                <w:color w:val="76923C" w:themeColor="accent3" w:themeShade="BF"/>
                <w:sz w:val="18"/>
                <w:szCs w:val="16"/>
              </w:rPr>
              <w:t xml:space="preserve"> préciser en une ligne maximum)</w:t>
            </w:r>
            <w:r w:rsidR="0092381D">
              <w:rPr>
                <w:rFonts w:ascii="Century Gothic" w:hAnsi="Century Gothic"/>
                <w:color w:val="76923C" w:themeColor="accent3" w:themeShade="BF"/>
                <w:sz w:val="18"/>
                <w:szCs w:val="16"/>
              </w:rPr>
              <w:t>.</w:t>
            </w:r>
            <w:r w:rsidRPr="00284CB8" w:rsidDel="00350C5E">
              <w:rPr>
                <w:rFonts w:ascii="Century Gothic" w:hAnsi="Century Gothic"/>
                <w:b/>
                <w:color w:val="76923C" w:themeColor="accent3" w:themeShade="BF"/>
                <w:sz w:val="18"/>
                <w:szCs w:val="16"/>
              </w:rPr>
              <w:t xml:space="preserve"> </w:t>
            </w:r>
          </w:p>
        </w:tc>
        <w:tc>
          <w:tcPr>
            <w:tcW w:w="1852" w:type="dxa"/>
            <w:tcBorders>
              <w:top w:val="single" w:sz="8" w:space="0" w:color="000000"/>
              <w:bottom w:val="single" w:sz="8" w:space="0" w:color="000000"/>
            </w:tcBorders>
            <w:shd w:val="clear" w:color="auto" w:fill="auto"/>
            <w:vAlign w:val="center"/>
          </w:tcPr>
          <w:p w14:paraId="0F8B00A7" w14:textId="77777777" w:rsidR="00284CB8" w:rsidRPr="00C82B3D" w:rsidRDefault="00284CB8" w:rsidP="00284CB8">
            <w:pPr>
              <w:spacing w:after="0" w:line="240" w:lineRule="atLeast"/>
              <w:jc w:val="center"/>
              <w:rPr>
                <w:rFonts w:ascii="Century Gothic" w:hAnsi="Century Gothic"/>
                <w:color w:val="000000" w:themeColor="text1"/>
                <w:sz w:val="18"/>
                <w:szCs w:val="16"/>
              </w:rPr>
            </w:pPr>
            <w:r w:rsidRPr="00C82B3D">
              <w:rPr>
                <w:rFonts w:ascii="Century Gothic" w:hAnsi="Century Gothic"/>
                <w:color w:val="000000" w:themeColor="text1"/>
                <w:sz w:val="18"/>
                <w:szCs w:val="16"/>
              </w:rPr>
              <w:t>0</w:t>
            </w:r>
          </w:p>
        </w:tc>
      </w:tr>
    </w:tbl>
    <w:p w14:paraId="45BA848F" w14:textId="6E6E037E" w:rsidR="0007631B" w:rsidRDefault="0007631B" w:rsidP="002B1A36">
      <w:pPr>
        <w:spacing w:after="0"/>
        <w:jc w:val="both"/>
        <w:rPr>
          <w:rFonts w:ascii="Century Gothic" w:hAnsi="Century Gothic"/>
          <w:sz w:val="18"/>
          <w:szCs w:val="18"/>
        </w:rPr>
      </w:pPr>
    </w:p>
    <w:p w14:paraId="5F13FD57" w14:textId="0BCF6122" w:rsidR="00B326E1" w:rsidRPr="00086F66" w:rsidRDefault="00B326E1" w:rsidP="002B1A36">
      <w:pPr>
        <w:pStyle w:val="0-TITRERAPPORT"/>
        <w:numPr>
          <w:ilvl w:val="0"/>
          <w:numId w:val="1"/>
        </w:numPr>
        <w:ind w:left="284" w:hanging="284"/>
        <w:rPr>
          <w:rFonts w:eastAsia="Cambria" w:cs="Arial"/>
          <w:b/>
          <w:color w:val="7030A0"/>
          <w:sz w:val="24"/>
          <w:szCs w:val="24"/>
        </w:rPr>
      </w:pPr>
      <w:r w:rsidRPr="00086F66">
        <w:rPr>
          <w:rFonts w:eastAsia="Cambria" w:cs="Arial"/>
          <w:b/>
          <w:color w:val="7030A0"/>
          <w:sz w:val="24"/>
          <w:szCs w:val="24"/>
        </w:rPr>
        <w:t>E</w:t>
      </w:r>
      <w:r w:rsidR="00B655D9" w:rsidRPr="00086F66">
        <w:rPr>
          <w:rFonts w:eastAsia="Cambria" w:cs="Arial"/>
          <w:b/>
          <w:color w:val="7030A0"/>
          <w:sz w:val="24"/>
          <w:szCs w:val="24"/>
        </w:rPr>
        <w:t>nvironnement de recherche</w:t>
      </w:r>
    </w:p>
    <w:p w14:paraId="7869B20A" w14:textId="2377DDF9" w:rsidR="005507F3" w:rsidRPr="00A960A6" w:rsidRDefault="005507F3" w:rsidP="005C22C0">
      <w:pPr>
        <w:pStyle w:val="c-sous-titre1pao"/>
        <w:spacing w:before="0" w:beforeAutospacing="0" w:after="120" w:afterAutospacing="0"/>
        <w:ind w:right="-142"/>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L’unité présente </w:t>
      </w:r>
      <w:r w:rsidR="00661FE1">
        <w:rPr>
          <w:rFonts w:ascii="Century Gothic" w:eastAsia="Cambria" w:hAnsi="Century Gothic" w:cs="Arial"/>
          <w:color w:val="76923C" w:themeColor="accent3" w:themeShade="BF"/>
          <w:sz w:val="18"/>
          <w:szCs w:val="20"/>
          <w:lang w:eastAsia="en-US"/>
        </w:rPr>
        <w:t>de façon synthétique</w:t>
      </w:r>
      <w:r w:rsidRPr="00A960A6">
        <w:rPr>
          <w:rFonts w:ascii="Century Gothic" w:eastAsia="Cambria" w:hAnsi="Century Gothic" w:cs="Arial"/>
          <w:color w:val="76923C" w:themeColor="accent3" w:themeShade="BF"/>
          <w:sz w:val="18"/>
          <w:szCs w:val="20"/>
          <w:lang w:eastAsia="en-US"/>
        </w:rPr>
        <w:t xml:space="preserve"> les structures de recherche et de valorisation dans lesquelles elle est impliquée, à l’échelle de l’établissement ou du site :</w:t>
      </w:r>
    </w:p>
    <w:p w14:paraId="78837E2E" w14:textId="670D4139" w:rsidR="00D03161" w:rsidRDefault="005507F3"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ab/>
      </w:r>
      <w:r w:rsidR="00B66257">
        <w:rPr>
          <w:rFonts w:ascii="Century Gothic" w:eastAsia="Cambria" w:hAnsi="Century Gothic" w:cs="Arial"/>
          <w:color w:val="76923C" w:themeColor="accent3" w:themeShade="BF"/>
          <w:sz w:val="18"/>
          <w:szCs w:val="20"/>
          <w:lang w:eastAsia="en-US"/>
        </w:rPr>
        <w:t>liens</w:t>
      </w:r>
      <w:r w:rsidRPr="00A960A6">
        <w:rPr>
          <w:rFonts w:ascii="Century Gothic" w:eastAsia="Cambria" w:hAnsi="Century Gothic" w:cs="Arial"/>
          <w:color w:val="76923C" w:themeColor="accent3" w:themeShade="BF"/>
          <w:sz w:val="18"/>
          <w:szCs w:val="20"/>
          <w:lang w:eastAsia="en-US"/>
        </w:rPr>
        <w:t xml:space="preserve"> </w:t>
      </w:r>
      <w:r w:rsidR="00B66257">
        <w:rPr>
          <w:rFonts w:ascii="Century Gothic" w:eastAsia="Cambria" w:hAnsi="Century Gothic" w:cs="Arial"/>
          <w:color w:val="76923C" w:themeColor="accent3" w:themeShade="BF"/>
          <w:sz w:val="18"/>
          <w:szCs w:val="20"/>
          <w:lang w:eastAsia="en-US"/>
        </w:rPr>
        <w:t>avec</w:t>
      </w:r>
      <w:r w:rsidRPr="00A960A6">
        <w:rPr>
          <w:rFonts w:ascii="Century Gothic" w:eastAsia="Cambria" w:hAnsi="Century Gothic" w:cs="Arial"/>
          <w:color w:val="76923C" w:themeColor="accent3" w:themeShade="BF"/>
          <w:sz w:val="18"/>
          <w:szCs w:val="20"/>
          <w:lang w:eastAsia="en-US"/>
        </w:rPr>
        <w:t xml:space="preserve"> des fédérations de recherche, des plateformes, une MSH, un OSU, etc. ;</w:t>
      </w:r>
    </w:p>
    <w:p w14:paraId="2555FCE1" w14:textId="31DCBE9C" w:rsidR="00D03161" w:rsidRPr="00A960A6" w:rsidRDefault="00D03161"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Pr>
          <w:rFonts w:ascii="Century Gothic" w:eastAsia="Cambria" w:hAnsi="Century Gothic" w:cs="Arial"/>
          <w:color w:val="76923C" w:themeColor="accent3" w:themeShade="BF"/>
          <w:sz w:val="18"/>
          <w:szCs w:val="20"/>
          <w:lang w:eastAsia="en-US"/>
        </w:rPr>
        <w:t>-</w:t>
      </w:r>
      <w:r>
        <w:rPr>
          <w:rFonts w:ascii="Century Gothic" w:eastAsia="Cambria" w:hAnsi="Century Gothic" w:cs="Arial"/>
          <w:color w:val="76923C" w:themeColor="accent3" w:themeShade="BF"/>
          <w:sz w:val="18"/>
          <w:szCs w:val="20"/>
          <w:lang w:eastAsia="en-US"/>
        </w:rPr>
        <w:tab/>
      </w:r>
      <w:r w:rsidRPr="00A960A6">
        <w:rPr>
          <w:rFonts w:ascii="Century Gothic" w:eastAsia="Cambria" w:hAnsi="Century Gothic" w:cs="Arial"/>
          <w:color w:val="76923C" w:themeColor="accent3" w:themeShade="BF"/>
          <w:sz w:val="18"/>
          <w:szCs w:val="20"/>
          <w:lang w:eastAsia="en-US"/>
        </w:rPr>
        <w:t>contribution à un champ de recherche (</w:t>
      </w:r>
      <w:r w:rsidRPr="0035254B">
        <w:rPr>
          <w:rFonts w:ascii="Century Gothic" w:eastAsia="Cambria" w:hAnsi="Century Gothic" w:cs="Arial"/>
          <w:color w:val="76923C" w:themeColor="accent3" w:themeShade="BF"/>
          <w:sz w:val="18"/>
          <w:szCs w:val="20"/>
          <w:lang w:eastAsia="en-US"/>
        </w:rPr>
        <w:t>campus</w:t>
      </w:r>
      <w:r w:rsidRPr="00AD7FE5">
        <w:rPr>
          <w:rFonts w:ascii="Century Gothic" w:eastAsia="Cambria" w:hAnsi="Century Gothic" w:cs="Arial"/>
          <w:color w:val="76923C" w:themeColor="accent3" w:themeShade="BF"/>
          <w:sz w:val="18"/>
          <w:szCs w:val="20"/>
          <w:lang w:eastAsia="en-US"/>
        </w:rPr>
        <w:t xml:space="preserve">, </w:t>
      </w:r>
      <w:r w:rsidRPr="0035254B">
        <w:rPr>
          <w:rFonts w:ascii="Century Gothic" w:eastAsia="Cambria" w:hAnsi="Century Gothic" w:cs="Arial"/>
          <w:color w:val="76923C" w:themeColor="accent3" w:themeShade="BF"/>
          <w:sz w:val="18"/>
          <w:szCs w:val="20"/>
          <w:lang w:eastAsia="en-US"/>
        </w:rPr>
        <w:t xml:space="preserve">institut, </w:t>
      </w:r>
      <w:r w:rsidRPr="00A960A6">
        <w:rPr>
          <w:rFonts w:ascii="Century Gothic" w:eastAsia="Cambria" w:hAnsi="Century Gothic" w:cs="Arial"/>
          <w:color w:val="76923C" w:themeColor="accent3" w:themeShade="BF"/>
          <w:sz w:val="18"/>
          <w:szCs w:val="20"/>
          <w:lang w:eastAsia="en-US"/>
        </w:rPr>
        <w:t>pô</w:t>
      </w:r>
      <w:r w:rsidRPr="00AD7FE5">
        <w:rPr>
          <w:rFonts w:ascii="Century Gothic" w:eastAsia="Cambria" w:hAnsi="Century Gothic" w:cs="Arial"/>
          <w:color w:val="76923C" w:themeColor="accent3" w:themeShade="BF"/>
          <w:sz w:val="18"/>
          <w:szCs w:val="20"/>
          <w:lang w:eastAsia="en-US"/>
        </w:rPr>
        <w:t>le, secteur</w:t>
      </w:r>
      <w:r>
        <w:rPr>
          <w:rFonts w:ascii="Century Gothic" w:eastAsia="Cambria" w:hAnsi="Century Gothic" w:cs="Arial"/>
          <w:color w:val="76923C" w:themeColor="accent3" w:themeShade="BF"/>
          <w:sz w:val="18"/>
          <w:szCs w:val="20"/>
          <w:lang w:eastAsia="en-US"/>
        </w:rPr>
        <w:t>..</w:t>
      </w:r>
      <w:r w:rsidRPr="00A960A6">
        <w:rPr>
          <w:rFonts w:ascii="Century Gothic" w:eastAsia="Cambria" w:hAnsi="Century Gothic" w:cs="Arial"/>
          <w:color w:val="76923C" w:themeColor="accent3" w:themeShade="BF"/>
          <w:sz w:val="18"/>
          <w:szCs w:val="20"/>
          <w:lang w:eastAsia="en-US"/>
        </w:rPr>
        <w:t>.) et description de celui-ci ;</w:t>
      </w:r>
    </w:p>
    <w:p w14:paraId="65014207" w14:textId="2CBF4A18" w:rsidR="00D03161" w:rsidRDefault="005507F3"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w:t>
      </w:r>
      <w:r w:rsidRPr="00A960A6">
        <w:rPr>
          <w:rFonts w:ascii="Century Gothic" w:eastAsia="Cambria" w:hAnsi="Century Gothic" w:cs="Arial"/>
          <w:color w:val="76923C" w:themeColor="accent3" w:themeShade="BF"/>
          <w:sz w:val="18"/>
          <w:szCs w:val="20"/>
          <w:lang w:eastAsia="en-US"/>
        </w:rPr>
        <w:tab/>
        <w:t>implication dans le continuum entre laboratoires de recherche et structures de soins ;</w:t>
      </w:r>
      <w:r w:rsidR="00D03161">
        <w:rPr>
          <w:rFonts w:ascii="Century Gothic" w:eastAsia="Cambria" w:hAnsi="Century Gothic" w:cs="Arial"/>
          <w:color w:val="76923C" w:themeColor="accent3" w:themeShade="BF"/>
          <w:sz w:val="18"/>
          <w:szCs w:val="20"/>
          <w:lang w:eastAsia="en-US"/>
        </w:rPr>
        <w:t xml:space="preserve"> </w:t>
      </w:r>
    </w:p>
    <w:p w14:paraId="5D35ABA9" w14:textId="28541989" w:rsidR="00D03161" w:rsidRPr="00A960A6" w:rsidRDefault="00D03161"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ab/>
        <w:t xml:space="preserve">implication dans </w:t>
      </w:r>
      <w:r w:rsidR="00B66257">
        <w:rPr>
          <w:rFonts w:ascii="Century Gothic" w:eastAsia="Cambria" w:hAnsi="Century Gothic" w:cs="Arial"/>
          <w:color w:val="76923C" w:themeColor="accent3" w:themeShade="BF"/>
          <w:sz w:val="18"/>
          <w:szCs w:val="20"/>
          <w:lang w:eastAsia="en-US"/>
        </w:rPr>
        <w:t>un dispositif créé</w:t>
      </w:r>
      <w:r w:rsidRPr="00A960A6">
        <w:rPr>
          <w:rFonts w:ascii="Century Gothic" w:eastAsia="Cambria" w:hAnsi="Century Gothic" w:cs="Arial"/>
          <w:color w:val="76923C" w:themeColor="accent3" w:themeShade="BF"/>
          <w:sz w:val="18"/>
          <w:szCs w:val="20"/>
          <w:lang w:eastAsia="en-US"/>
        </w:rPr>
        <w:t xml:space="preserve"> par le PIA du type </w:t>
      </w:r>
      <w:proofErr w:type="spellStart"/>
      <w:r w:rsidRPr="00A960A6">
        <w:rPr>
          <w:rFonts w:ascii="Century Gothic" w:eastAsia="Cambria" w:hAnsi="Century Gothic" w:cs="Arial"/>
          <w:color w:val="76923C" w:themeColor="accent3" w:themeShade="BF"/>
          <w:sz w:val="18"/>
          <w:szCs w:val="20"/>
          <w:lang w:eastAsia="en-US"/>
        </w:rPr>
        <w:t>Idex</w:t>
      </w:r>
      <w:proofErr w:type="spellEnd"/>
      <w:r w:rsidRPr="00A960A6">
        <w:rPr>
          <w:rFonts w:ascii="Century Gothic" w:eastAsia="Cambria" w:hAnsi="Century Gothic" w:cs="Arial"/>
          <w:color w:val="76923C" w:themeColor="accent3" w:themeShade="BF"/>
          <w:sz w:val="18"/>
          <w:szCs w:val="20"/>
          <w:lang w:eastAsia="en-US"/>
        </w:rPr>
        <w:t xml:space="preserve">, </w:t>
      </w:r>
      <w:proofErr w:type="spellStart"/>
      <w:r w:rsidRPr="00A960A6">
        <w:rPr>
          <w:rFonts w:ascii="Century Gothic" w:eastAsia="Cambria" w:hAnsi="Century Gothic" w:cs="Arial"/>
          <w:color w:val="76923C" w:themeColor="accent3" w:themeShade="BF"/>
          <w:sz w:val="18"/>
          <w:szCs w:val="20"/>
          <w:lang w:eastAsia="en-US"/>
        </w:rPr>
        <w:t>Isite</w:t>
      </w:r>
      <w:proofErr w:type="spellEnd"/>
      <w:r w:rsidRPr="00A960A6">
        <w:rPr>
          <w:rFonts w:ascii="Century Gothic" w:eastAsia="Cambria" w:hAnsi="Century Gothic" w:cs="Arial"/>
          <w:color w:val="76923C" w:themeColor="accent3" w:themeShade="BF"/>
          <w:sz w:val="18"/>
          <w:szCs w:val="20"/>
          <w:lang w:eastAsia="en-US"/>
        </w:rPr>
        <w:t xml:space="preserve">, </w:t>
      </w:r>
      <w:proofErr w:type="spellStart"/>
      <w:r w:rsidRPr="00A960A6">
        <w:rPr>
          <w:rFonts w:ascii="Century Gothic" w:eastAsia="Cambria" w:hAnsi="Century Gothic" w:cs="Arial"/>
          <w:color w:val="76923C" w:themeColor="accent3" w:themeShade="BF"/>
          <w:sz w:val="18"/>
          <w:szCs w:val="20"/>
          <w:lang w:eastAsia="en-US"/>
        </w:rPr>
        <w:t>Labex</w:t>
      </w:r>
      <w:proofErr w:type="spellEnd"/>
      <w:r w:rsidRPr="00A960A6">
        <w:rPr>
          <w:rFonts w:ascii="Century Gothic" w:eastAsia="Cambria" w:hAnsi="Century Gothic" w:cs="Arial"/>
          <w:color w:val="76923C" w:themeColor="accent3" w:themeShade="BF"/>
          <w:sz w:val="18"/>
          <w:szCs w:val="20"/>
          <w:lang w:eastAsia="en-US"/>
        </w:rPr>
        <w:t xml:space="preserve">, </w:t>
      </w:r>
      <w:proofErr w:type="spellStart"/>
      <w:r w:rsidRPr="00A960A6">
        <w:rPr>
          <w:rFonts w:ascii="Century Gothic" w:eastAsia="Cambria" w:hAnsi="Century Gothic" w:cs="Arial"/>
          <w:color w:val="76923C" w:themeColor="accent3" w:themeShade="BF"/>
          <w:sz w:val="18"/>
          <w:szCs w:val="20"/>
          <w:lang w:eastAsia="en-US"/>
        </w:rPr>
        <w:t>Équipex</w:t>
      </w:r>
      <w:proofErr w:type="spellEnd"/>
      <w:r w:rsidRPr="00A960A6">
        <w:rPr>
          <w:rFonts w:ascii="Century Gothic" w:eastAsia="Cambria" w:hAnsi="Century Gothic" w:cs="Arial"/>
          <w:color w:val="76923C" w:themeColor="accent3" w:themeShade="BF"/>
          <w:sz w:val="18"/>
          <w:szCs w:val="20"/>
          <w:lang w:eastAsia="en-US"/>
        </w:rPr>
        <w:t>,</w:t>
      </w:r>
      <w:r w:rsidR="00C2074D">
        <w:rPr>
          <w:rFonts w:ascii="Century Gothic" w:eastAsia="Cambria" w:hAnsi="Century Gothic" w:cs="Arial"/>
          <w:color w:val="76923C" w:themeColor="accent3" w:themeShade="BF"/>
          <w:sz w:val="18"/>
          <w:szCs w:val="20"/>
          <w:lang w:eastAsia="en-US"/>
        </w:rPr>
        <w:t xml:space="preserve"> PEPR, </w:t>
      </w:r>
      <w:r w:rsidRPr="00A960A6">
        <w:rPr>
          <w:rFonts w:ascii="Century Gothic" w:eastAsia="Cambria" w:hAnsi="Century Gothic" w:cs="Arial"/>
          <w:color w:val="76923C" w:themeColor="accent3" w:themeShade="BF"/>
          <w:sz w:val="18"/>
          <w:szCs w:val="20"/>
          <w:lang w:eastAsia="en-US"/>
        </w:rPr>
        <w:t>EUR, IHU, etc. ;</w:t>
      </w:r>
    </w:p>
    <w:p w14:paraId="02E51461" w14:textId="77777777" w:rsidR="00D03161" w:rsidRPr="00A960A6" w:rsidRDefault="00D03161"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ab/>
        <w:t>inscription dans des clusters régionaux ;</w:t>
      </w:r>
    </w:p>
    <w:p w14:paraId="459B3602" w14:textId="2211F923" w:rsidR="00D03161" w:rsidRPr="00A960A6" w:rsidRDefault="00D03161"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w:t>
      </w:r>
      <w:r w:rsidRPr="00A960A6">
        <w:rPr>
          <w:rFonts w:ascii="Century Gothic" w:eastAsia="Cambria" w:hAnsi="Century Gothic" w:cs="Arial"/>
          <w:color w:val="76923C" w:themeColor="accent3" w:themeShade="BF"/>
          <w:sz w:val="18"/>
          <w:szCs w:val="20"/>
          <w:lang w:eastAsia="en-US"/>
        </w:rPr>
        <w:tab/>
        <w:t>participation à de</w:t>
      </w:r>
      <w:r w:rsidR="00B84CA7">
        <w:rPr>
          <w:rFonts w:ascii="Century Gothic" w:eastAsia="Cambria" w:hAnsi="Century Gothic" w:cs="Arial"/>
          <w:color w:val="76923C" w:themeColor="accent3" w:themeShade="BF"/>
          <w:sz w:val="18"/>
          <w:szCs w:val="20"/>
          <w:lang w:eastAsia="en-US"/>
        </w:rPr>
        <w:t xml:space="preserve">s structures de valorisation, </w:t>
      </w:r>
      <w:r w:rsidRPr="00A960A6">
        <w:rPr>
          <w:rFonts w:ascii="Century Gothic" w:eastAsia="Cambria" w:hAnsi="Century Gothic" w:cs="Arial"/>
          <w:color w:val="76923C" w:themeColor="accent3" w:themeShade="BF"/>
          <w:sz w:val="18"/>
          <w:szCs w:val="20"/>
          <w:lang w:eastAsia="en-US"/>
        </w:rPr>
        <w:t xml:space="preserve">de transfert </w:t>
      </w:r>
      <w:r w:rsidR="00B84CA7">
        <w:rPr>
          <w:rFonts w:ascii="Century Gothic" w:eastAsia="Cambria" w:hAnsi="Century Gothic" w:cs="Arial"/>
          <w:color w:val="76923C" w:themeColor="accent3" w:themeShade="BF"/>
          <w:sz w:val="18"/>
          <w:szCs w:val="20"/>
          <w:lang w:eastAsia="en-US"/>
        </w:rPr>
        <w:t xml:space="preserve">et de recherche partenariale </w:t>
      </w:r>
      <w:r w:rsidRPr="00A960A6">
        <w:rPr>
          <w:rFonts w:ascii="Century Gothic" w:eastAsia="Cambria" w:hAnsi="Century Gothic" w:cs="Arial"/>
          <w:color w:val="76923C" w:themeColor="accent3" w:themeShade="BF"/>
          <w:sz w:val="18"/>
          <w:szCs w:val="20"/>
          <w:lang w:eastAsia="en-US"/>
        </w:rPr>
        <w:t xml:space="preserve">(incubateurs, SATT, IRT, ITE, </w:t>
      </w:r>
      <w:r w:rsidR="00B84CA7">
        <w:rPr>
          <w:rFonts w:ascii="Century Gothic" w:eastAsia="Cambria" w:hAnsi="Century Gothic" w:cs="Arial"/>
          <w:color w:val="76923C" w:themeColor="accent3" w:themeShade="BF"/>
          <w:sz w:val="18"/>
          <w:szCs w:val="20"/>
          <w:lang w:eastAsia="en-US"/>
        </w:rPr>
        <w:t>instituts Carnot</w:t>
      </w:r>
      <w:r w:rsidR="00E764ED">
        <w:rPr>
          <w:rFonts w:ascii="Century Gothic" w:eastAsia="Cambria" w:hAnsi="Century Gothic" w:cs="Arial"/>
          <w:color w:val="76923C" w:themeColor="accent3" w:themeShade="BF"/>
          <w:sz w:val="18"/>
          <w:szCs w:val="20"/>
          <w:lang w:eastAsia="en-US"/>
        </w:rPr>
        <w:t>,</w:t>
      </w:r>
      <w:r w:rsidR="00B84CA7">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etc.) ;</w:t>
      </w:r>
    </w:p>
    <w:p w14:paraId="3B903E94" w14:textId="1237A26C" w:rsidR="005507F3" w:rsidRPr="00A960A6" w:rsidRDefault="005507F3" w:rsidP="00A960A6">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ab/>
        <w:t>…</w:t>
      </w:r>
    </w:p>
    <w:p w14:paraId="5F19913D" w14:textId="23D24774" w:rsidR="005507F3" w:rsidRDefault="005507F3" w:rsidP="000532C3">
      <w:pPr>
        <w:pStyle w:val="c-sous-titre1pao"/>
        <w:spacing w:before="0" w:beforeAutospacing="0" w:after="0" w:afterAutospacing="0"/>
        <w:ind w:right="-142"/>
        <w:jc w:val="both"/>
        <w:rPr>
          <w:rFonts w:ascii="Century Gothic" w:eastAsia="Cambria" w:hAnsi="Century Gothic" w:cs="Arial"/>
          <w:sz w:val="18"/>
          <w:szCs w:val="20"/>
          <w:lang w:eastAsia="en-US"/>
        </w:rPr>
      </w:pPr>
    </w:p>
    <w:p w14:paraId="05A30F4D" w14:textId="5A3A9B53" w:rsidR="008F6447" w:rsidRPr="00086F66" w:rsidRDefault="00086F66" w:rsidP="002B1A36">
      <w:pPr>
        <w:pStyle w:val="0-TITRERAPPORT"/>
        <w:numPr>
          <w:ilvl w:val="0"/>
          <w:numId w:val="1"/>
        </w:numPr>
        <w:ind w:left="284" w:hanging="284"/>
        <w:rPr>
          <w:rFonts w:eastAsia="Cambria" w:cs="Arial"/>
          <w:b/>
          <w:color w:val="7030A0"/>
          <w:sz w:val="24"/>
          <w:szCs w:val="24"/>
        </w:rPr>
      </w:pPr>
      <w:r>
        <w:rPr>
          <w:rFonts w:eastAsia="Cambria" w:cs="Arial"/>
          <w:b/>
          <w:color w:val="7030A0"/>
          <w:sz w:val="24"/>
          <w:szCs w:val="24"/>
        </w:rPr>
        <w:t>Prise</w:t>
      </w:r>
      <w:r w:rsidR="00715C17" w:rsidRPr="00086F66">
        <w:rPr>
          <w:rFonts w:eastAsia="Cambria" w:cs="Arial"/>
          <w:b/>
          <w:color w:val="7030A0"/>
          <w:sz w:val="24"/>
          <w:szCs w:val="24"/>
        </w:rPr>
        <w:t xml:space="preserve"> en compte des recommandations du pr</w:t>
      </w:r>
      <w:r>
        <w:rPr>
          <w:rFonts w:eastAsia="Cambria" w:cs="Arial"/>
          <w:b/>
          <w:color w:val="7030A0"/>
          <w:sz w:val="24"/>
          <w:szCs w:val="24"/>
        </w:rPr>
        <w:t>é</w:t>
      </w:r>
      <w:r w:rsidR="00715C17" w:rsidRPr="00086F66">
        <w:rPr>
          <w:rFonts w:eastAsia="Cambria" w:cs="Arial"/>
          <w:b/>
          <w:color w:val="7030A0"/>
          <w:sz w:val="24"/>
          <w:szCs w:val="24"/>
        </w:rPr>
        <w:t>c</w:t>
      </w:r>
      <w:r>
        <w:rPr>
          <w:rFonts w:eastAsia="Cambria" w:cs="Arial"/>
          <w:b/>
          <w:color w:val="7030A0"/>
          <w:sz w:val="24"/>
          <w:szCs w:val="24"/>
        </w:rPr>
        <w:t>é</w:t>
      </w:r>
      <w:r w:rsidR="00715C17" w:rsidRPr="00086F66">
        <w:rPr>
          <w:rFonts w:eastAsia="Cambria" w:cs="Arial"/>
          <w:b/>
          <w:color w:val="7030A0"/>
          <w:sz w:val="24"/>
          <w:szCs w:val="24"/>
        </w:rPr>
        <w:t>dent rapport</w:t>
      </w:r>
    </w:p>
    <w:p w14:paraId="00CC427E" w14:textId="68BFD003" w:rsidR="00995691" w:rsidRPr="00A960A6" w:rsidRDefault="009A602B" w:rsidP="00F70F14">
      <w:pPr>
        <w:spacing w:after="100"/>
        <w:jc w:val="both"/>
        <w:rPr>
          <w:rFonts w:ascii="Century Gothic" w:hAnsi="Century Gothic" w:cs="Arial"/>
          <w:color w:val="76923C" w:themeColor="accent3" w:themeShade="BF"/>
          <w:sz w:val="18"/>
          <w:szCs w:val="20"/>
        </w:rPr>
      </w:pPr>
      <w:r w:rsidRPr="00A960A6">
        <w:rPr>
          <w:rFonts w:ascii="Century Gothic" w:hAnsi="Century Gothic" w:cs="Arial"/>
          <w:color w:val="76923C" w:themeColor="accent3" w:themeShade="BF"/>
          <w:sz w:val="18"/>
          <w:szCs w:val="20"/>
        </w:rPr>
        <w:t>L’unité présente de façon synthétique les actions entreprises pour mettre en œuvre les recommandations de la précédente évaluation à l’échel</w:t>
      </w:r>
      <w:r w:rsidR="00B66257">
        <w:rPr>
          <w:rFonts w:ascii="Century Gothic" w:hAnsi="Century Gothic" w:cs="Arial"/>
          <w:color w:val="76923C" w:themeColor="accent3" w:themeShade="BF"/>
          <w:sz w:val="18"/>
          <w:szCs w:val="20"/>
        </w:rPr>
        <w:t>le de l’unité et de ses équipes</w:t>
      </w:r>
      <w:r w:rsidR="00B84165">
        <w:rPr>
          <w:rFonts w:ascii="Century Gothic" w:hAnsi="Century Gothic" w:cs="Arial"/>
          <w:color w:val="76923C" w:themeColor="accent3" w:themeShade="BF"/>
          <w:sz w:val="18"/>
          <w:szCs w:val="20"/>
        </w:rPr>
        <w:t>.</w:t>
      </w:r>
      <w:r w:rsidR="00284CB8">
        <w:rPr>
          <w:rFonts w:ascii="Century Gothic" w:hAnsi="Century Gothic" w:cs="Arial"/>
          <w:color w:val="76923C" w:themeColor="accent3" w:themeShade="BF"/>
          <w:sz w:val="18"/>
          <w:szCs w:val="20"/>
        </w:rPr>
        <w:t xml:space="preserve"> Elle en évalue les résultats. </w:t>
      </w:r>
    </w:p>
    <w:p w14:paraId="37E247B8" w14:textId="0811E2A7" w:rsidR="00793BE8" w:rsidRDefault="00793BE8" w:rsidP="002E54E1">
      <w:pPr>
        <w:pStyle w:val="1-TITRE1"/>
      </w:pPr>
      <w:r>
        <w:t>introduction du portfolio</w:t>
      </w:r>
    </w:p>
    <w:p w14:paraId="3D43FA5A" w14:textId="45E0A7D1" w:rsidR="0049035B" w:rsidRPr="004E593D" w:rsidRDefault="006B3E97" w:rsidP="00156AEC">
      <w:pPr>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Le portfolio est le support de l’évaluation qualitative des activités de l’unité</w:t>
      </w:r>
      <w:r w:rsidR="00793BE8" w:rsidRPr="004E593D">
        <w:rPr>
          <w:rFonts w:ascii="Century Gothic" w:hAnsi="Century Gothic"/>
          <w:bCs/>
          <w:color w:val="76923C" w:themeColor="accent3" w:themeShade="BF"/>
          <w:sz w:val="18"/>
          <w:szCs w:val="18"/>
        </w:rPr>
        <w:t xml:space="preserve">. </w:t>
      </w:r>
      <w:r w:rsidRPr="004E593D">
        <w:rPr>
          <w:rFonts w:ascii="Century Gothic" w:hAnsi="Century Gothic"/>
          <w:bCs/>
          <w:color w:val="76923C" w:themeColor="accent3" w:themeShade="BF"/>
          <w:sz w:val="18"/>
          <w:szCs w:val="18"/>
        </w:rPr>
        <w:t>Il</w:t>
      </w:r>
      <w:r w:rsidR="00793BE8" w:rsidRPr="004E593D">
        <w:rPr>
          <w:rFonts w:ascii="Century Gothic" w:hAnsi="Century Gothic"/>
          <w:bCs/>
          <w:color w:val="76923C" w:themeColor="accent3" w:themeShade="BF"/>
          <w:sz w:val="18"/>
          <w:szCs w:val="18"/>
        </w:rPr>
        <w:t xml:space="preserve"> com</w:t>
      </w:r>
      <w:r w:rsidRPr="004E593D">
        <w:rPr>
          <w:rFonts w:ascii="Century Gothic" w:hAnsi="Century Gothic"/>
          <w:bCs/>
          <w:color w:val="76923C" w:themeColor="accent3" w:themeShade="BF"/>
          <w:sz w:val="18"/>
          <w:szCs w:val="18"/>
        </w:rPr>
        <w:t>prend un ensemble d’éléments que l’unité</w:t>
      </w:r>
      <w:r w:rsidR="00793BE8" w:rsidRPr="004E593D">
        <w:rPr>
          <w:rFonts w:ascii="Century Gothic" w:hAnsi="Century Gothic"/>
          <w:bCs/>
          <w:color w:val="76923C" w:themeColor="accent3" w:themeShade="BF"/>
          <w:sz w:val="18"/>
          <w:szCs w:val="18"/>
        </w:rPr>
        <w:t xml:space="preserve"> juge représentatifs de ses activités, de ses missions et de son environnement de recherche.</w:t>
      </w:r>
    </w:p>
    <w:p w14:paraId="709962AA" w14:textId="78BEF1F2" w:rsidR="00CC025A" w:rsidRPr="004E593D" w:rsidRDefault="00A625B4" w:rsidP="002F5317">
      <w:pPr>
        <w:jc w:val="both"/>
        <w:rPr>
          <w:rFonts w:ascii="Century Gothic" w:hAnsi="Century Gothic"/>
          <w:bCs/>
          <w:color w:val="76923C" w:themeColor="accent3" w:themeShade="BF"/>
          <w:sz w:val="18"/>
          <w:szCs w:val="18"/>
        </w:rPr>
      </w:pPr>
      <w:r w:rsidRPr="004E593D">
        <w:rPr>
          <w:rFonts w:ascii="Century Gothic" w:hAnsi="Century Gothic"/>
          <w:b/>
          <w:bCs/>
          <w:color w:val="76923C" w:themeColor="accent3" w:themeShade="BF"/>
          <w:sz w:val="18"/>
          <w:szCs w:val="18"/>
        </w:rPr>
        <w:t xml:space="preserve">Le portfolio fait l’objet d’une introduction qui </w:t>
      </w:r>
      <w:r w:rsidR="00E650F8" w:rsidRPr="004E593D">
        <w:rPr>
          <w:rFonts w:ascii="Century Gothic" w:hAnsi="Century Gothic"/>
          <w:b/>
          <w:bCs/>
          <w:color w:val="76923C" w:themeColor="accent3" w:themeShade="BF"/>
          <w:sz w:val="18"/>
          <w:szCs w:val="18"/>
        </w:rPr>
        <w:t xml:space="preserve">décrit </w:t>
      </w:r>
      <w:r w:rsidR="00FE7D98" w:rsidRPr="004E593D">
        <w:rPr>
          <w:rFonts w:ascii="Century Gothic" w:hAnsi="Century Gothic"/>
          <w:b/>
          <w:bCs/>
          <w:color w:val="76923C" w:themeColor="accent3" w:themeShade="BF"/>
          <w:sz w:val="18"/>
          <w:szCs w:val="18"/>
        </w:rPr>
        <w:t>s</w:t>
      </w:r>
      <w:r w:rsidR="00E650F8" w:rsidRPr="004E593D">
        <w:rPr>
          <w:rFonts w:ascii="Century Gothic" w:hAnsi="Century Gothic"/>
          <w:b/>
          <w:bCs/>
          <w:color w:val="76923C" w:themeColor="accent3" w:themeShade="BF"/>
          <w:sz w:val="18"/>
          <w:szCs w:val="18"/>
        </w:rPr>
        <w:t xml:space="preserve">a composition et qui </w:t>
      </w:r>
      <w:r w:rsidRPr="004E593D">
        <w:rPr>
          <w:rFonts w:ascii="Century Gothic" w:hAnsi="Century Gothic"/>
          <w:b/>
          <w:bCs/>
          <w:color w:val="76923C" w:themeColor="accent3" w:themeShade="BF"/>
          <w:sz w:val="18"/>
          <w:szCs w:val="18"/>
        </w:rPr>
        <w:t>justifie les choix opérés dans sa composition</w:t>
      </w:r>
      <w:r w:rsidRPr="004E593D">
        <w:rPr>
          <w:rFonts w:ascii="Century Gothic" w:hAnsi="Century Gothic"/>
          <w:bCs/>
          <w:color w:val="76923C" w:themeColor="accent3" w:themeShade="BF"/>
          <w:sz w:val="18"/>
          <w:szCs w:val="18"/>
        </w:rPr>
        <w:t>. L’exposé veille à installer un dialogue entre la définition du profil d’activités et les éléments sélectionnés pour la constitution du portfolio. Cette introduction n’excède pas la limite de</w:t>
      </w:r>
      <w:r w:rsidR="00B84165" w:rsidRPr="004E593D">
        <w:rPr>
          <w:rFonts w:ascii="Century Gothic" w:hAnsi="Century Gothic"/>
          <w:bCs/>
          <w:color w:val="76923C" w:themeColor="accent3" w:themeShade="BF"/>
          <w:sz w:val="18"/>
          <w:szCs w:val="18"/>
        </w:rPr>
        <w:t xml:space="preserve"> 3</w:t>
      </w:r>
      <w:r w:rsidR="00CC2EB3" w:rsidRPr="004E593D">
        <w:rPr>
          <w:rFonts w:ascii="Century Gothic" w:hAnsi="Century Gothic"/>
          <w:bCs/>
          <w:color w:val="76923C" w:themeColor="accent3" w:themeShade="BF"/>
          <w:sz w:val="18"/>
          <w:szCs w:val="18"/>
        </w:rPr>
        <w:t> </w:t>
      </w:r>
      <w:r w:rsidR="00B84165" w:rsidRPr="004E593D">
        <w:rPr>
          <w:rFonts w:ascii="Century Gothic" w:hAnsi="Century Gothic"/>
          <w:bCs/>
          <w:color w:val="76923C" w:themeColor="accent3" w:themeShade="BF"/>
          <w:sz w:val="18"/>
          <w:szCs w:val="18"/>
        </w:rPr>
        <w:t xml:space="preserve">500 caractères </w:t>
      </w:r>
      <w:r w:rsidR="00B84165" w:rsidRPr="004E593D">
        <w:rPr>
          <w:rFonts w:ascii="Century Gothic" w:hAnsi="Century Gothic"/>
          <w:bCs/>
          <w:color w:val="76923C" w:themeColor="accent3" w:themeShade="BF"/>
          <w:sz w:val="18"/>
          <w:szCs w:val="18"/>
        </w:rPr>
        <w:lastRenderedPageBreak/>
        <w:t xml:space="preserve">(espaces comprises) pour une unité mono-équipe et </w:t>
      </w:r>
      <w:r w:rsidRPr="004E593D">
        <w:rPr>
          <w:rFonts w:ascii="Century Gothic" w:hAnsi="Century Gothic"/>
          <w:bCs/>
          <w:color w:val="76923C" w:themeColor="accent3" w:themeShade="BF"/>
          <w:sz w:val="18"/>
          <w:szCs w:val="18"/>
        </w:rPr>
        <w:t>7</w:t>
      </w:r>
      <w:r w:rsidR="00CC2EB3" w:rsidRPr="004E593D">
        <w:rPr>
          <w:rFonts w:ascii="Century Gothic" w:hAnsi="Century Gothic"/>
          <w:bCs/>
          <w:color w:val="76923C" w:themeColor="accent3" w:themeShade="BF"/>
          <w:sz w:val="18"/>
          <w:szCs w:val="18"/>
        </w:rPr>
        <w:t> </w:t>
      </w:r>
      <w:r w:rsidRPr="004E593D">
        <w:rPr>
          <w:rFonts w:ascii="Century Gothic" w:hAnsi="Century Gothic"/>
          <w:bCs/>
          <w:color w:val="76923C" w:themeColor="accent3" w:themeShade="BF"/>
          <w:sz w:val="18"/>
          <w:szCs w:val="18"/>
        </w:rPr>
        <w:t>000 caractères (espaces comprises)</w:t>
      </w:r>
      <w:r w:rsidR="00B84165" w:rsidRPr="004E593D">
        <w:rPr>
          <w:rFonts w:ascii="Century Gothic" w:hAnsi="Century Gothic"/>
          <w:bCs/>
          <w:color w:val="76923C" w:themeColor="accent3" w:themeShade="BF"/>
          <w:sz w:val="18"/>
          <w:szCs w:val="18"/>
        </w:rPr>
        <w:t xml:space="preserve"> pour une unité pluri-équipe</w:t>
      </w:r>
      <w:r w:rsidR="0049035B" w:rsidRPr="004E593D">
        <w:rPr>
          <w:rFonts w:ascii="Century Gothic" w:hAnsi="Century Gothic"/>
          <w:bCs/>
          <w:color w:val="76923C" w:themeColor="accent3" w:themeShade="BF"/>
          <w:sz w:val="18"/>
          <w:szCs w:val="18"/>
        </w:rPr>
        <w:t xml:space="preserve">. Cette introduction fait l’objet de ce chapitre. </w:t>
      </w:r>
    </w:p>
    <w:p w14:paraId="61F8DA49" w14:textId="0DBCF5B0" w:rsidR="0049035B" w:rsidRPr="004E593D" w:rsidRDefault="0049035B" w:rsidP="00CC025A">
      <w:pPr>
        <w:spacing w:after="120"/>
        <w:jc w:val="both"/>
        <w:rPr>
          <w:rFonts w:ascii="Century Gothic" w:hAnsi="Century Gothic"/>
          <w:bCs/>
          <w:color w:val="76923C" w:themeColor="accent3" w:themeShade="BF"/>
          <w:sz w:val="18"/>
          <w:szCs w:val="18"/>
        </w:rPr>
      </w:pPr>
      <w:r w:rsidRPr="004E593D">
        <w:rPr>
          <w:rFonts w:ascii="Century Gothic" w:hAnsi="Century Gothic"/>
          <w:b/>
          <w:bCs/>
          <w:color w:val="76923C" w:themeColor="accent3" w:themeShade="BF"/>
          <w:sz w:val="18"/>
          <w:szCs w:val="18"/>
        </w:rPr>
        <w:t>Le portfolio en lui-même (l’ens</w:t>
      </w:r>
      <w:r w:rsidR="00E650F8" w:rsidRPr="004E593D">
        <w:rPr>
          <w:rFonts w:ascii="Century Gothic" w:hAnsi="Century Gothic"/>
          <w:b/>
          <w:bCs/>
          <w:color w:val="76923C" w:themeColor="accent3" w:themeShade="BF"/>
          <w:sz w:val="18"/>
          <w:szCs w:val="18"/>
        </w:rPr>
        <w:t xml:space="preserve">emble des documents sélectionnés par l’unité) </w:t>
      </w:r>
      <w:r w:rsidRPr="004E593D">
        <w:rPr>
          <w:rFonts w:ascii="Century Gothic" w:hAnsi="Century Gothic"/>
          <w:b/>
          <w:bCs/>
          <w:color w:val="76923C" w:themeColor="accent3" w:themeShade="BF"/>
          <w:sz w:val="18"/>
          <w:szCs w:val="18"/>
        </w:rPr>
        <w:t>fera l’objet d’un do</w:t>
      </w:r>
      <w:r w:rsidR="00E650F8" w:rsidRPr="004E593D">
        <w:rPr>
          <w:rFonts w:ascii="Century Gothic" w:hAnsi="Century Gothic"/>
          <w:b/>
          <w:bCs/>
          <w:color w:val="76923C" w:themeColor="accent3" w:themeShade="BF"/>
          <w:sz w:val="18"/>
          <w:szCs w:val="18"/>
        </w:rPr>
        <w:t>ssier</w:t>
      </w:r>
      <w:r w:rsidRPr="004E593D">
        <w:rPr>
          <w:rFonts w:ascii="Century Gothic" w:hAnsi="Century Gothic"/>
          <w:b/>
          <w:bCs/>
          <w:color w:val="76923C" w:themeColor="accent3" w:themeShade="BF"/>
          <w:sz w:val="18"/>
          <w:szCs w:val="18"/>
        </w:rPr>
        <w:t xml:space="preserve"> zip contenant les éléments le constituant</w:t>
      </w:r>
      <w:r w:rsidRPr="004E593D">
        <w:rPr>
          <w:rFonts w:ascii="Century Gothic" w:hAnsi="Century Gothic"/>
          <w:bCs/>
          <w:color w:val="76923C" w:themeColor="accent3" w:themeShade="BF"/>
          <w:sz w:val="18"/>
          <w:szCs w:val="18"/>
        </w:rPr>
        <w:t xml:space="preserve">. Ce fichier zip sera déposé en annexe. </w:t>
      </w:r>
      <w:r w:rsidR="00E650F8" w:rsidRPr="004E593D">
        <w:rPr>
          <w:rFonts w:ascii="Century Gothic" w:hAnsi="Century Gothic"/>
          <w:bCs/>
          <w:color w:val="76923C" w:themeColor="accent3" w:themeShade="BF"/>
          <w:sz w:val="18"/>
          <w:szCs w:val="18"/>
        </w:rPr>
        <w:t xml:space="preserve">Si ce fichier zip devait </w:t>
      </w:r>
      <w:r w:rsidR="00FE7D98" w:rsidRPr="004E593D">
        <w:rPr>
          <w:rFonts w:ascii="Century Gothic" w:hAnsi="Century Gothic"/>
          <w:bCs/>
          <w:color w:val="76923C" w:themeColor="accent3" w:themeShade="BF"/>
          <w:sz w:val="18"/>
          <w:szCs w:val="18"/>
        </w:rPr>
        <w:t>excéder 50</w:t>
      </w:r>
      <w:r w:rsidRPr="004E593D">
        <w:rPr>
          <w:rFonts w:ascii="Century Gothic" w:hAnsi="Century Gothic"/>
          <w:bCs/>
          <w:color w:val="76923C" w:themeColor="accent3" w:themeShade="BF"/>
          <w:sz w:val="18"/>
          <w:szCs w:val="18"/>
        </w:rPr>
        <w:t xml:space="preserve"> Mo, l’unité </w:t>
      </w:r>
      <w:r w:rsidR="00E650F8" w:rsidRPr="004E593D">
        <w:rPr>
          <w:rFonts w:ascii="Century Gothic" w:hAnsi="Century Gothic"/>
          <w:bCs/>
          <w:color w:val="76923C" w:themeColor="accent3" w:themeShade="BF"/>
          <w:sz w:val="18"/>
          <w:szCs w:val="18"/>
        </w:rPr>
        <w:t>est invité</w:t>
      </w:r>
      <w:r w:rsidR="00FE7D98" w:rsidRPr="004E593D">
        <w:rPr>
          <w:rFonts w:ascii="Century Gothic" w:hAnsi="Century Gothic"/>
          <w:bCs/>
          <w:color w:val="76923C" w:themeColor="accent3" w:themeShade="BF"/>
          <w:sz w:val="18"/>
          <w:szCs w:val="18"/>
        </w:rPr>
        <w:t>e</w:t>
      </w:r>
      <w:r w:rsidR="00E650F8" w:rsidRPr="004E593D">
        <w:rPr>
          <w:rFonts w:ascii="Century Gothic" w:hAnsi="Century Gothic"/>
          <w:bCs/>
          <w:color w:val="76923C" w:themeColor="accent3" w:themeShade="BF"/>
          <w:sz w:val="18"/>
          <w:szCs w:val="18"/>
        </w:rPr>
        <w:t xml:space="preserve"> à créer un lien de téléchargement et à l’indiquer à la fin de ce chapitre</w:t>
      </w:r>
      <w:r w:rsidR="00355D4B" w:rsidRPr="004E593D">
        <w:rPr>
          <w:rFonts w:ascii="Century Gothic" w:hAnsi="Century Gothic"/>
          <w:bCs/>
          <w:color w:val="76923C" w:themeColor="accent3" w:themeShade="BF"/>
          <w:sz w:val="18"/>
          <w:szCs w:val="18"/>
        </w:rPr>
        <w:t xml:space="preserve"> 2.</w:t>
      </w:r>
    </w:p>
    <w:p w14:paraId="7C774192" w14:textId="4996886A" w:rsidR="00CE7609" w:rsidRPr="004E593D" w:rsidRDefault="00B84165" w:rsidP="00B84165">
      <w:pPr>
        <w:spacing w:after="120"/>
        <w:jc w:val="both"/>
        <w:rPr>
          <w:rFonts w:ascii="Century Gothic" w:hAnsi="Century Gothic"/>
          <w:bCs/>
          <w:color w:val="76923C" w:themeColor="accent3" w:themeShade="BF"/>
          <w:sz w:val="18"/>
          <w:szCs w:val="16"/>
        </w:rPr>
      </w:pPr>
      <w:r w:rsidRPr="004E593D">
        <w:rPr>
          <w:rFonts w:ascii="Century Gothic" w:hAnsi="Century Gothic"/>
          <w:b/>
          <w:bCs/>
          <w:color w:val="76923C" w:themeColor="accent3" w:themeShade="BF"/>
          <w:sz w:val="18"/>
          <w:szCs w:val="16"/>
        </w:rPr>
        <w:t xml:space="preserve">Le nombre total d’éléments </w:t>
      </w:r>
      <w:r w:rsidR="00E650F8" w:rsidRPr="004E593D">
        <w:rPr>
          <w:rFonts w:ascii="Century Gothic" w:hAnsi="Century Gothic"/>
          <w:b/>
          <w:bCs/>
          <w:color w:val="76923C" w:themeColor="accent3" w:themeShade="BF"/>
          <w:sz w:val="18"/>
          <w:szCs w:val="16"/>
        </w:rPr>
        <w:t xml:space="preserve">du portfolio </w:t>
      </w:r>
      <w:r w:rsidR="00156AEC" w:rsidRPr="004E593D">
        <w:rPr>
          <w:rFonts w:ascii="Century Gothic" w:hAnsi="Century Gothic"/>
          <w:b/>
          <w:bCs/>
          <w:color w:val="76923C" w:themeColor="accent3" w:themeShade="BF"/>
          <w:sz w:val="18"/>
          <w:szCs w:val="16"/>
        </w:rPr>
        <w:t>doit tenir compte de la taille et de la structuration de l’unité de recherche. Il doit également rester dans une limite raisonnable</w:t>
      </w:r>
      <w:r w:rsidR="00156AEC" w:rsidRPr="004E593D">
        <w:rPr>
          <w:rFonts w:ascii="Century Gothic" w:hAnsi="Century Gothic"/>
          <w:bCs/>
          <w:color w:val="76923C" w:themeColor="accent3" w:themeShade="BF"/>
          <w:sz w:val="18"/>
          <w:szCs w:val="16"/>
        </w:rPr>
        <w:t xml:space="preserve"> pour que le comité d’experts </w:t>
      </w:r>
      <w:r w:rsidR="00CE7609" w:rsidRPr="004E593D">
        <w:rPr>
          <w:rFonts w:ascii="Century Gothic" w:hAnsi="Century Gothic"/>
          <w:bCs/>
          <w:color w:val="76923C" w:themeColor="accent3" w:themeShade="BF"/>
          <w:sz w:val="18"/>
          <w:szCs w:val="16"/>
        </w:rPr>
        <w:t>puisse</w:t>
      </w:r>
      <w:r w:rsidR="00156AEC" w:rsidRPr="004E593D">
        <w:rPr>
          <w:rFonts w:ascii="Century Gothic" w:hAnsi="Century Gothic"/>
          <w:bCs/>
          <w:color w:val="76923C" w:themeColor="accent3" w:themeShade="BF"/>
          <w:sz w:val="18"/>
          <w:szCs w:val="16"/>
        </w:rPr>
        <w:t xml:space="preserve"> s’</w:t>
      </w:r>
      <w:r w:rsidR="00CE7609" w:rsidRPr="004E593D">
        <w:rPr>
          <w:rFonts w:ascii="Century Gothic" w:hAnsi="Century Gothic"/>
          <w:bCs/>
          <w:color w:val="76923C" w:themeColor="accent3" w:themeShade="BF"/>
          <w:sz w:val="18"/>
          <w:szCs w:val="16"/>
        </w:rPr>
        <w:t xml:space="preserve">en saisir de façon approfondie. </w:t>
      </w:r>
      <w:r w:rsidR="00156AEC" w:rsidRPr="004E593D">
        <w:rPr>
          <w:rFonts w:ascii="Century Gothic" w:hAnsi="Century Gothic"/>
          <w:bCs/>
          <w:color w:val="76923C" w:themeColor="accent3" w:themeShade="BF"/>
          <w:sz w:val="18"/>
          <w:szCs w:val="16"/>
        </w:rPr>
        <w:t>Nous proposons</w:t>
      </w:r>
      <w:r w:rsidR="002F5317" w:rsidRPr="004E593D">
        <w:rPr>
          <w:rFonts w:ascii="Century Gothic" w:hAnsi="Century Gothic"/>
          <w:bCs/>
          <w:color w:val="76923C" w:themeColor="accent3" w:themeShade="BF"/>
          <w:sz w:val="18"/>
          <w:szCs w:val="16"/>
        </w:rPr>
        <w:t>,</w:t>
      </w:r>
      <w:r w:rsidR="00156AEC" w:rsidRPr="004E593D">
        <w:rPr>
          <w:rFonts w:ascii="Century Gothic" w:hAnsi="Century Gothic"/>
          <w:bCs/>
          <w:color w:val="76923C" w:themeColor="accent3" w:themeShade="BF"/>
          <w:sz w:val="18"/>
          <w:szCs w:val="16"/>
        </w:rPr>
        <w:t xml:space="preserve"> </w:t>
      </w:r>
      <w:r w:rsidR="00CC2EB3" w:rsidRPr="004E593D">
        <w:rPr>
          <w:rFonts w:ascii="Century Gothic" w:hAnsi="Century Gothic"/>
          <w:bCs/>
          <w:color w:val="76923C" w:themeColor="accent3" w:themeShade="BF"/>
          <w:sz w:val="18"/>
          <w:szCs w:val="16"/>
        </w:rPr>
        <w:t>à titre indicatif</w:t>
      </w:r>
      <w:r w:rsidR="002F5317" w:rsidRPr="004E593D">
        <w:rPr>
          <w:rFonts w:ascii="Century Gothic" w:hAnsi="Century Gothic"/>
          <w:bCs/>
          <w:color w:val="76923C" w:themeColor="accent3" w:themeShade="BF"/>
          <w:sz w:val="18"/>
          <w:szCs w:val="16"/>
        </w:rPr>
        <w:t>,</w:t>
      </w:r>
      <w:r w:rsidR="00CC2EB3" w:rsidRPr="004E593D">
        <w:rPr>
          <w:rFonts w:ascii="Century Gothic" w:hAnsi="Century Gothic"/>
          <w:bCs/>
          <w:color w:val="76923C" w:themeColor="accent3" w:themeShade="BF"/>
          <w:sz w:val="18"/>
          <w:szCs w:val="16"/>
        </w:rPr>
        <w:t xml:space="preserve"> </w:t>
      </w:r>
      <w:r w:rsidR="00CE7609" w:rsidRPr="004E593D">
        <w:rPr>
          <w:rFonts w:ascii="Century Gothic" w:hAnsi="Century Gothic"/>
          <w:bCs/>
          <w:color w:val="76923C" w:themeColor="accent3" w:themeShade="BF"/>
          <w:sz w:val="18"/>
          <w:szCs w:val="16"/>
        </w:rPr>
        <w:t>le cadre suivant :</w:t>
      </w:r>
    </w:p>
    <w:p w14:paraId="68AD9F83" w14:textId="475CC134" w:rsidR="00B84165" w:rsidRPr="004E593D" w:rsidRDefault="00CE7609" w:rsidP="00B84165">
      <w:pPr>
        <w:spacing w:after="120"/>
        <w:jc w:val="both"/>
        <w:rPr>
          <w:rFonts w:ascii="Century Gothic" w:hAnsi="Century Gothic"/>
          <w:bCs/>
          <w:color w:val="76923C" w:themeColor="accent3" w:themeShade="BF"/>
          <w:sz w:val="18"/>
          <w:szCs w:val="16"/>
        </w:rPr>
      </w:pPr>
      <w:r w:rsidRPr="004E593D">
        <w:rPr>
          <w:rFonts w:ascii="Century Gothic" w:hAnsi="Century Gothic"/>
          <w:bCs/>
          <w:color w:val="76923C" w:themeColor="accent3" w:themeShade="BF"/>
          <w:sz w:val="18"/>
          <w:szCs w:val="16"/>
        </w:rPr>
        <w:t xml:space="preserve">Pour une unité mono-équipe, il </w:t>
      </w:r>
      <w:r w:rsidR="00B84165" w:rsidRPr="004E593D">
        <w:rPr>
          <w:rFonts w:ascii="Century Gothic" w:hAnsi="Century Gothic"/>
          <w:bCs/>
          <w:color w:val="76923C" w:themeColor="accent3" w:themeShade="BF"/>
          <w:sz w:val="18"/>
          <w:szCs w:val="16"/>
        </w:rPr>
        <w:t>s’élève à :</w:t>
      </w:r>
    </w:p>
    <w:p w14:paraId="67CD4D43" w14:textId="7910A893" w:rsidR="00B84165" w:rsidRPr="004E593D" w:rsidRDefault="00B37270" w:rsidP="007A1EAF">
      <w:pPr>
        <w:pStyle w:val="Paragraphedeliste"/>
        <w:numPr>
          <w:ilvl w:val="1"/>
          <w:numId w:val="35"/>
        </w:numPr>
        <w:spacing w:after="0"/>
        <w:ind w:left="851" w:hanging="284"/>
        <w:jc w:val="both"/>
        <w:rPr>
          <w:rFonts w:ascii="Century Gothic" w:hAnsi="Century Gothic"/>
          <w:bCs/>
          <w:color w:val="76923C" w:themeColor="accent3" w:themeShade="BF"/>
          <w:sz w:val="18"/>
          <w:szCs w:val="16"/>
        </w:rPr>
      </w:pPr>
      <w:proofErr w:type="gramStart"/>
      <w:r w:rsidRPr="004E593D">
        <w:rPr>
          <w:rFonts w:ascii="Century Gothic" w:hAnsi="Century Gothic"/>
          <w:bCs/>
          <w:color w:val="76923C" w:themeColor="accent3" w:themeShade="BF"/>
          <w:sz w:val="18"/>
          <w:szCs w:val="16"/>
        </w:rPr>
        <w:t>u</w:t>
      </w:r>
      <w:r w:rsidR="00B84165" w:rsidRPr="004E593D">
        <w:rPr>
          <w:rFonts w:ascii="Century Gothic" w:hAnsi="Century Gothic"/>
          <w:bCs/>
          <w:color w:val="76923C" w:themeColor="accent3" w:themeShade="BF"/>
          <w:sz w:val="18"/>
          <w:szCs w:val="16"/>
        </w:rPr>
        <w:t>nité</w:t>
      </w:r>
      <w:proofErr w:type="gramEnd"/>
      <w:r w:rsidR="00B84165" w:rsidRPr="004E593D">
        <w:rPr>
          <w:rFonts w:ascii="Century Gothic" w:hAnsi="Century Gothic"/>
          <w:bCs/>
          <w:color w:val="76923C" w:themeColor="accent3" w:themeShade="BF"/>
          <w:sz w:val="18"/>
          <w:szCs w:val="16"/>
        </w:rPr>
        <w:t xml:space="preserve"> de petite taille (moins de 19 permanents) : cinq éléments dont au minimum deux publications ;</w:t>
      </w:r>
    </w:p>
    <w:p w14:paraId="4A19FA07" w14:textId="41CAE2C7" w:rsidR="00B84165" w:rsidRPr="004E593D" w:rsidRDefault="00B37270" w:rsidP="007A1EAF">
      <w:pPr>
        <w:pStyle w:val="Paragraphedeliste"/>
        <w:numPr>
          <w:ilvl w:val="1"/>
          <w:numId w:val="35"/>
        </w:numPr>
        <w:spacing w:after="0"/>
        <w:ind w:left="851" w:hanging="284"/>
        <w:jc w:val="both"/>
        <w:rPr>
          <w:rFonts w:ascii="Century Gothic" w:hAnsi="Century Gothic"/>
          <w:bCs/>
          <w:color w:val="76923C" w:themeColor="accent3" w:themeShade="BF"/>
          <w:sz w:val="18"/>
          <w:szCs w:val="16"/>
        </w:rPr>
      </w:pPr>
      <w:proofErr w:type="gramStart"/>
      <w:r w:rsidRPr="004E593D">
        <w:rPr>
          <w:rFonts w:ascii="Century Gothic" w:hAnsi="Century Gothic"/>
          <w:bCs/>
          <w:color w:val="76923C" w:themeColor="accent3" w:themeShade="BF"/>
          <w:sz w:val="18"/>
          <w:szCs w:val="16"/>
        </w:rPr>
        <w:t>u</w:t>
      </w:r>
      <w:r w:rsidR="00B84165" w:rsidRPr="004E593D">
        <w:rPr>
          <w:rFonts w:ascii="Century Gothic" w:hAnsi="Century Gothic"/>
          <w:bCs/>
          <w:color w:val="76923C" w:themeColor="accent3" w:themeShade="BF"/>
          <w:sz w:val="18"/>
          <w:szCs w:val="16"/>
        </w:rPr>
        <w:t>nité</w:t>
      </w:r>
      <w:proofErr w:type="gramEnd"/>
      <w:r w:rsidR="00B84165" w:rsidRPr="004E593D">
        <w:rPr>
          <w:rFonts w:ascii="Century Gothic" w:hAnsi="Century Gothic"/>
          <w:bCs/>
          <w:color w:val="76923C" w:themeColor="accent3" w:themeShade="BF"/>
          <w:sz w:val="18"/>
          <w:szCs w:val="16"/>
        </w:rPr>
        <w:t xml:space="preserve"> de taille moyenne (entre 20 et 39 permanents) : huit éléments dont au minimum quatre publications ;</w:t>
      </w:r>
    </w:p>
    <w:p w14:paraId="6199AD97" w14:textId="0DBB9132" w:rsidR="00B84165" w:rsidRPr="004E593D" w:rsidRDefault="00B37270" w:rsidP="007A1EAF">
      <w:pPr>
        <w:pStyle w:val="Paragraphedeliste"/>
        <w:numPr>
          <w:ilvl w:val="1"/>
          <w:numId w:val="35"/>
        </w:numPr>
        <w:spacing w:after="0"/>
        <w:ind w:left="851" w:hanging="284"/>
        <w:jc w:val="both"/>
        <w:rPr>
          <w:rFonts w:ascii="Century Gothic" w:hAnsi="Century Gothic"/>
          <w:bCs/>
          <w:color w:val="76923C" w:themeColor="accent3" w:themeShade="BF"/>
          <w:sz w:val="18"/>
          <w:szCs w:val="16"/>
        </w:rPr>
      </w:pPr>
      <w:proofErr w:type="gramStart"/>
      <w:r w:rsidRPr="004E593D">
        <w:rPr>
          <w:rFonts w:ascii="Century Gothic" w:hAnsi="Century Gothic"/>
          <w:bCs/>
          <w:color w:val="76923C" w:themeColor="accent3" w:themeShade="BF"/>
          <w:sz w:val="18"/>
          <w:szCs w:val="16"/>
        </w:rPr>
        <w:t>u</w:t>
      </w:r>
      <w:r w:rsidR="00B84165" w:rsidRPr="004E593D">
        <w:rPr>
          <w:rFonts w:ascii="Century Gothic" w:hAnsi="Century Gothic"/>
          <w:bCs/>
          <w:color w:val="76923C" w:themeColor="accent3" w:themeShade="BF"/>
          <w:sz w:val="18"/>
          <w:szCs w:val="16"/>
        </w:rPr>
        <w:t>nité</w:t>
      </w:r>
      <w:proofErr w:type="gramEnd"/>
      <w:r w:rsidR="00B84165" w:rsidRPr="004E593D">
        <w:rPr>
          <w:rFonts w:ascii="Century Gothic" w:hAnsi="Century Gothic"/>
          <w:bCs/>
          <w:color w:val="76923C" w:themeColor="accent3" w:themeShade="BF"/>
          <w:sz w:val="18"/>
          <w:szCs w:val="16"/>
        </w:rPr>
        <w:t xml:space="preserve"> de grande taille (40 personnes ou plus) : onze </w:t>
      </w:r>
      <w:r w:rsidR="00DA4D95" w:rsidRPr="004E593D">
        <w:rPr>
          <w:rFonts w:ascii="Century Gothic" w:hAnsi="Century Gothic"/>
          <w:bCs/>
          <w:color w:val="76923C" w:themeColor="accent3" w:themeShade="BF"/>
          <w:sz w:val="18"/>
          <w:szCs w:val="16"/>
        </w:rPr>
        <w:t xml:space="preserve">éléments </w:t>
      </w:r>
      <w:r w:rsidR="00B84165" w:rsidRPr="004E593D">
        <w:rPr>
          <w:rFonts w:ascii="Century Gothic" w:hAnsi="Century Gothic"/>
          <w:bCs/>
          <w:color w:val="76923C" w:themeColor="accent3" w:themeShade="BF"/>
          <w:sz w:val="18"/>
          <w:szCs w:val="16"/>
        </w:rPr>
        <w:t>dont au minimum cinq publications ;</w:t>
      </w:r>
    </w:p>
    <w:p w14:paraId="73685AF9" w14:textId="3C5CAE32" w:rsidR="00B84165" w:rsidRPr="004E593D" w:rsidRDefault="00B84165" w:rsidP="00A145D2">
      <w:pPr>
        <w:spacing w:after="0"/>
        <w:jc w:val="both"/>
        <w:rPr>
          <w:rFonts w:ascii="Century Gothic" w:hAnsi="Century Gothic"/>
          <w:bCs/>
          <w:color w:val="76923C" w:themeColor="accent3" w:themeShade="BF"/>
          <w:sz w:val="18"/>
          <w:szCs w:val="18"/>
        </w:rPr>
      </w:pPr>
    </w:p>
    <w:p w14:paraId="4A9397F8" w14:textId="77777777" w:rsidR="00A145D2" w:rsidRPr="004E593D" w:rsidRDefault="00A145D2" w:rsidP="00A145D2">
      <w:pPr>
        <w:spacing w:after="0"/>
        <w:jc w:val="both"/>
        <w:rPr>
          <w:rFonts w:ascii="Century Gothic" w:hAnsi="Century Gothic"/>
          <w:bCs/>
          <w:color w:val="76923C" w:themeColor="accent3" w:themeShade="BF"/>
          <w:sz w:val="18"/>
          <w:szCs w:val="18"/>
        </w:rPr>
      </w:pPr>
    </w:p>
    <w:p w14:paraId="0399AE09" w14:textId="14CBBEA3" w:rsidR="00AD7FE5" w:rsidRPr="004E593D" w:rsidRDefault="00CE7609" w:rsidP="00AD7FE5">
      <w:pPr>
        <w:spacing w:after="120"/>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P</w:t>
      </w:r>
      <w:r w:rsidR="00B84165" w:rsidRPr="004E593D">
        <w:rPr>
          <w:rFonts w:ascii="Century Gothic" w:hAnsi="Century Gothic"/>
          <w:bCs/>
          <w:color w:val="76923C" w:themeColor="accent3" w:themeShade="BF"/>
          <w:sz w:val="18"/>
          <w:szCs w:val="18"/>
        </w:rPr>
        <w:t>our une unité pluri</w:t>
      </w:r>
      <w:r w:rsidRPr="004E593D">
        <w:rPr>
          <w:rFonts w:ascii="Century Gothic" w:hAnsi="Century Gothic"/>
          <w:bCs/>
          <w:color w:val="76923C" w:themeColor="accent3" w:themeShade="BF"/>
          <w:sz w:val="18"/>
          <w:szCs w:val="18"/>
        </w:rPr>
        <w:t xml:space="preserve">-équipe, </w:t>
      </w:r>
      <w:r w:rsidR="00AD7FE5" w:rsidRPr="004E593D">
        <w:rPr>
          <w:rFonts w:ascii="Century Gothic" w:hAnsi="Century Gothic"/>
          <w:bCs/>
          <w:color w:val="76923C" w:themeColor="accent3" w:themeShade="BF"/>
          <w:sz w:val="18"/>
          <w:szCs w:val="18"/>
        </w:rPr>
        <w:t>il s’élève</w:t>
      </w:r>
      <w:r w:rsidR="00882A53" w:rsidRPr="004E593D">
        <w:rPr>
          <w:rFonts w:ascii="Century Gothic" w:hAnsi="Century Gothic"/>
          <w:bCs/>
          <w:color w:val="76923C" w:themeColor="accent3" w:themeShade="BF"/>
          <w:sz w:val="18"/>
          <w:szCs w:val="18"/>
        </w:rPr>
        <w:t xml:space="preserve"> </w:t>
      </w:r>
      <w:r w:rsidR="00AD7FE5" w:rsidRPr="004E593D">
        <w:rPr>
          <w:rFonts w:ascii="Century Gothic" w:hAnsi="Century Gothic"/>
          <w:bCs/>
          <w:color w:val="76923C" w:themeColor="accent3" w:themeShade="BF"/>
          <w:sz w:val="18"/>
          <w:szCs w:val="18"/>
        </w:rPr>
        <w:t xml:space="preserve">par équipe </w:t>
      </w:r>
      <w:proofErr w:type="spellStart"/>
      <w:r w:rsidR="00AD7FE5" w:rsidRPr="004E593D">
        <w:rPr>
          <w:rFonts w:ascii="Century Gothic" w:hAnsi="Century Gothic"/>
          <w:bCs/>
          <w:color w:val="76923C" w:themeColor="accent3" w:themeShade="BF"/>
          <w:sz w:val="18"/>
          <w:szCs w:val="18"/>
        </w:rPr>
        <w:t>à</w:t>
      </w:r>
      <w:proofErr w:type="spellEnd"/>
      <w:r w:rsidR="00AD7FE5" w:rsidRPr="004E593D">
        <w:rPr>
          <w:rFonts w:ascii="Century Gothic" w:hAnsi="Century Gothic"/>
          <w:bCs/>
          <w:color w:val="76923C" w:themeColor="accent3" w:themeShade="BF"/>
          <w:sz w:val="18"/>
          <w:szCs w:val="18"/>
        </w:rPr>
        <w:t> :</w:t>
      </w:r>
    </w:p>
    <w:p w14:paraId="39B6485E" w14:textId="78F13C37" w:rsidR="00AD7FE5" w:rsidRPr="004E593D" w:rsidRDefault="00AD7FE5" w:rsidP="007A1EAF">
      <w:pPr>
        <w:pStyle w:val="Paragraphedeliste"/>
        <w:numPr>
          <w:ilvl w:val="0"/>
          <w:numId w:val="36"/>
        </w:numPr>
        <w:spacing w:after="0"/>
        <w:ind w:left="851" w:hanging="284"/>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équipe</w:t>
      </w:r>
      <w:proofErr w:type="gramEnd"/>
      <w:r w:rsidRPr="004E593D">
        <w:rPr>
          <w:rFonts w:ascii="Century Gothic" w:hAnsi="Century Gothic"/>
          <w:bCs/>
          <w:color w:val="76923C" w:themeColor="accent3" w:themeShade="BF"/>
          <w:sz w:val="18"/>
          <w:szCs w:val="18"/>
        </w:rPr>
        <w:t xml:space="preserve"> de très grande taille </w:t>
      </w:r>
      <w:r w:rsidR="00DA4D95" w:rsidRPr="004E593D">
        <w:rPr>
          <w:rFonts w:ascii="Century Gothic" w:hAnsi="Century Gothic"/>
          <w:bCs/>
          <w:color w:val="76923C" w:themeColor="accent3" w:themeShade="BF"/>
          <w:sz w:val="18"/>
          <w:szCs w:val="18"/>
        </w:rPr>
        <w:t>(</w:t>
      </w:r>
      <w:r w:rsidRPr="004E593D">
        <w:rPr>
          <w:rFonts w:ascii="Century Gothic" w:hAnsi="Century Gothic"/>
          <w:bCs/>
          <w:color w:val="76923C" w:themeColor="accent3" w:themeShade="BF"/>
          <w:sz w:val="18"/>
          <w:szCs w:val="18"/>
        </w:rPr>
        <w:t xml:space="preserve">supérieure à </w:t>
      </w:r>
      <w:r w:rsidR="00CA3EBC" w:rsidRPr="004E593D">
        <w:rPr>
          <w:rFonts w:ascii="Century Gothic" w:hAnsi="Century Gothic"/>
          <w:bCs/>
          <w:color w:val="76923C" w:themeColor="accent3" w:themeShade="BF"/>
          <w:sz w:val="18"/>
          <w:szCs w:val="18"/>
        </w:rPr>
        <w:t>20</w:t>
      </w:r>
      <w:r w:rsidRPr="004E593D">
        <w:rPr>
          <w:rFonts w:ascii="Century Gothic" w:hAnsi="Century Gothic"/>
          <w:bCs/>
          <w:color w:val="76923C" w:themeColor="accent3" w:themeShade="BF"/>
          <w:sz w:val="18"/>
          <w:szCs w:val="18"/>
        </w:rPr>
        <w:t xml:space="preserve"> permanents</w:t>
      </w:r>
      <w:r w:rsidR="00DA4D95" w:rsidRPr="004E593D">
        <w:rPr>
          <w:rFonts w:ascii="Century Gothic" w:hAnsi="Century Gothic"/>
          <w:bCs/>
          <w:color w:val="76923C" w:themeColor="accent3" w:themeShade="BF"/>
          <w:sz w:val="18"/>
          <w:szCs w:val="18"/>
        </w:rPr>
        <w:t>)</w:t>
      </w:r>
      <w:r w:rsidRPr="004E593D">
        <w:rPr>
          <w:rFonts w:ascii="Century Gothic" w:hAnsi="Century Gothic"/>
          <w:bCs/>
          <w:color w:val="76923C" w:themeColor="accent3" w:themeShade="BF"/>
          <w:sz w:val="18"/>
          <w:szCs w:val="18"/>
        </w:rPr>
        <w:t xml:space="preserve"> : maximum sept éléments dont au minimum trois publications ;</w:t>
      </w:r>
    </w:p>
    <w:p w14:paraId="2103015D" w14:textId="5F1D3650" w:rsidR="00AD7FE5" w:rsidRPr="004E593D" w:rsidRDefault="00DA4D95" w:rsidP="007A1EAF">
      <w:pPr>
        <w:pStyle w:val="Paragraphedeliste"/>
        <w:numPr>
          <w:ilvl w:val="0"/>
          <w:numId w:val="36"/>
        </w:numPr>
        <w:spacing w:after="0"/>
        <w:ind w:left="851" w:hanging="284"/>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équipe</w:t>
      </w:r>
      <w:proofErr w:type="gramEnd"/>
      <w:r w:rsidRPr="004E593D">
        <w:rPr>
          <w:rFonts w:ascii="Century Gothic" w:hAnsi="Century Gothic"/>
          <w:bCs/>
          <w:color w:val="76923C" w:themeColor="accent3" w:themeShade="BF"/>
          <w:sz w:val="18"/>
          <w:szCs w:val="18"/>
        </w:rPr>
        <w:t xml:space="preserve"> de grande taille (</w:t>
      </w:r>
      <w:r w:rsidR="00AD7FE5" w:rsidRPr="004E593D">
        <w:rPr>
          <w:rFonts w:ascii="Century Gothic" w:hAnsi="Century Gothic"/>
          <w:bCs/>
          <w:color w:val="76923C" w:themeColor="accent3" w:themeShade="BF"/>
          <w:sz w:val="18"/>
          <w:szCs w:val="18"/>
        </w:rPr>
        <w:t>entre 10 et 1</w:t>
      </w:r>
      <w:r w:rsidR="00CA3EBC" w:rsidRPr="004E593D">
        <w:rPr>
          <w:rFonts w:ascii="Century Gothic" w:hAnsi="Century Gothic"/>
          <w:bCs/>
          <w:color w:val="76923C" w:themeColor="accent3" w:themeShade="BF"/>
          <w:sz w:val="18"/>
          <w:szCs w:val="18"/>
        </w:rPr>
        <w:t>9</w:t>
      </w:r>
      <w:r w:rsidR="00AD7FE5" w:rsidRPr="004E593D">
        <w:rPr>
          <w:rFonts w:ascii="Century Gothic" w:hAnsi="Century Gothic"/>
          <w:bCs/>
          <w:color w:val="76923C" w:themeColor="accent3" w:themeShade="BF"/>
          <w:sz w:val="18"/>
          <w:szCs w:val="18"/>
        </w:rPr>
        <w:t xml:space="preserve"> permanents</w:t>
      </w:r>
      <w:r w:rsidRPr="004E593D">
        <w:rPr>
          <w:rFonts w:ascii="Century Gothic" w:hAnsi="Century Gothic"/>
          <w:bCs/>
          <w:color w:val="76923C" w:themeColor="accent3" w:themeShade="BF"/>
          <w:sz w:val="18"/>
          <w:szCs w:val="18"/>
        </w:rPr>
        <w:t>)</w:t>
      </w:r>
      <w:r w:rsidR="00AD7FE5" w:rsidRPr="004E593D">
        <w:rPr>
          <w:rFonts w:ascii="Century Gothic" w:hAnsi="Century Gothic"/>
          <w:bCs/>
          <w:color w:val="76923C" w:themeColor="accent3" w:themeShade="BF"/>
          <w:sz w:val="18"/>
          <w:szCs w:val="18"/>
        </w:rPr>
        <w:t> : maximum cinq éléments dont au minimum deux publications ;</w:t>
      </w:r>
    </w:p>
    <w:p w14:paraId="0B57FDA4" w14:textId="69562941" w:rsidR="00AD7FE5" w:rsidRPr="004E593D" w:rsidRDefault="00DA4D95" w:rsidP="007A1EAF">
      <w:pPr>
        <w:pStyle w:val="Paragraphedeliste"/>
        <w:numPr>
          <w:ilvl w:val="0"/>
          <w:numId w:val="36"/>
        </w:numPr>
        <w:spacing w:after="0"/>
        <w:ind w:left="851" w:hanging="284"/>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équipe</w:t>
      </w:r>
      <w:proofErr w:type="gramEnd"/>
      <w:r w:rsidR="00CA3EBC" w:rsidRPr="004E593D">
        <w:rPr>
          <w:rFonts w:ascii="Century Gothic" w:hAnsi="Century Gothic"/>
          <w:bCs/>
          <w:color w:val="76923C" w:themeColor="accent3" w:themeShade="BF"/>
          <w:sz w:val="18"/>
          <w:szCs w:val="18"/>
        </w:rPr>
        <w:t xml:space="preserve"> de</w:t>
      </w:r>
      <w:r w:rsidRPr="004E593D">
        <w:rPr>
          <w:rFonts w:ascii="Century Gothic" w:hAnsi="Century Gothic"/>
          <w:bCs/>
          <w:color w:val="76923C" w:themeColor="accent3" w:themeShade="BF"/>
          <w:sz w:val="18"/>
          <w:szCs w:val="18"/>
        </w:rPr>
        <w:t xml:space="preserve"> taille moyenne (</w:t>
      </w:r>
      <w:r w:rsidR="00AD7FE5" w:rsidRPr="004E593D">
        <w:rPr>
          <w:rFonts w:ascii="Century Gothic" w:hAnsi="Century Gothic"/>
          <w:bCs/>
          <w:color w:val="76923C" w:themeColor="accent3" w:themeShade="BF"/>
          <w:sz w:val="18"/>
          <w:szCs w:val="18"/>
        </w:rPr>
        <w:t>entre 5 et 9 permanents</w:t>
      </w:r>
      <w:r w:rsidRPr="004E593D">
        <w:rPr>
          <w:rFonts w:ascii="Century Gothic" w:hAnsi="Century Gothic"/>
          <w:bCs/>
          <w:color w:val="76923C" w:themeColor="accent3" w:themeShade="BF"/>
          <w:sz w:val="18"/>
          <w:szCs w:val="18"/>
        </w:rPr>
        <w:t>)</w:t>
      </w:r>
      <w:r w:rsidR="00AD7FE5" w:rsidRPr="004E593D">
        <w:rPr>
          <w:rFonts w:ascii="Century Gothic" w:hAnsi="Century Gothic"/>
          <w:bCs/>
          <w:color w:val="76923C" w:themeColor="accent3" w:themeShade="BF"/>
          <w:sz w:val="18"/>
          <w:szCs w:val="18"/>
        </w:rPr>
        <w:t> : maximum quatre éléments dont deux publications ;</w:t>
      </w:r>
    </w:p>
    <w:p w14:paraId="49AA408A" w14:textId="010B2B79" w:rsidR="00AD7FE5" w:rsidRPr="004E593D" w:rsidRDefault="00AD7FE5" w:rsidP="007A1EAF">
      <w:pPr>
        <w:pStyle w:val="Paragraphedeliste"/>
        <w:numPr>
          <w:ilvl w:val="0"/>
          <w:numId w:val="36"/>
        </w:numPr>
        <w:spacing w:after="0"/>
        <w:ind w:left="851" w:hanging="284"/>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équipe</w:t>
      </w:r>
      <w:proofErr w:type="gramEnd"/>
      <w:r w:rsidRPr="004E593D">
        <w:rPr>
          <w:rFonts w:ascii="Century Gothic" w:hAnsi="Century Gothic"/>
          <w:bCs/>
          <w:color w:val="76923C" w:themeColor="accent3" w:themeShade="BF"/>
          <w:sz w:val="18"/>
          <w:szCs w:val="18"/>
        </w:rPr>
        <w:t xml:space="preserve"> de petite taille </w:t>
      </w:r>
      <w:r w:rsidR="00DA4D95" w:rsidRPr="004E593D">
        <w:rPr>
          <w:rFonts w:ascii="Century Gothic" w:hAnsi="Century Gothic"/>
          <w:bCs/>
          <w:color w:val="76923C" w:themeColor="accent3" w:themeShade="BF"/>
          <w:sz w:val="18"/>
          <w:szCs w:val="18"/>
        </w:rPr>
        <w:t>(</w:t>
      </w:r>
      <w:r w:rsidRPr="004E593D">
        <w:rPr>
          <w:rFonts w:ascii="Century Gothic" w:hAnsi="Century Gothic"/>
          <w:bCs/>
          <w:color w:val="76923C" w:themeColor="accent3" w:themeShade="BF"/>
          <w:sz w:val="18"/>
          <w:szCs w:val="18"/>
        </w:rPr>
        <w:t>moins de 4 permanents</w:t>
      </w:r>
      <w:r w:rsidR="00DA4D95" w:rsidRPr="004E593D">
        <w:rPr>
          <w:rFonts w:ascii="Century Gothic" w:hAnsi="Century Gothic"/>
          <w:bCs/>
          <w:color w:val="76923C" w:themeColor="accent3" w:themeShade="BF"/>
          <w:sz w:val="18"/>
          <w:szCs w:val="18"/>
        </w:rPr>
        <w:t>)</w:t>
      </w:r>
      <w:r w:rsidRPr="004E593D">
        <w:rPr>
          <w:rFonts w:ascii="Century Gothic" w:hAnsi="Century Gothic"/>
          <w:bCs/>
          <w:color w:val="76923C" w:themeColor="accent3" w:themeShade="BF"/>
          <w:sz w:val="18"/>
          <w:szCs w:val="18"/>
        </w:rPr>
        <w:t> : maximum trois éléments dont une publication ;</w:t>
      </w:r>
    </w:p>
    <w:p w14:paraId="4EF5F5D1" w14:textId="77777777" w:rsidR="00AD7FE5" w:rsidRPr="004E593D" w:rsidRDefault="00AD7FE5" w:rsidP="00A960A6">
      <w:pPr>
        <w:spacing w:after="0"/>
        <w:jc w:val="both"/>
        <w:rPr>
          <w:rFonts w:ascii="Century Gothic" w:hAnsi="Century Gothic"/>
          <w:bCs/>
          <w:color w:val="76923C" w:themeColor="accent3" w:themeShade="BF"/>
          <w:sz w:val="18"/>
          <w:szCs w:val="18"/>
        </w:rPr>
      </w:pPr>
    </w:p>
    <w:p w14:paraId="5EFFADA9" w14:textId="7BAF24AC" w:rsidR="00B84CA7" w:rsidRPr="004E593D" w:rsidRDefault="00B84CA7" w:rsidP="00B84CA7">
      <w:pPr>
        <w:spacing w:after="0"/>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L’unité pourra répartir ces éléments entre des productions relatives à chaque équipe et des productions à l’échelle de l’unité.</w:t>
      </w:r>
    </w:p>
    <w:p w14:paraId="50FA7A16" w14:textId="77777777" w:rsidR="00B84CA7" w:rsidRPr="004E593D" w:rsidRDefault="00B84CA7" w:rsidP="00B84CA7">
      <w:pPr>
        <w:spacing w:after="0"/>
        <w:jc w:val="both"/>
        <w:rPr>
          <w:rFonts w:ascii="Century Gothic" w:hAnsi="Century Gothic"/>
          <w:bCs/>
          <w:color w:val="76923C" w:themeColor="accent3" w:themeShade="BF"/>
          <w:sz w:val="18"/>
          <w:szCs w:val="18"/>
        </w:rPr>
      </w:pPr>
    </w:p>
    <w:p w14:paraId="237ABE4F" w14:textId="3FA18858" w:rsidR="00AD7FE5" w:rsidRPr="004E593D" w:rsidRDefault="00AD7FE5" w:rsidP="00AD7FE5">
      <w:pPr>
        <w:spacing w:after="120"/>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Pour les unités de recherche ayant plus de 15 équipes, la dimension du portfolio fera l’objet d’un échange avec le conseiller sc</w:t>
      </w:r>
      <w:r w:rsidR="00CE7609" w:rsidRPr="004E593D">
        <w:rPr>
          <w:rFonts w:ascii="Century Gothic" w:hAnsi="Century Gothic"/>
          <w:bCs/>
          <w:color w:val="76923C" w:themeColor="accent3" w:themeShade="BF"/>
          <w:sz w:val="18"/>
          <w:szCs w:val="18"/>
        </w:rPr>
        <w:t>ientifique en charge de l’unité.</w:t>
      </w:r>
    </w:p>
    <w:p w14:paraId="36E39DD0" w14:textId="77777777" w:rsidR="00AD7FE5" w:rsidRPr="004E593D" w:rsidRDefault="00AD7FE5" w:rsidP="00AD7FE5">
      <w:pPr>
        <w:spacing w:before="200"/>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Le portfolio peut rassembler les éléments suivants :</w:t>
      </w:r>
    </w:p>
    <w:p w14:paraId="552A087B" w14:textId="746332F9" w:rsidR="00AD7FE5" w:rsidRPr="004E593D" w:rsidRDefault="000E602C" w:rsidP="007A1EAF">
      <w:pPr>
        <w:pStyle w:val="Paragraphedeliste"/>
        <w:numPr>
          <w:ilvl w:val="0"/>
          <w:numId w:val="15"/>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productions représentatives du positionnement scientifique de l’unité (front de connaissance, positionnement théorique, innovation méthodologique…) attestant notamment de </w:t>
      </w:r>
      <w:r w:rsidR="00D402BF" w:rsidRPr="004E593D">
        <w:rPr>
          <w:rFonts w:ascii="Century Gothic" w:hAnsi="Century Gothic"/>
          <w:bCs/>
          <w:color w:val="76923C" w:themeColor="accent3" w:themeShade="BF"/>
          <w:sz w:val="18"/>
          <w:szCs w:val="18"/>
        </w:rPr>
        <w:t xml:space="preserve">sa </w:t>
      </w:r>
      <w:r w:rsidR="00AD7FE5" w:rsidRPr="004E593D">
        <w:rPr>
          <w:rFonts w:ascii="Century Gothic" w:hAnsi="Century Gothic"/>
          <w:bCs/>
          <w:color w:val="76923C" w:themeColor="accent3" w:themeShade="BF"/>
          <w:sz w:val="18"/>
          <w:szCs w:val="18"/>
        </w:rPr>
        <w:t>reconnaissance</w:t>
      </w:r>
      <w:r w:rsidR="00453C34" w:rsidRPr="004E593D">
        <w:rPr>
          <w:rFonts w:ascii="Century Gothic" w:hAnsi="Century Gothic"/>
          <w:bCs/>
          <w:color w:val="76923C" w:themeColor="accent3" w:themeShade="BF"/>
          <w:sz w:val="18"/>
          <w:szCs w:val="18"/>
        </w:rPr>
        <w:t xml:space="preserve"> </w:t>
      </w:r>
      <w:r w:rsidR="00D402BF" w:rsidRPr="004E593D">
        <w:rPr>
          <w:rFonts w:ascii="Century Gothic" w:hAnsi="Century Gothic"/>
          <w:bCs/>
          <w:color w:val="76923C" w:themeColor="accent3" w:themeShade="BF"/>
          <w:sz w:val="18"/>
          <w:szCs w:val="18"/>
        </w:rPr>
        <w:t>au</w:t>
      </w:r>
      <w:r w:rsidR="00CC2EB3" w:rsidRPr="004E593D">
        <w:rPr>
          <w:rFonts w:ascii="Century Gothic" w:hAnsi="Century Gothic"/>
          <w:bCs/>
          <w:color w:val="76923C" w:themeColor="accent3" w:themeShade="BF"/>
          <w:sz w:val="18"/>
          <w:szCs w:val="18"/>
        </w:rPr>
        <w:t>x</w:t>
      </w:r>
      <w:r w:rsidR="00D402BF" w:rsidRPr="004E593D">
        <w:rPr>
          <w:rFonts w:ascii="Century Gothic" w:hAnsi="Century Gothic"/>
          <w:bCs/>
          <w:color w:val="76923C" w:themeColor="accent3" w:themeShade="BF"/>
          <w:sz w:val="18"/>
          <w:szCs w:val="18"/>
        </w:rPr>
        <w:t xml:space="preserve"> niveau</w:t>
      </w:r>
      <w:r w:rsidR="00CC2EB3" w:rsidRPr="004E593D">
        <w:rPr>
          <w:rFonts w:ascii="Century Gothic" w:hAnsi="Century Gothic"/>
          <w:bCs/>
          <w:color w:val="76923C" w:themeColor="accent3" w:themeShade="BF"/>
          <w:sz w:val="18"/>
          <w:szCs w:val="18"/>
        </w:rPr>
        <w:t>x</w:t>
      </w:r>
      <w:r w:rsidR="00D402BF" w:rsidRPr="004E593D">
        <w:rPr>
          <w:rFonts w:ascii="Century Gothic" w:hAnsi="Century Gothic"/>
          <w:bCs/>
          <w:color w:val="76923C" w:themeColor="accent3" w:themeShade="BF"/>
          <w:sz w:val="18"/>
          <w:szCs w:val="18"/>
        </w:rPr>
        <w:t xml:space="preserve"> </w:t>
      </w:r>
      <w:r w:rsidR="00AD7FE5" w:rsidRPr="004E593D">
        <w:rPr>
          <w:rFonts w:ascii="Century Gothic" w:hAnsi="Century Gothic"/>
          <w:bCs/>
          <w:color w:val="76923C" w:themeColor="accent3" w:themeShade="BF"/>
          <w:sz w:val="18"/>
          <w:szCs w:val="18"/>
        </w:rPr>
        <w:t>national, européen</w:t>
      </w:r>
      <w:r w:rsidR="00453C34" w:rsidRPr="004E593D">
        <w:rPr>
          <w:rFonts w:ascii="Century Gothic" w:hAnsi="Century Gothic"/>
          <w:bCs/>
          <w:color w:val="76923C" w:themeColor="accent3" w:themeShade="BF"/>
          <w:sz w:val="18"/>
          <w:szCs w:val="18"/>
        </w:rPr>
        <w:t xml:space="preserve"> et </w:t>
      </w:r>
      <w:r w:rsidR="00AD7FE5" w:rsidRPr="004E593D">
        <w:rPr>
          <w:rFonts w:ascii="Century Gothic" w:hAnsi="Century Gothic"/>
          <w:bCs/>
          <w:color w:val="76923C" w:themeColor="accent3" w:themeShade="BF"/>
          <w:sz w:val="18"/>
          <w:szCs w:val="18"/>
        </w:rPr>
        <w:t>international (articles, ouvrages, créations artistiques</w:t>
      </w:r>
      <w:r w:rsidRPr="004E593D">
        <w:rPr>
          <w:rFonts w:ascii="Century Gothic" w:hAnsi="Century Gothic"/>
          <w:bCs/>
          <w:color w:val="76923C" w:themeColor="accent3" w:themeShade="BF"/>
          <w:sz w:val="18"/>
          <w:szCs w:val="18"/>
        </w:rPr>
        <w:t>, par exemple</w:t>
      </w:r>
      <w:r w:rsidR="00AD7FE5" w:rsidRPr="004E593D">
        <w:rPr>
          <w:rFonts w:ascii="Century Gothic" w:hAnsi="Century Gothic"/>
          <w:bCs/>
          <w:color w:val="76923C" w:themeColor="accent3" w:themeShade="BF"/>
          <w:sz w:val="18"/>
          <w:szCs w:val="18"/>
        </w:rPr>
        <w:t>) ;</w:t>
      </w:r>
    </w:p>
    <w:p w14:paraId="4894414E" w14:textId="5054CD98" w:rsidR="00AD7FE5" w:rsidRPr="004E593D" w:rsidRDefault="000E602C" w:rsidP="007A1EAF">
      <w:pPr>
        <w:pStyle w:val="Paragraphedeliste"/>
        <w:numPr>
          <w:ilvl w:val="0"/>
          <w:numId w:val="15"/>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éléments soulignant l’implication de l’unité dans les activités d’encadrement et de formation (initiale </w:t>
      </w:r>
      <w:r w:rsidR="008774F4" w:rsidRPr="004E593D">
        <w:rPr>
          <w:rFonts w:ascii="Century Gothic" w:hAnsi="Century Gothic"/>
          <w:bCs/>
          <w:color w:val="76923C" w:themeColor="accent3" w:themeShade="BF"/>
          <w:sz w:val="18"/>
          <w:szCs w:val="18"/>
        </w:rPr>
        <w:t>ou</w:t>
      </w:r>
      <w:r w:rsidR="00AD7FE5" w:rsidRPr="004E593D">
        <w:rPr>
          <w:rFonts w:ascii="Century Gothic" w:hAnsi="Century Gothic"/>
          <w:bCs/>
          <w:color w:val="76923C" w:themeColor="accent3" w:themeShade="BF"/>
          <w:sz w:val="18"/>
          <w:szCs w:val="18"/>
        </w:rPr>
        <w:t xml:space="preserve"> à destination du monde professionnel) et témoignant des apports de l’activité scientifique de l’unité à la spécialisation de l’offre de formation de l’établissement (implication dans des projets EUR, d’</w:t>
      </w:r>
      <w:r w:rsidR="0066229C" w:rsidRPr="004E593D">
        <w:rPr>
          <w:rFonts w:ascii="Century Gothic" w:hAnsi="Century Gothic"/>
          <w:bCs/>
          <w:color w:val="76923C" w:themeColor="accent3" w:themeShade="BF"/>
          <w:sz w:val="18"/>
          <w:szCs w:val="18"/>
        </w:rPr>
        <w:t>u</w:t>
      </w:r>
      <w:r w:rsidR="00AD7FE5" w:rsidRPr="004E593D">
        <w:rPr>
          <w:rFonts w:ascii="Century Gothic" w:hAnsi="Century Gothic"/>
          <w:bCs/>
          <w:color w:val="76923C" w:themeColor="accent3" w:themeShade="BF"/>
          <w:sz w:val="18"/>
          <w:szCs w:val="18"/>
        </w:rPr>
        <w:t>niversités européennes ou d’alliances pour l’innovation, conception de formation</w:t>
      </w:r>
      <w:r w:rsidR="00CB1CCA" w:rsidRPr="004E593D">
        <w:rPr>
          <w:rFonts w:ascii="Century Gothic" w:hAnsi="Century Gothic"/>
          <w:bCs/>
          <w:color w:val="76923C" w:themeColor="accent3" w:themeShade="BF"/>
          <w:sz w:val="18"/>
          <w:szCs w:val="18"/>
        </w:rPr>
        <w:t>s</w:t>
      </w:r>
      <w:r w:rsidR="00AD7FE5" w:rsidRPr="004E593D">
        <w:rPr>
          <w:rFonts w:ascii="Century Gothic" w:hAnsi="Century Gothic"/>
          <w:bCs/>
          <w:color w:val="76923C" w:themeColor="accent3" w:themeShade="BF"/>
          <w:sz w:val="18"/>
          <w:szCs w:val="18"/>
        </w:rPr>
        <w:t xml:space="preserve"> à destination de secteurs professionnels spécifiques</w:t>
      </w:r>
      <w:r w:rsidRPr="004E593D">
        <w:rPr>
          <w:rFonts w:ascii="Century Gothic" w:hAnsi="Century Gothic"/>
          <w:bCs/>
          <w:color w:val="76923C" w:themeColor="accent3" w:themeShade="BF"/>
          <w:sz w:val="18"/>
          <w:szCs w:val="18"/>
        </w:rPr>
        <w:t>, par exemple</w:t>
      </w:r>
      <w:r w:rsidR="00AD7FE5" w:rsidRPr="004E593D">
        <w:rPr>
          <w:rFonts w:ascii="Century Gothic" w:hAnsi="Century Gothic"/>
          <w:bCs/>
          <w:color w:val="76923C" w:themeColor="accent3" w:themeShade="BF"/>
          <w:sz w:val="18"/>
          <w:szCs w:val="18"/>
        </w:rPr>
        <w:t>) ;</w:t>
      </w:r>
    </w:p>
    <w:p w14:paraId="7A9A3961" w14:textId="7DB9EF09" w:rsidR="00AD7FE5" w:rsidRPr="004E593D" w:rsidRDefault="000E602C" w:rsidP="007A1EAF">
      <w:pPr>
        <w:pStyle w:val="Paragraphedeliste"/>
        <w:numPr>
          <w:ilvl w:val="0"/>
          <w:numId w:val="15"/>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éléments présentant des dynamiques d’innovation sociale (co-production de recherche avec des acteurs non-académiques, collaboration de recherche avec des panels citoyens</w:t>
      </w:r>
      <w:r w:rsidR="009A58AB" w:rsidRPr="004E593D">
        <w:rPr>
          <w:rFonts w:ascii="Century Gothic" w:hAnsi="Century Gothic"/>
          <w:bCs/>
          <w:color w:val="76923C" w:themeColor="accent3" w:themeShade="BF"/>
          <w:sz w:val="18"/>
          <w:szCs w:val="18"/>
        </w:rPr>
        <w:t>, par exemple</w:t>
      </w:r>
      <w:r w:rsidR="00AD7FE5" w:rsidRPr="004E593D">
        <w:rPr>
          <w:rFonts w:ascii="Century Gothic" w:hAnsi="Century Gothic"/>
          <w:bCs/>
          <w:color w:val="76923C" w:themeColor="accent3" w:themeShade="BF"/>
          <w:sz w:val="18"/>
          <w:szCs w:val="18"/>
        </w:rPr>
        <w:t>) ;</w:t>
      </w:r>
    </w:p>
    <w:p w14:paraId="09983B99" w14:textId="32028CAA" w:rsidR="00AD7FE5" w:rsidRPr="004E593D" w:rsidRDefault="000E602C" w:rsidP="009A58AB">
      <w:pPr>
        <w:pStyle w:val="Paragraphedeliste"/>
        <w:numPr>
          <w:ilvl w:val="0"/>
          <w:numId w:val="15"/>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éléments illustrant des actions de valorisation, de transfert (actions de coopération avec les collectivités territoriales,</w:t>
      </w:r>
      <w:r w:rsidR="009A58AB" w:rsidRPr="004E593D">
        <w:rPr>
          <w:rFonts w:ascii="Century Gothic" w:hAnsi="Century Gothic"/>
          <w:bCs/>
          <w:color w:val="76923C" w:themeColor="accent3" w:themeShade="BF"/>
          <w:sz w:val="18"/>
          <w:szCs w:val="18"/>
        </w:rPr>
        <w:t xml:space="preserve"> actions en matière d’aides aux politiques publiques,</w:t>
      </w:r>
      <w:r w:rsidR="00AD7FE5" w:rsidRPr="004E593D">
        <w:rPr>
          <w:rFonts w:ascii="Century Gothic" w:hAnsi="Century Gothic"/>
          <w:bCs/>
          <w:color w:val="76923C" w:themeColor="accent3" w:themeShade="BF"/>
          <w:sz w:val="18"/>
          <w:szCs w:val="18"/>
        </w:rPr>
        <w:t xml:space="preserve"> participation à des actions de </w:t>
      </w:r>
      <w:r w:rsidRPr="004E593D">
        <w:rPr>
          <w:rFonts w:ascii="Century Gothic" w:hAnsi="Century Gothic"/>
          <w:bCs/>
          <w:color w:val="76923C" w:themeColor="accent3" w:themeShade="BF"/>
          <w:sz w:val="18"/>
          <w:szCs w:val="18"/>
        </w:rPr>
        <w:t>repérage</w:t>
      </w:r>
      <w:r w:rsidR="00AD7FE5" w:rsidRPr="004E593D">
        <w:rPr>
          <w:rFonts w:ascii="Century Gothic" w:hAnsi="Century Gothic"/>
          <w:bCs/>
          <w:color w:val="76923C" w:themeColor="accent3" w:themeShade="BF"/>
          <w:sz w:val="18"/>
          <w:szCs w:val="18"/>
        </w:rPr>
        <w:t xml:space="preserve"> technologique et autres partenariats public-privé</w:t>
      </w:r>
      <w:r w:rsidR="009A58AB" w:rsidRPr="004E593D">
        <w:rPr>
          <w:rFonts w:ascii="Century Gothic" w:hAnsi="Century Gothic"/>
          <w:bCs/>
          <w:color w:val="76923C" w:themeColor="accent3" w:themeShade="BF"/>
          <w:sz w:val="18"/>
          <w:szCs w:val="18"/>
        </w:rPr>
        <w:t>, etc.</w:t>
      </w:r>
      <w:r w:rsidR="00AD7FE5" w:rsidRPr="004E593D">
        <w:rPr>
          <w:rFonts w:ascii="Century Gothic" w:hAnsi="Century Gothic"/>
          <w:bCs/>
          <w:color w:val="76923C" w:themeColor="accent3" w:themeShade="BF"/>
          <w:sz w:val="18"/>
          <w:szCs w:val="18"/>
        </w:rPr>
        <w:t xml:space="preserve">) et des contributions au développement socio-économique </w:t>
      </w:r>
      <w:r w:rsidR="009A58AB" w:rsidRPr="004E593D">
        <w:rPr>
          <w:rFonts w:ascii="Century Gothic" w:hAnsi="Century Gothic"/>
          <w:bCs/>
          <w:color w:val="76923C" w:themeColor="accent3" w:themeShade="BF"/>
          <w:sz w:val="18"/>
          <w:szCs w:val="18"/>
        </w:rPr>
        <w:t xml:space="preserve">et culturel </w:t>
      </w:r>
      <w:r w:rsidR="00AD7FE5" w:rsidRPr="004E593D">
        <w:rPr>
          <w:rFonts w:ascii="Century Gothic" w:hAnsi="Century Gothic"/>
          <w:bCs/>
          <w:color w:val="76923C" w:themeColor="accent3" w:themeShade="BF"/>
          <w:sz w:val="18"/>
          <w:szCs w:val="18"/>
        </w:rPr>
        <w:t>(note descriptive sur un contrat de R&amp;D significatif, sur le contexte de création d’une start-up</w:t>
      </w:r>
      <w:r w:rsidR="009A58AB" w:rsidRPr="004E593D">
        <w:rPr>
          <w:rFonts w:ascii="Century Gothic" w:hAnsi="Century Gothic"/>
          <w:bCs/>
          <w:color w:val="76923C" w:themeColor="accent3" w:themeShade="BF"/>
          <w:sz w:val="18"/>
          <w:szCs w:val="18"/>
        </w:rPr>
        <w:t>, par exemple</w:t>
      </w:r>
      <w:r w:rsidR="00AD7FE5" w:rsidRPr="004E593D">
        <w:rPr>
          <w:rFonts w:ascii="Century Gothic" w:hAnsi="Century Gothic"/>
          <w:bCs/>
          <w:color w:val="76923C" w:themeColor="accent3" w:themeShade="BF"/>
          <w:sz w:val="18"/>
          <w:szCs w:val="18"/>
        </w:rPr>
        <w:t>) ;</w:t>
      </w:r>
    </w:p>
    <w:p w14:paraId="3021DE8A" w14:textId="444C6FA2" w:rsidR="009A58AB" w:rsidRPr="004E593D" w:rsidRDefault="000E602C" w:rsidP="009A58AB">
      <w:pPr>
        <w:pStyle w:val="Paragraphedeliste"/>
        <w:numPr>
          <w:ilvl w:val="0"/>
          <w:numId w:val="15"/>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éléments soulignant des activités de dissémination de la recherche (mise en place d’évènements à destination du grand public, production de documents audio-visuels</w:t>
      </w:r>
      <w:r w:rsidR="009A58AB" w:rsidRPr="004E593D">
        <w:rPr>
          <w:rFonts w:ascii="Century Gothic" w:hAnsi="Century Gothic"/>
          <w:bCs/>
          <w:color w:val="76923C" w:themeColor="accent3" w:themeShade="BF"/>
          <w:sz w:val="18"/>
          <w:szCs w:val="18"/>
        </w:rPr>
        <w:t>, podcasts, ouvrages, expertises auprès d’acteurs du monde social, économique, culturel, politique</w:t>
      </w:r>
      <w:r w:rsidR="005C4A7E" w:rsidRPr="004E593D">
        <w:rPr>
          <w:rFonts w:ascii="Century Gothic" w:hAnsi="Century Gothic"/>
          <w:bCs/>
          <w:color w:val="76923C" w:themeColor="accent3" w:themeShade="BF"/>
          <w:sz w:val="18"/>
          <w:szCs w:val="18"/>
        </w:rPr>
        <w:t>,</w:t>
      </w:r>
      <w:r w:rsidR="009A58AB" w:rsidRPr="004E593D">
        <w:rPr>
          <w:rFonts w:ascii="Century Gothic" w:hAnsi="Century Gothic"/>
          <w:bCs/>
          <w:color w:val="76923C" w:themeColor="accent3" w:themeShade="BF"/>
          <w:sz w:val="18"/>
          <w:szCs w:val="18"/>
        </w:rPr>
        <w:t xml:space="preserve"> etc.</w:t>
      </w:r>
      <w:r w:rsidR="00AD7FE5" w:rsidRPr="004E593D">
        <w:rPr>
          <w:rFonts w:ascii="Century Gothic" w:hAnsi="Century Gothic"/>
          <w:bCs/>
          <w:color w:val="76923C" w:themeColor="accent3" w:themeShade="BF"/>
          <w:sz w:val="18"/>
          <w:szCs w:val="18"/>
        </w:rPr>
        <w:t>) ;</w:t>
      </w:r>
    </w:p>
    <w:p w14:paraId="2EC80875" w14:textId="33436D9D" w:rsidR="00793BE8" w:rsidRPr="004E593D" w:rsidRDefault="0032773C" w:rsidP="009A58AB">
      <w:pPr>
        <w:pStyle w:val="Paragraphedeliste"/>
        <w:numPr>
          <w:ilvl w:val="0"/>
          <w:numId w:val="15"/>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t</w:t>
      </w:r>
      <w:r w:rsidR="00AD7FE5" w:rsidRPr="004E593D">
        <w:rPr>
          <w:rFonts w:ascii="Century Gothic" w:hAnsi="Century Gothic"/>
          <w:bCs/>
          <w:color w:val="76923C" w:themeColor="accent3" w:themeShade="BF"/>
          <w:sz w:val="18"/>
          <w:szCs w:val="18"/>
        </w:rPr>
        <w:t>out</w:t>
      </w:r>
      <w:proofErr w:type="gramEnd"/>
      <w:r w:rsidR="00AD7FE5" w:rsidRPr="004E593D">
        <w:rPr>
          <w:rFonts w:ascii="Century Gothic" w:hAnsi="Century Gothic"/>
          <w:bCs/>
          <w:color w:val="76923C" w:themeColor="accent3" w:themeShade="BF"/>
          <w:sz w:val="18"/>
          <w:szCs w:val="18"/>
        </w:rPr>
        <w:t xml:space="preserve"> autre élément que l’unité jugera pertinent pour apprécier des aspects singu</w:t>
      </w:r>
      <w:r w:rsidR="00661FE1" w:rsidRPr="004E593D">
        <w:rPr>
          <w:rFonts w:ascii="Century Gothic" w:hAnsi="Century Gothic"/>
          <w:bCs/>
          <w:color w:val="76923C" w:themeColor="accent3" w:themeShade="BF"/>
          <w:sz w:val="18"/>
          <w:szCs w:val="18"/>
        </w:rPr>
        <w:t>liers de son profil d’activités</w:t>
      </w:r>
      <w:r w:rsidRPr="004E593D">
        <w:rPr>
          <w:rFonts w:ascii="Century Gothic" w:hAnsi="Century Gothic"/>
          <w:bCs/>
          <w:color w:val="76923C" w:themeColor="accent3" w:themeShade="BF"/>
          <w:sz w:val="18"/>
          <w:szCs w:val="18"/>
        </w:rPr>
        <w:t>.</w:t>
      </w:r>
    </w:p>
    <w:p w14:paraId="06A6D709" w14:textId="77F3CAD3" w:rsidR="00CC025A" w:rsidRDefault="00CC025A" w:rsidP="00B77DCE">
      <w:pPr>
        <w:pStyle w:val="Paragraphedeliste"/>
        <w:numPr>
          <w:ilvl w:val="0"/>
          <w:numId w:val="0"/>
        </w:numPr>
        <w:spacing w:after="120"/>
        <w:ind w:left="851"/>
        <w:contextualSpacing w:val="0"/>
        <w:jc w:val="both"/>
        <w:rPr>
          <w:rFonts w:ascii="Century Gothic" w:hAnsi="Century Gothic"/>
          <w:bCs/>
          <w:color w:val="76923C" w:themeColor="accent3" w:themeShade="BF"/>
          <w:sz w:val="18"/>
          <w:szCs w:val="18"/>
        </w:rPr>
      </w:pPr>
      <w:r>
        <w:rPr>
          <w:rFonts w:ascii="Century Gothic" w:hAnsi="Century Gothic"/>
          <w:bCs/>
          <w:color w:val="76923C" w:themeColor="accent3" w:themeShade="BF"/>
          <w:sz w:val="18"/>
          <w:szCs w:val="18"/>
        </w:rPr>
        <w:br w:type="page"/>
      </w:r>
    </w:p>
    <w:p w14:paraId="0D500748" w14:textId="2977C9D1" w:rsidR="00504B7E" w:rsidRDefault="00962E4D" w:rsidP="002E54E1">
      <w:pPr>
        <w:pStyle w:val="1-TITRE1"/>
      </w:pPr>
      <w:r w:rsidRPr="00504B7E">
        <w:lastRenderedPageBreak/>
        <w:t>AUTOÉ</w:t>
      </w:r>
      <w:r w:rsidR="00991EC9" w:rsidRPr="00504B7E">
        <w:t>VALUATION</w:t>
      </w:r>
      <w:r w:rsidR="0027386B">
        <w:t xml:space="preserve"> </w:t>
      </w:r>
      <w:r w:rsidR="0032773C">
        <w:t>du bilan</w:t>
      </w:r>
    </w:p>
    <w:p w14:paraId="489A6B33" w14:textId="0E15D087" w:rsidR="006B09F6" w:rsidRPr="004E593D" w:rsidRDefault="006B09F6" w:rsidP="006B09F6">
      <w:pPr>
        <w:spacing w:after="120"/>
        <w:jc w:val="both"/>
        <w:rPr>
          <w:rFonts w:ascii="Century Gothic" w:hAnsi="Century Gothic" w:cs="Arial"/>
          <w:color w:val="76923C" w:themeColor="accent3" w:themeShade="BF"/>
          <w:sz w:val="18"/>
          <w:szCs w:val="20"/>
        </w:rPr>
      </w:pPr>
      <w:r w:rsidRPr="004E593D">
        <w:rPr>
          <w:rFonts w:ascii="Century Gothic" w:hAnsi="Century Gothic" w:cs="Arial"/>
          <w:color w:val="76923C" w:themeColor="accent3" w:themeShade="BF"/>
          <w:sz w:val="18"/>
          <w:szCs w:val="20"/>
        </w:rPr>
        <w:t xml:space="preserve">Selon les domaines d’évaluation, l’unité appuie </w:t>
      </w:r>
      <w:proofErr w:type="gramStart"/>
      <w:r w:rsidR="00817383" w:rsidRPr="004E593D">
        <w:rPr>
          <w:rFonts w:ascii="Century Gothic" w:hAnsi="Century Gothic" w:cs="Arial"/>
          <w:color w:val="76923C" w:themeColor="accent3" w:themeShade="BF"/>
          <w:sz w:val="18"/>
          <w:szCs w:val="20"/>
        </w:rPr>
        <w:t>son argumentation sur</w:t>
      </w:r>
      <w:proofErr w:type="gramEnd"/>
      <w:r w:rsidRPr="004E593D">
        <w:rPr>
          <w:rFonts w:ascii="Century Gothic" w:hAnsi="Century Gothic" w:cs="Arial"/>
          <w:color w:val="76923C" w:themeColor="accent3" w:themeShade="BF"/>
          <w:sz w:val="18"/>
          <w:szCs w:val="20"/>
        </w:rPr>
        <w:t> :</w:t>
      </w:r>
    </w:p>
    <w:p w14:paraId="225899F2" w14:textId="3D70BB3C" w:rsidR="006B09F6" w:rsidRPr="004E593D" w:rsidRDefault="006B09F6" w:rsidP="007A1EAF">
      <w:pPr>
        <w:pStyle w:val="Paragraphedeliste"/>
        <w:numPr>
          <w:ilvl w:val="0"/>
          <w:numId w:val="22"/>
        </w:numPr>
        <w:spacing w:after="0"/>
        <w:ind w:left="851" w:hanging="284"/>
        <w:jc w:val="both"/>
        <w:rPr>
          <w:rFonts w:ascii="Century Gothic" w:hAnsi="Century Gothic" w:cs="Arial"/>
          <w:color w:val="76923C" w:themeColor="accent3" w:themeShade="BF"/>
          <w:sz w:val="18"/>
          <w:szCs w:val="20"/>
        </w:rPr>
      </w:pPr>
      <w:proofErr w:type="gramStart"/>
      <w:r w:rsidRPr="004E593D">
        <w:rPr>
          <w:rFonts w:ascii="Century Gothic" w:hAnsi="Century Gothic" w:cs="Arial"/>
          <w:color w:val="76923C" w:themeColor="accent3" w:themeShade="BF"/>
          <w:sz w:val="18"/>
          <w:szCs w:val="20"/>
        </w:rPr>
        <w:t>les</w:t>
      </w:r>
      <w:proofErr w:type="gramEnd"/>
      <w:r w:rsidRPr="004E593D">
        <w:rPr>
          <w:rFonts w:ascii="Century Gothic" w:hAnsi="Century Gothic" w:cs="Arial"/>
          <w:color w:val="76923C" w:themeColor="accent3" w:themeShade="BF"/>
          <w:sz w:val="18"/>
          <w:szCs w:val="20"/>
        </w:rPr>
        <w:t xml:space="preserve"> données fournies dans </w:t>
      </w:r>
      <w:r w:rsidR="00251F5A" w:rsidRPr="004E593D">
        <w:rPr>
          <w:rFonts w:ascii="Century Gothic" w:hAnsi="Century Gothic" w:cs="Arial"/>
          <w:color w:val="76923C" w:themeColor="accent3" w:themeShade="BF"/>
          <w:sz w:val="18"/>
          <w:szCs w:val="20"/>
        </w:rPr>
        <w:t>le</w:t>
      </w:r>
      <w:r w:rsidRPr="004E593D">
        <w:rPr>
          <w:rFonts w:ascii="Century Gothic" w:hAnsi="Century Gothic" w:cs="Arial"/>
          <w:color w:val="76923C" w:themeColor="accent3" w:themeShade="BF"/>
          <w:sz w:val="18"/>
          <w:szCs w:val="20"/>
        </w:rPr>
        <w:t xml:space="preserve"> </w:t>
      </w:r>
      <w:r w:rsidR="009A58AB" w:rsidRPr="004E593D">
        <w:rPr>
          <w:rFonts w:ascii="Century Gothic" w:hAnsi="Century Gothic" w:cs="Arial"/>
          <w:color w:val="76923C" w:themeColor="accent3" w:themeShade="BF"/>
          <w:sz w:val="18"/>
          <w:szCs w:val="20"/>
        </w:rPr>
        <w:t>tableur</w:t>
      </w:r>
      <w:r w:rsidRPr="004E593D">
        <w:rPr>
          <w:rFonts w:ascii="Century Gothic" w:hAnsi="Century Gothic" w:cs="Arial"/>
          <w:color w:val="76923C" w:themeColor="accent3" w:themeShade="BF"/>
          <w:sz w:val="18"/>
          <w:szCs w:val="20"/>
        </w:rPr>
        <w:t xml:space="preserve"> « Données de caractérisation</w:t>
      </w:r>
      <w:r w:rsidR="00DF35F4" w:rsidRPr="004E593D">
        <w:rPr>
          <w:rFonts w:ascii="Century Gothic" w:hAnsi="Century Gothic" w:cs="Arial"/>
          <w:color w:val="76923C" w:themeColor="accent3" w:themeShade="BF"/>
          <w:sz w:val="18"/>
          <w:szCs w:val="20"/>
        </w:rPr>
        <w:t xml:space="preserve"> et</w:t>
      </w:r>
      <w:r w:rsidR="00251F5A" w:rsidRPr="004E593D">
        <w:rPr>
          <w:rFonts w:ascii="Century Gothic" w:hAnsi="Century Gothic" w:cs="Arial"/>
          <w:color w:val="76923C" w:themeColor="accent3" w:themeShade="BF"/>
          <w:sz w:val="18"/>
          <w:szCs w:val="20"/>
        </w:rPr>
        <w:t xml:space="preserve"> de </w:t>
      </w:r>
      <w:r w:rsidRPr="004E593D">
        <w:rPr>
          <w:rFonts w:ascii="Century Gothic" w:hAnsi="Century Gothic" w:cs="Arial"/>
          <w:color w:val="76923C" w:themeColor="accent3" w:themeShade="BF"/>
          <w:sz w:val="18"/>
          <w:szCs w:val="20"/>
        </w:rPr>
        <w:t>production » ;</w:t>
      </w:r>
    </w:p>
    <w:p w14:paraId="77D39344" w14:textId="031BC596" w:rsidR="00661FE1" w:rsidRPr="004E593D" w:rsidRDefault="006B09F6" w:rsidP="007A1EAF">
      <w:pPr>
        <w:pStyle w:val="Paragraphedeliste"/>
        <w:numPr>
          <w:ilvl w:val="0"/>
          <w:numId w:val="22"/>
        </w:numPr>
        <w:spacing w:after="0"/>
        <w:ind w:left="851" w:hanging="284"/>
        <w:jc w:val="both"/>
        <w:rPr>
          <w:rFonts w:ascii="Century Gothic" w:hAnsi="Century Gothic" w:cs="Arial"/>
          <w:color w:val="76923C" w:themeColor="accent3" w:themeShade="BF"/>
          <w:sz w:val="18"/>
          <w:szCs w:val="20"/>
        </w:rPr>
      </w:pPr>
      <w:proofErr w:type="gramStart"/>
      <w:r w:rsidRPr="004E593D">
        <w:rPr>
          <w:rFonts w:ascii="Century Gothic" w:hAnsi="Century Gothic" w:cs="Arial"/>
          <w:color w:val="76923C" w:themeColor="accent3" w:themeShade="BF"/>
          <w:sz w:val="18"/>
          <w:szCs w:val="20"/>
        </w:rPr>
        <w:t>les</w:t>
      </w:r>
      <w:proofErr w:type="gramEnd"/>
      <w:r w:rsidRPr="004E593D">
        <w:rPr>
          <w:rFonts w:ascii="Century Gothic" w:hAnsi="Century Gothic" w:cs="Arial"/>
          <w:color w:val="76923C" w:themeColor="accent3" w:themeShade="BF"/>
          <w:sz w:val="18"/>
          <w:szCs w:val="20"/>
        </w:rPr>
        <w:t xml:space="preserve"> éléments sélectionnés pour la constitution du portfolio</w:t>
      </w:r>
      <w:r w:rsidR="009B2EAC" w:rsidRPr="004E593D">
        <w:rPr>
          <w:rFonts w:ascii="Century Gothic" w:hAnsi="Century Gothic" w:cs="Arial"/>
          <w:color w:val="76923C" w:themeColor="accent3" w:themeShade="BF"/>
          <w:sz w:val="18"/>
          <w:szCs w:val="20"/>
        </w:rPr>
        <w:t> ;</w:t>
      </w:r>
    </w:p>
    <w:p w14:paraId="5B77C676" w14:textId="4179214D" w:rsidR="00CE7609" w:rsidRPr="004E593D" w:rsidRDefault="00CE7609" w:rsidP="007A1EAF">
      <w:pPr>
        <w:pStyle w:val="Paragraphedeliste"/>
        <w:numPr>
          <w:ilvl w:val="0"/>
          <w:numId w:val="22"/>
        </w:numPr>
        <w:spacing w:after="0"/>
        <w:ind w:left="851" w:hanging="284"/>
        <w:jc w:val="both"/>
        <w:rPr>
          <w:rFonts w:ascii="Century Gothic" w:hAnsi="Century Gothic" w:cs="Arial"/>
          <w:color w:val="76923C" w:themeColor="accent3" w:themeShade="BF"/>
          <w:sz w:val="18"/>
          <w:szCs w:val="20"/>
        </w:rPr>
      </w:pPr>
      <w:proofErr w:type="gramStart"/>
      <w:r w:rsidRPr="004E593D">
        <w:rPr>
          <w:rFonts w:ascii="Century Gothic" w:hAnsi="Century Gothic" w:cs="Arial"/>
          <w:color w:val="76923C" w:themeColor="accent3" w:themeShade="BF"/>
          <w:sz w:val="18"/>
          <w:szCs w:val="20"/>
        </w:rPr>
        <w:t>l’exposé</w:t>
      </w:r>
      <w:proofErr w:type="gramEnd"/>
      <w:r w:rsidRPr="004E593D">
        <w:rPr>
          <w:rFonts w:ascii="Century Gothic" w:hAnsi="Century Gothic" w:cs="Arial"/>
          <w:color w:val="76923C" w:themeColor="accent3" w:themeShade="BF"/>
          <w:sz w:val="18"/>
          <w:szCs w:val="20"/>
        </w:rPr>
        <w:t xml:space="preserve"> de ses thématiques scientifiques du paragraphe 3 du chapitre 1 ;</w:t>
      </w:r>
    </w:p>
    <w:p w14:paraId="64E5BD26" w14:textId="7AA08121" w:rsidR="009B2EAC" w:rsidRPr="004E593D" w:rsidRDefault="009B2EAC" w:rsidP="007A1EAF">
      <w:pPr>
        <w:pStyle w:val="Paragraphedeliste"/>
        <w:numPr>
          <w:ilvl w:val="0"/>
          <w:numId w:val="22"/>
        </w:numPr>
        <w:spacing w:after="0"/>
        <w:ind w:left="851" w:hanging="284"/>
        <w:jc w:val="both"/>
        <w:rPr>
          <w:rFonts w:ascii="Century Gothic" w:hAnsi="Century Gothic" w:cs="Arial"/>
          <w:color w:val="76923C" w:themeColor="accent3" w:themeShade="BF"/>
          <w:sz w:val="18"/>
          <w:szCs w:val="20"/>
        </w:rPr>
      </w:pPr>
      <w:proofErr w:type="gramStart"/>
      <w:r w:rsidRPr="004E593D">
        <w:rPr>
          <w:rFonts w:ascii="Century Gothic" w:hAnsi="Century Gothic" w:cs="Arial"/>
          <w:color w:val="76923C" w:themeColor="accent3" w:themeShade="BF"/>
          <w:sz w:val="18"/>
          <w:szCs w:val="20"/>
        </w:rPr>
        <w:t>des</w:t>
      </w:r>
      <w:proofErr w:type="gramEnd"/>
      <w:r w:rsidRPr="004E593D">
        <w:rPr>
          <w:rFonts w:ascii="Century Gothic" w:hAnsi="Century Gothic" w:cs="Arial"/>
          <w:color w:val="76923C" w:themeColor="accent3" w:themeShade="BF"/>
          <w:sz w:val="18"/>
          <w:szCs w:val="20"/>
        </w:rPr>
        <w:t xml:space="preserve"> données fournies en annexe, le cas échéant.</w:t>
      </w:r>
    </w:p>
    <w:p w14:paraId="296EF059" w14:textId="6E9A439A" w:rsidR="006B09F6" w:rsidRPr="004E593D" w:rsidRDefault="006B09F6" w:rsidP="00FE4D24">
      <w:pPr>
        <w:spacing w:after="0"/>
        <w:ind w:left="284" w:hanging="284"/>
        <w:rPr>
          <w:rFonts w:ascii="Century Gothic" w:hAnsi="Century Gothic"/>
          <w:color w:val="76923C" w:themeColor="accent3" w:themeShade="BF"/>
          <w:sz w:val="18"/>
        </w:rPr>
      </w:pPr>
    </w:p>
    <w:p w14:paraId="67985877" w14:textId="77777777" w:rsidR="008B7F6C" w:rsidRPr="004E593D" w:rsidRDefault="008B7F6C" w:rsidP="00620AAB">
      <w:pPr>
        <w:spacing w:after="0"/>
        <w:jc w:val="both"/>
        <w:rPr>
          <w:rFonts w:ascii="Century Gothic" w:hAnsi="Century Gothic"/>
          <w:color w:val="76923C" w:themeColor="accent3" w:themeShade="BF"/>
          <w:sz w:val="18"/>
        </w:rPr>
      </w:pPr>
    </w:p>
    <w:p w14:paraId="105C4185" w14:textId="1B7FA74B" w:rsidR="00620AAB" w:rsidRPr="004E593D" w:rsidRDefault="00B46CCE" w:rsidP="00620AAB">
      <w:pPr>
        <w:spacing w:after="0"/>
        <w:jc w:val="both"/>
        <w:rPr>
          <w:rFonts w:ascii="Century Gothic" w:hAnsi="Century Gothic"/>
          <w:color w:val="76923C" w:themeColor="accent3" w:themeShade="BF"/>
          <w:sz w:val="18"/>
        </w:rPr>
      </w:pPr>
      <w:r w:rsidRPr="004E593D">
        <w:rPr>
          <w:rFonts w:ascii="Century Gothic" w:hAnsi="Century Gothic"/>
          <w:color w:val="76923C" w:themeColor="accent3" w:themeShade="BF"/>
          <w:sz w:val="18"/>
        </w:rPr>
        <w:t>P</w:t>
      </w:r>
      <w:r w:rsidR="00EB068F" w:rsidRPr="004E593D">
        <w:rPr>
          <w:rFonts w:ascii="Century Gothic" w:hAnsi="Century Gothic"/>
          <w:color w:val="76923C" w:themeColor="accent3" w:themeShade="BF"/>
          <w:sz w:val="18"/>
        </w:rPr>
        <w:t xml:space="preserve">our les unités pluri-équipes : </w:t>
      </w:r>
      <w:r w:rsidR="003E4E92" w:rsidRPr="004E593D">
        <w:rPr>
          <w:rFonts w:ascii="Century Gothic" w:hAnsi="Century Gothic"/>
          <w:color w:val="76923C" w:themeColor="accent3" w:themeShade="BF"/>
          <w:sz w:val="18"/>
        </w:rPr>
        <w:t>on commence par décliner les quatre domaines à l’échelle de l’unité puis</w:t>
      </w:r>
      <w:r w:rsidR="005C4A7E" w:rsidRPr="004E593D">
        <w:rPr>
          <w:rFonts w:ascii="Century Gothic" w:hAnsi="Century Gothic"/>
          <w:color w:val="76923C" w:themeColor="accent3" w:themeShade="BF"/>
          <w:sz w:val="18"/>
        </w:rPr>
        <w:t>,</w:t>
      </w:r>
      <w:r w:rsidR="003E4E92" w:rsidRPr="004E593D">
        <w:rPr>
          <w:rFonts w:ascii="Century Gothic" w:hAnsi="Century Gothic"/>
          <w:color w:val="76923C" w:themeColor="accent3" w:themeShade="BF"/>
          <w:sz w:val="18"/>
        </w:rPr>
        <w:t xml:space="preserve"> pour chacune des</w:t>
      </w:r>
      <w:r w:rsidR="00EB068F" w:rsidRPr="004E593D">
        <w:rPr>
          <w:rFonts w:ascii="Century Gothic" w:hAnsi="Century Gothic"/>
          <w:color w:val="76923C" w:themeColor="accent3" w:themeShade="BF"/>
          <w:sz w:val="18"/>
        </w:rPr>
        <w:t xml:space="preserve"> équipes</w:t>
      </w:r>
      <w:r w:rsidR="005C4A7E" w:rsidRPr="004E593D">
        <w:rPr>
          <w:rFonts w:ascii="Century Gothic" w:hAnsi="Century Gothic"/>
          <w:color w:val="76923C" w:themeColor="accent3" w:themeShade="BF"/>
          <w:sz w:val="18"/>
        </w:rPr>
        <w:t>,</w:t>
      </w:r>
      <w:r w:rsidR="00EB068F" w:rsidRPr="004E593D">
        <w:rPr>
          <w:rFonts w:ascii="Century Gothic" w:hAnsi="Century Gothic"/>
          <w:color w:val="76923C" w:themeColor="accent3" w:themeShade="BF"/>
          <w:sz w:val="18"/>
        </w:rPr>
        <w:t xml:space="preserve"> </w:t>
      </w:r>
      <w:r w:rsidR="00620AAB" w:rsidRPr="004E593D">
        <w:rPr>
          <w:rFonts w:ascii="Century Gothic" w:hAnsi="Century Gothic"/>
          <w:color w:val="76923C" w:themeColor="accent3" w:themeShade="BF"/>
          <w:sz w:val="18"/>
        </w:rPr>
        <w:t>on choisit parmi les domaines les références jugées pertinentes pour l’équipe. S’il n’est ni opportun ni nécessaire d’aborder</w:t>
      </w:r>
      <w:r w:rsidR="00DF35F4" w:rsidRPr="004E593D">
        <w:rPr>
          <w:rFonts w:ascii="Century Gothic" w:hAnsi="Century Gothic"/>
          <w:color w:val="76923C" w:themeColor="accent3" w:themeShade="BF"/>
          <w:sz w:val="18"/>
        </w:rPr>
        <w:t xml:space="preserve"> pour chaque équipe</w:t>
      </w:r>
      <w:r w:rsidR="00620AAB" w:rsidRPr="004E593D">
        <w:rPr>
          <w:rFonts w:ascii="Century Gothic" w:hAnsi="Century Gothic"/>
          <w:color w:val="76923C" w:themeColor="accent3" w:themeShade="BF"/>
          <w:sz w:val="18"/>
        </w:rPr>
        <w:t xml:space="preserve"> toutes les r</w:t>
      </w:r>
      <w:r w:rsidR="009A58AB" w:rsidRPr="004E593D">
        <w:rPr>
          <w:rFonts w:ascii="Century Gothic" w:hAnsi="Century Gothic"/>
          <w:color w:val="76923C" w:themeColor="accent3" w:themeShade="BF"/>
          <w:sz w:val="18"/>
        </w:rPr>
        <w:t xml:space="preserve">éférences, celles relatives </w:t>
      </w:r>
      <w:r w:rsidR="00620AAB" w:rsidRPr="004E593D">
        <w:rPr>
          <w:rFonts w:ascii="Century Gothic" w:hAnsi="Century Gothic"/>
          <w:color w:val="76923C" w:themeColor="accent3" w:themeShade="BF"/>
          <w:sz w:val="18"/>
        </w:rPr>
        <w:t>à la production</w:t>
      </w:r>
      <w:r w:rsidR="00271E7B" w:rsidRPr="004E593D">
        <w:rPr>
          <w:rFonts w:ascii="Century Gothic" w:hAnsi="Century Gothic"/>
          <w:color w:val="76923C" w:themeColor="accent3" w:themeShade="BF"/>
          <w:sz w:val="18"/>
        </w:rPr>
        <w:t>, à l’attractivité</w:t>
      </w:r>
      <w:r w:rsidR="00620AAB" w:rsidRPr="004E593D">
        <w:rPr>
          <w:rFonts w:ascii="Century Gothic" w:hAnsi="Century Gothic"/>
          <w:color w:val="76923C" w:themeColor="accent3" w:themeShade="BF"/>
          <w:sz w:val="18"/>
        </w:rPr>
        <w:t xml:space="preserve"> et à l’inscription dans la société doivent être privilégiées</w:t>
      </w:r>
      <w:r w:rsidR="00271E7B" w:rsidRPr="004E593D">
        <w:rPr>
          <w:rFonts w:ascii="Century Gothic" w:hAnsi="Century Gothic"/>
          <w:color w:val="76923C" w:themeColor="accent3" w:themeShade="BF"/>
          <w:sz w:val="18"/>
        </w:rPr>
        <w:t xml:space="preserve"> en reprenant cette séquence</w:t>
      </w:r>
      <w:r w:rsidR="00620AAB" w:rsidRPr="004E593D">
        <w:rPr>
          <w:rFonts w:ascii="Century Gothic" w:hAnsi="Century Gothic"/>
          <w:color w:val="76923C" w:themeColor="accent3" w:themeShade="BF"/>
          <w:sz w:val="18"/>
        </w:rPr>
        <w:t>.</w:t>
      </w:r>
    </w:p>
    <w:p w14:paraId="2A2906D9" w14:textId="59F949B7" w:rsidR="007A1EAF" w:rsidRPr="004E593D" w:rsidRDefault="00620AAB" w:rsidP="00CE7609">
      <w:pPr>
        <w:spacing w:after="0"/>
        <w:jc w:val="both"/>
        <w:rPr>
          <w:rFonts w:ascii="Century Gothic" w:hAnsi="Century Gothic"/>
          <w:color w:val="76923C" w:themeColor="accent3" w:themeShade="BF"/>
          <w:sz w:val="18"/>
        </w:rPr>
      </w:pPr>
      <w:r w:rsidRPr="004E593D">
        <w:rPr>
          <w:rFonts w:ascii="Century Gothic" w:hAnsi="Century Gothic"/>
          <w:color w:val="76923C" w:themeColor="accent3" w:themeShade="BF"/>
          <w:sz w:val="18"/>
        </w:rPr>
        <w:t xml:space="preserve">Dans l’éventualité où </w:t>
      </w:r>
      <w:r w:rsidR="002D0E92" w:rsidRPr="004E593D">
        <w:rPr>
          <w:rFonts w:ascii="Century Gothic" w:hAnsi="Century Gothic"/>
          <w:color w:val="76923C" w:themeColor="accent3" w:themeShade="BF"/>
          <w:sz w:val="18"/>
        </w:rPr>
        <w:t>toutes les références</w:t>
      </w:r>
      <w:r w:rsidRPr="004E593D">
        <w:rPr>
          <w:rFonts w:ascii="Century Gothic" w:hAnsi="Century Gothic"/>
          <w:color w:val="76923C" w:themeColor="accent3" w:themeShade="BF"/>
          <w:sz w:val="18"/>
        </w:rPr>
        <w:t xml:space="preserve"> devraient être abordé</w:t>
      </w:r>
      <w:r w:rsidR="002D0E92" w:rsidRPr="004E593D">
        <w:rPr>
          <w:rFonts w:ascii="Century Gothic" w:hAnsi="Century Gothic"/>
          <w:color w:val="76923C" w:themeColor="accent3" w:themeShade="BF"/>
          <w:sz w:val="18"/>
        </w:rPr>
        <w:t>e</w:t>
      </w:r>
      <w:r w:rsidRPr="004E593D">
        <w:rPr>
          <w:rFonts w:ascii="Century Gothic" w:hAnsi="Century Gothic"/>
          <w:color w:val="76923C" w:themeColor="accent3" w:themeShade="BF"/>
          <w:sz w:val="18"/>
        </w:rPr>
        <w:t>s, on veille à respecter l’ordre de présentation</w:t>
      </w:r>
      <w:r w:rsidR="009A58AB" w:rsidRPr="004E593D">
        <w:rPr>
          <w:rFonts w:ascii="Century Gothic" w:hAnsi="Century Gothic"/>
          <w:color w:val="76923C" w:themeColor="accent3" w:themeShade="BF"/>
          <w:sz w:val="18"/>
        </w:rPr>
        <w:t>.</w:t>
      </w:r>
    </w:p>
    <w:p w14:paraId="4C005413" w14:textId="0910EC51" w:rsidR="00072348" w:rsidRDefault="00072348" w:rsidP="00CE7609">
      <w:pPr>
        <w:spacing w:after="0"/>
        <w:jc w:val="both"/>
        <w:rPr>
          <w:rFonts w:ascii="Century Gothic" w:hAnsi="Century Gothic"/>
          <w:color w:val="76923C" w:themeColor="accent3" w:themeShade="BF"/>
          <w:sz w:val="18"/>
        </w:rPr>
      </w:pPr>
    </w:p>
    <w:p w14:paraId="6946A183" w14:textId="77777777" w:rsidR="001E44CA" w:rsidRDefault="001E44CA" w:rsidP="00CE7609">
      <w:pPr>
        <w:spacing w:after="0"/>
        <w:jc w:val="both"/>
        <w:rPr>
          <w:rFonts w:ascii="Century Gothic" w:hAnsi="Century Gothic"/>
          <w:color w:val="76923C" w:themeColor="accent3" w:themeShade="BF"/>
          <w:sz w:val="18"/>
        </w:rPr>
      </w:pPr>
    </w:p>
    <w:p w14:paraId="59A6132B" w14:textId="3B8E27A2" w:rsidR="00072348" w:rsidRPr="001E44CA" w:rsidRDefault="009E6975" w:rsidP="00CE7609">
      <w:pPr>
        <w:spacing w:after="0"/>
        <w:jc w:val="both"/>
        <w:rPr>
          <w:rFonts w:ascii="Century Gothic" w:hAnsi="Century Gothic" w:cs="Arial"/>
          <w:b/>
          <w:color w:val="7030A0"/>
        </w:rPr>
      </w:pPr>
      <w:r w:rsidRPr="001E44CA">
        <w:rPr>
          <w:rFonts w:ascii="Century Gothic" w:hAnsi="Century Gothic" w:cs="Arial"/>
          <w:b/>
          <w:color w:val="7030A0"/>
        </w:rPr>
        <w:t>3-1 Autoévaluation de l’unité</w:t>
      </w:r>
    </w:p>
    <w:p w14:paraId="4C070FA1" w14:textId="186D0A18" w:rsidR="00A625B4" w:rsidRPr="00D1604C" w:rsidRDefault="00A625B4" w:rsidP="00873F7C">
      <w:pPr>
        <w:pStyle w:val="Style1"/>
        <w:spacing w:before="360" w:after="240"/>
        <w:rPr>
          <w:rFonts w:ascii="Times New Roman" w:eastAsia="Times New Roman" w:hAnsi="Times New Roman"/>
          <w:color w:val="000000"/>
          <w:sz w:val="24"/>
        </w:rPr>
      </w:pPr>
      <w:r w:rsidRPr="00D1604C">
        <w:t xml:space="preserve">Domaine 1. Profil, ressources et organisation de l’unité </w:t>
      </w:r>
    </w:p>
    <w:p w14:paraId="45EF6BFB" w14:textId="431EECA8" w:rsidR="00A625B4" w:rsidRPr="004E593D" w:rsidRDefault="00A625B4" w:rsidP="00D1604C">
      <w:pPr>
        <w:pBdr>
          <w:top w:val="nil"/>
          <w:left w:val="nil"/>
          <w:bottom w:val="nil"/>
          <w:right w:val="nil"/>
          <w:between w:val="nil"/>
        </w:pBdr>
        <w:spacing w:after="0"/>
        <w:jc w:val="both"/>
        <w:rPr>
          <w:rFonts w:ascii="Times New Roman" w:eastAsia="Times New Roman" w:hAnsi="Times New Roman"/>
          <w:color w:val="76923C" w:themeColor="accent3" w:themeShade="BF"/>
          <w:sz w:val="18"/>
          <w:szCs w:val="20"/>
        </w:rPr>
      </w:pPr>
      <w:r w:rsidRPr="004E593D">
        <w:rPr>
          <w:rFonts w:ascii="Century Gothic" w:eastAsia="Century Gothic" w:hAnsi="Century Gothic" w:cs="Century Gothic"/>
          <w:color w:val="76923C" w:themeColor="accent3" w:themeShade="BF"/>
          <w:sz w:val="18"/>
          <w:szCs w:val="20"/>
        </w:rPr>
        <w:t>Ce domaine se décline en trois références : adéquation de la politique de recherche mise en œuvre par</w:t>
      </w:r>
      <w:r w:rsidR="00817383" w:rsidRPr="004E593D">
        <w:rPr>
          <w:rFonts w:ascii="Century Gothic" w:eastAsia="Century Gothic" w:hAnsi="Century Gothic" w:cs="Century Gothic"/>
          <w:color w:val="76923C" w:themeColor="accent3" w:themeShade="BF"/>
          <w:sz w:val="18"/>
          <w:szCs w:val="20"/>
        </w:rPr>
        <w:t xml:space="preserve"> l’unité à son potentiel humain ;</w:t>
      </w:r>
      <w:r w:rsidRPr="004E593D">
        <w:rPr>
          <w:rFonts w:ascii="Century Gothic" w:eastAsia="Century Gothic" w:hAnsi="Century Gothic" w:cs="Century Gothic"/>
          <w:color w:val="76923C" w:themeColor="accent3" w:themeShade="BF"/>
          <w:sz w:val="18"/>
          <w:szCs w:val="20"/>
        </w:rPr>
        <w:t xml:space="preserve"> moyens fina</w:t>
      </w:r>
      <w:r w:rsidR="00817383" w:rsidRPr="004E593D">
        <w:rPr>
          <w:rFonts w:ascii="Century Gothic" w:eastAsia="Century Gothic" w:hAnsi="Century Gothic" w:cs="Century Gothic"/>
          <w:color w:val="76923C" w:themeColor="accent3" w:themeShade="BF"/>
          <w:sz w:val="18"/>
          <w:szCs w:val="20"/>
        </w:rPr>
        <w:t>nciers et logistiques mobilisés ;</w:t>
      </w:r>
      <w:r w:rsidRPr="004E593D">
        <w:rPr>
          <w:rFonts w:ascii="Century Gothic" w:eastAsia="Century Gothic" w:hAnsi="Century Gothic" w:cs="Century Gothic"/>
          <w:color w:val="76923C" w:themeColor="accent3" w:themeShade="BF"/>
          <w:sz w:val="18"/>
          <w:szCs w:val="20"/>
        </w:rPr>
        <w:t xml:space="preserve"> pratiques responsables en matière de ressources humaines, de sécurité, et </w:t>
      </w:r>
      <w:r w:rsidR="002D0E92" w:rsidRPr="004E593D">
        <w:rPr>
          <w:rFonts w:ascii="Century Gothic" w:eastAsia="Century Gothic" w:hAnsi="Century Gothic" w:cs="Century Gothic"/>
          <w:color w:val="76923C" w:themeColor="accent3" w:themeShade="BF"/>
          <w:sz w:val="18"/>
          <w:szCs w:val="20"/>
        </w:rPr>
        <w:t>d’environnement</w:t>
      </w:r>
      <w:r w:rsidR="001E44CA" w:rsidRPr="004E593D">
        <w:rPr>
          <w:rFonts w:ascii="Century Gothic" w:eastAsia="Century Gothic" w:hAnsi="Century Gothic" w:cs="Century Gothic"/>
          <w:color w:val="76923C" w:themeColor="accent3" w:themeShade="BF"/>
          <w:sz w:val="18"/>
          <w:szCs w:val="20"/>
        </w:rPr>
        <w:t>.</w:t>
      </w:r>
      <w:r w:rsidRPr="004E593D">
        <w:rPr>
          <w:rFonts w:ascii="Century Gothic" w:eastAsia="Century Gothic" w:hAnsi="Century Gothic" w:cs="Century Gothic"/>
          <w:color w:val="76923C" w:themeColor="accent3" w:themeShade="BF"/>
          <w:sz w:val="18"/>
          <w:szCs w:val="20"/>
        </w:rPr>
        <w:t xml:space="preserve"> </w:t>
      </w:r>
    </w:p>
    <w:p w14:paraId="1ABA6BAE" w14:textId="5486C7F0" w:rsidR="00777A53" w:rsidRPr="00D1604C" w:rsidRDefault="00777A53" w:rsidP="00873F7C">
      <w:pPr>
        <w:pStyle w:val="Style2"/>
        <w:spacing w:before="360"/>
        <w:rPr>
          <w:rFonts w:ascii="Times New Roman" w:eastAsia="Times New Roman" w:hAnsi="Times New Roman"/>
          <w:color w:val="000000"/>
        </w:rPr>
      </w:pPr>
      <w:r w:rsidRPr="00D1604C">
        <w:t xml:space="preserve">Référence 1. L’unité s’est assigné des objectifs scientifiques pertinents. </w:t>
      </w:r>
    </w:p>
    <w:p w14:paraId="3C8C46CF" w14:textId="77777777" w:rsidR="006235E5" w:rsidRPr="004E593D" w:rsidRDefault="006235E5" w:rsidP="006235E5">
      <w:pPr>
        <w:pStyle w:val="NormalWeb"/>
        <w:spacing w:before="0" w:beforeAutospacing="0" w:after="0" w:afterAutospacing="0"/>
        <w:jc w:val="both"/>
        <w:rPr>
          <w:color w:val="76923C" w:themeColor="accent3" w:themeShade="BF"/>
        </w:rPr>
      </w:pPr>
      <w:r w:rsidRPr="004E593D">
        <w:rPr>
          <w:rFonts w:ascii="Century Gothic" w:eastAsia="Century Gothic" w:hAnsi="Century Gothic" w:cs="Century Gothic"/>
          <w:color w:val="76923C" w:themeColor="accent3" w:themeShade="BF"/>
          <w:kern w:val="24"/>
          <w:sz w:val="18"/>
          <w:szCs w:val="18"/>
        </w:rPr>
        <w:t>L’unité exprime sa vision de son environnement de recherche et de ses acteurs. Elle montre en particulier comment elle tient compte de la politique de ses tutelles en matière de recherche et de valorisation. Elle décrit sa stratégie scientifique et présente comment elle associe l’ensemble de ses personnels à l’élaboration de sa politique de recherche et de valorisation.</w:t>
      </w:r>
    </w:p>
    <w:p w14:paraId="31F41FEF" w14:textId="606023A6" w:rsidR="003850F7" w:rsidRPr="004E593D" w:rsidRDefault="003850F7" w:rsidP="006235E5">
      <w:pPr>
        <w:pStyle w:val="NormalWeb"/>
        <w:spacing w:before="120" w:beforeAutospacing="0" w:after="0" w:afterAutospacing="0"/>
        <w:jc w:val="both"/>
        <w:rPr>
          <w:rFonts w:ascii="Century Gothic" w:eastAsia="Century Gothic" w:hAnsi="Century Gothic" w:cs="Century Gothic"/>
          <w:color w:val="76923C" w:themeColor="accent3" w:themeShade="BF"/>
          <w:kern w:val="24"/>
          <w:sz w:val="18"/>
          <w:szCs w:val="18"/>
        </w:rPr>
      </w:pPr>
      <w:r w:rsidRPr="004E593D">
        <w:rPr>
          <w:rFonts w:ascii="Century Gothic" w:eastAsia="Century Gothic" w:hAnsi="Century Gothic" w:cs="Century Gothic"/>
          <w:color w:val="76923C" w:themeColor="accent3" w:themeShade="BF"/>
          <w:kern w:val="24"/>
          <w:sz w:val="18"/>
          <w:szCs w:val="18"/>
        </w:rPr>
        <w:t xml:space="preserve">L’unité analyse les impacts </w:t>
      </w:r>
      <w:r w:rsidR="008774F4" w:rsidRPr="004E593D">
        <w:rPr>
          <w:rFonts w:ascii="Century Gothic" w:eastAsia="Century Gothic" w:hAnsi="Century Gothic" w:cs="Century Gothic"/>
          <w:color w:val="76923C" w:themeColor="accent3" w:themeShade="BF"/>
          <w:kern w:val="24"/>
          <w:sz w:val="18"/>
          <w:szCs w:val="18"/>
        </w:rPr>
        <w:t>scientifiques, économiques</w:t>
      </w:r>
      <w:r w:rsidR="00C2074D" w:rsidRPr="004E593D">
        <w:rPr>
          <w:rFonts w:ascii="Century Gothic" w:eastAsia="Century Gothic" w:hAnsi="Century Gothic" w:cs="Century Gothic"/>
          <w:color w:val="76923C" w:themeColor="accent3" w:themeShade="BF"/>
          <w:kern w:val="24"/>
          <w:sz w:val="18"/>
          <w:szCs w:val="18"/>
        </w:rPr>
        <w:t>, culturels</w:t>
      </w:r>
      <w:r w:rsidRPr="004E593D">
        <w:rPr>
          <w:rFonts w:ascii="Century Gothic" w:eastAsia="Century Gothic" w:hAnsi="Century Gothic" w:cs="Century Gothic"/>
          <w:color w:val="76923C" w:themeColor="accent3" w:themeShade="BF"/>
          <w:kern w:val="24"/>
          <w:sz w:val="18"/>
          <w:szCs w:val="18"/>
        </w:rPr>
        <w:t xml:space="preserve"> et sociétaux de la politique qu’elle conduit et elle décrit comment elle les prend en considération.</w:t>
      </w:r>
    </w:p>
    <w:p w14:paraId="12225A98" w14:textId="3FF60C31" w:rsidR="00A625B4" w:rsidRPr="00873F7C" w:rsidRDefault="00A625B4" w:rsidP="00873F7C">
      <w:pPr>
        <w:pStyle w:val="Style2"/>
        <w:spacing w:before="360"/>
      </w:pPr>
      <w:r w:rsidRPr="00873F7C">
        <w:t xml:space="preserve">Référence </w:t>
      </w:r>
      <w:r w:rsidR="00777A53" w:rsidRPr="00873F7C">
        <w:t>2</w:t>
      </w:r>
      <w:r w:rsidRPr="00873F7C">
        <w:t xml:space="preserve">. L’unité dispose </w:t>
      </w:r>
      <w:r w:rsidR="00E764ED">
        <w:t>de</w:t>
      </w:r>
      <w:r w:rsidRPr="00873F7C">
        <w:t xml:space="preserve"> ressources adaptées à son profil d’activités et à son environnement de recherche</w:t>
      </w:r>
      <w:r w:rsidR="00E764ED">
        <w:t xml:space="preserve"> et les mobilise</w:t>
      </w:r>
      <w:r w:rsidRPr="00873F7C">
        <w:t xml:space="preserve">. </w:t>
      </w:r>
    </w:p>
    <w:p w14:paraId="75E8B01D" w14:textId="4A7D3E49" w:rsidR="006235E5" w:rsidRPr="004E593D" w:rsidRDefault="006235E5" w:rsidP="006235E5">
      <w:pPr>
        <w:spacing w:after="0"/>
        <w:jc w:val="both"/>
        <w:rPr>
          <w:rFonts w:ascii="Times New Roman" w:eastAsia="Times New Roman" w:hAnsi="Times New Roman"/>
          <w:color w:val="76923C" w:themeColor="accent3" w:themeShade="BF"/>
          <w:lang w:eastAsia="fr-FR"/>
        </w:rPr>
      </w:pPr>
      <w:r w:rsidRPr="004E593D">
        <w:rPr>
          <w:rFonts w:ascii="Century Gothic" w:eastAsia="Century Gothic" w:hAnsi="Century Gothic" w:cs="Century Gothic"/>
          <w:color w:val="76923C" w:themeColor="accent3" w:themeShade="BF"/>
          <w:kern w:val="24"/>
          <w:sz w:val="18"/>
          <w:szCs w:val="18"/>
          <w:lang w:eastAsia="fr-FR"/>
        </w:rPr>
        <w:t xml:space="preserve">L’unité présente les ressources financières </w:t>
      </w:r>
      <w:r w:rsidR="00807930" w:rsidRPr="004E593D">
        <w:rPr>
          <w:rFonts w:ascii="Century Gothic" w:eastAsia="Century Gothic" w:hAnsi="Century Gothic" w:cs="Century Gothic"/>
          <w:color w:val="76923C" w:themeColor="accent3" w:themeShade="BF"/>
          <w:kern w:val="24"/>
          <w:sz w:val="18"/>
          <w:szCs w:val="18"/>
          <w:lang w:eastAsia="fr-FR"/>
        </w:rPr>
        <w:t xml:space="preserve">dont elle dispose de façon récurrente et celles </w:t>
      </w:r>
      <w:r w:rsidRPr="004E593D">
        <w:rPr>
          <w:rFonts w:ascii="Century Gothic" w:eastAsia="Century Gothic" w:hAnsi="Century Gothic" w:cs="Century Gothic"/>
          <w:color w:val="76923C" w:themeColor="accent3" w:themeShade="BF"/>
          <w:kern w:val="24"/>
          <w:sz w:val="18"/>
          <w:szCs w:val="18"/>
          <w:lang w:eastAsia="fr-FR"/>
        </w:rPr>
        <w:t>qu’elle est capable de mobiliser</w:t>
      </w:r>
      <w:r w:rsidR="00807930" w:rsidRPr="004E593D">
        <w:rPr>
          <w:rFonts w:ascii="Century Gothic" w:eastAsia="Century Gothic" w:hAnsi="Century Gothic" w:cs="Century Gothic"/>
          <w:color w:val="76923C" w:themeColor="accent3" w:themeShade="BF"/>
          <w:kern w:val="24"/>
          <w:sz w:val="18"/>
          <w:szCs w:val="18"/>
          <w:lang w:eastAsia="fr-FR"/>
        </w:rPr>
        <w:t>,</w:t>
      </w:r>
      <w:r w:rsidRPr="004E593D">
        <w:rPr>
          <w:rFonts w:ascii="Century Gothic" w:eastAsia="Century Gothic" w:hAnsi="Century Gothic" w:cs="Century Gothic"/>
          <w:color w:val="76923C" w:themeColor="accent3" w:themeShade="BF"/>
          <w:kern w:val="24"/>
          <w:sz w:val="18"/>
          <w:szCs w:val="18"/>
          <w:lang w:eastAsia="fr-FR"/>
        </w:rPr>
        <w:t xml:space="preserve"> au-delà de </w:t>
      </w:r>
      <w:r w:rsidR="00E5118F" w:rsidRPr="004E593D">
        <w:rPr>
          <w:rFonts w:ascii="Century Gothic" w:eastAsia="Century Gothic" w:hAnsi="Century Gothic" w:cs="Century Gothic"/>
          <w:color w:val="76923C" w:themeColor="accent3" w:themeShade="BF"/>
          <w:kern w:val="24"/>
          <w:sz w:val="18"/>
          <w:szCs w:val="18"/>
          <w:lang w:eastAsia="fr-FR"/>
        </w:rPr>
        <w:t>l</w:t>
      </w:r>
      <w:r w:rsidRPr="004E593D">
        <w:rPr>
          <w:rFonts w:ascii="Century Gothic" w:eastAsia="Century Gothic" w:hAnsi="Century Gothic" w:cs="Century Gothic"/>
          <w:color w:val="76923C" w:themeColor="accent3" w:themeShade="BF"/>
          <w:kern w:val="24"/>
          <w:sz w:val="18"/>
          <w:szCs w:val="18"/>
          <w:lang w:eastAsia="fr-FR"/>
        </w:rPr>
        <w:t xml:space="preserve">a dotation </w:t>
      </w:r>
      <w:r w:rsidR="00807930" w:rsidRPr="004E593D">
        <w:rPr>
          <w:rFonts w:ascii="Century Gothic" w:eastAsia="Century Gothic" w:hAnsi="Century Gothic" w:cs="Century Gothic"/>
          <w:color w:val="76923C" w:themeColor="accent3" w:themeShade="BF"/>
          <w:kern w:val="24"/>
          <w:sz w:val="18"/>
          <w:szCs w:val="18"/>
          <w:lang w:eastAsia="fr-FR"/>
        </w:rPr>
        <w:t>allouée par ses tutelles</w:t>
      </w:r>
      <w:r w:rsidRPr="004E593D">
        <w:rPr>
          <w:rFonts w:ascii="Century Gothic" w:eastAsia="Century Gothic" w:hAnsi="Century Gothic" w:cs="Century Gothic"/>
          <w:color w:val="76923C" w:themeColor="accent3" w:themeShade="BF"/>
          <w:kern w:val="24"/>
          <w:sz w:val="18"/>
          <w:szCs w:val="18"/>
          <w:lang w:eastAsia="fr-FR"/>
        </w:rPr>
        <w:t xml:space="preserve">. Elle </w:t>
      </w:r>
      <w:r w:rsidR="000E52B7" w:rsidRPr="004E593D">
        <w:rPr>
          <w:rFonts w:ascii="Century Gothic" w:eastAsia="Century Gothic" w:hAnsi="Century Gothic" w:cs="Century Gothic"/>
          <w:color w:val="76923C" w:themeColor="accent3" w:themeShade="BF"/>
          <w:kern w:val="24"/>
          <w:sz w:val="18"/>
          <w:szCs w:val="18"/>
          <w:lang w:eastAsia="fr-FR"/>
        </w:rPr>
        <w:t>décrit sa politique de mutualisation</w:t>
      </w:r>
      <w:r w:rsidRPr="004E593D">
        <w:rPr>
          <w:rFonts w:ascii="Century Gothic" w:eastAsia="Century Gothic" w:hAnsi="Century Gothic" w:cs="Century Gothic"/>
          <w:color w:val="76923C" w:themeColor="accent3" w:themeShade="BF"/>
          <w:kern w:val="24"/>
          <w:sz w:val="18"/>
          <w:szCs w:val="18"/>
          <w:lang w:eastAsia="fr-FR"/>
        </w:rPr>
        <w:t xml:space="preserve"> </w:t>
      </w:r>
      <w:r w:rsidR="000E52B7" w:rsidRPr="004E593D">
        <w:rPr>
          <w:rFonts w:ascii="Century Gothic" w:eastAsia="Century Gothic" w:hAnsi="Century Gothic" w:cs="Century Gothic"/>
          <w:color w:val="76923C" w:themeColor="accent3" w:themeShade="BF"/>
          <w:kern w:val="24"/>
          <w:sz w:val="18"/>
          <w:szCs w:val="18"/>
          <w:lang w:eastAsia="fr-FR"/>
        </w:rPr>
        <w:t>d’</w:t>
      </w:r>
      <w:r w:rsidRPr="004E593D">
        <w:rPr>
          <w:rFonts w:ascii="Century Gothic" w:eastAsia="Century Gothic" w:hAnsi="Century Gothic" w:cs="Century Gothic"/>
          <w:color w:val="76923C" w:themeColor="accent3" w:themeShade="BF"/>
          <w:kern w:val="24"/>
          <w:sz w:val="18"/>
          <w:szCs w:val="18"/>
          <w:lang w:eastAsia="fr-FR"/>
        </w:rPr>
        <w:t xml:space="preserve">une partie de ses ressources pour favoriser l’émergence de thématiques novatrices et pour </w:t>
      </w:r>
      <w:r w:rsidR="00817383" w:rsidRPr="004E593D">
        <w:rPr>
          <w:rFonts w:ascii="Century Gothic" w:eastAsia="Century Gothic" w:hAnsi="Century Gothic" w:cs="Century Gothic"/>
          <w:color w:val="76923C" w:themeColor="accent3" w:themeShade="BF"/>
          <w:kern w:val="24"/>
          <w:sz w:val="18"/>
          <w:szCs w:val="18"/>
          <w:lang w:eastAsia="fr-FR"/>
        </w:rPr>
        <w:t>soutenir</w:t>
      </w:r>
      <w:r w:rsidRPr="004E593D">
        <w:rPr>
          <w:rFonts w:ascii="Century Gothic" w:eastAsia="Century Gothic" w:hAnsi="Century Gothic" w:cs="Century Gothic"/>
          <w:color w:val="76923C" w:themeColor="accent3" w:themeShade="BF"/>
          <w:kern w:val="24"/>
          <w:sz w:val="18"/>
          <w:szCs w:val="18"/>
          <w:lang w:eastAsia="fr-FR"/>
        </w:rPr>
        <w:t xml:space="preserve"> des activités collectives de recherche.</w:t>
      </w:r>
    </w:p>
    <w:p w14:paraId="7AB94EE1" w14:textId="28EB7B15" w:rsidR="006235E5" w:rsidRPr="006235E5" w:rsidRDefault="006235E5" w:rsidP="006235E5">
      <w:pPr>
        <w:spacing w:before="120" w:after="0"/>
        <w:jc w:val="both"/>
        <w:rPr>
          <w:rFonts w:ascii="Times New Roman" w:eastAsia="Times New Roman" w:hAnsi="Times New Roman"/>
          <w:lang w:eastAsia="fr-FR"/>
        </w:rPr>
      </w:pPr>
      <w:r w:rsidRPr="004E593D">
        <w:rPr>
          <w:rFonts w:ascii="Century Gothic" w:eastAsia="+mn-ea" w:hAnsi="Century Gothic" w:cs="+mn-cs"/>
          <w:color w:val="76923C" w:themeColor="accent3" w:themeShade="BF"/>
          <w:kern w:val="24"/>
          <w:sz w:val="18"/>
          <w:szCs w:val="18"/>
          <w:lang w:eastAsia="fr-FR"/>
        </w:rPr>
        <w:t xml:space="preserve">L’unité expose sa politique en matière de locaux et d’infrastructures scientifiques ou de ressources documentaires. Elle montre </w:t>
      </w:r>
      <w:r w:rsidR="000E52B7" w:rsidRPr="004E593D">
        <w:rPr>
          <w:rFonts w:ascii="Century Gothic" w:eastAsia="+mn-ea" w:hAnsi="Century Gothic" w:cs="+mn-cs"/>
          <w:color w:val="76923C" w:themeColor="accent3" w:themeShade="BF"/>
          <w:kern w:val="24"/>
          <w:sz w:val="18"/>
          <w:szCs w:val="18"/>
          <w:lang w:eastAsia="fr-FR"/>
        </w:rPr>
        <w:t>comment</w:t>
      </w:r>
      <w:r w:rsidRPr="004E593D">
        <w:rPr>
          <w:rFonts w:ascii="Century Gothic" w:eastAsia="+mn-ea" w:hAnsi="Century Gothic" w:cs="+mn-cs"/>
          <w:color w:val="76923C" w:themeColor="accent3" w:themeShade="BF"/>
          <w:kern w:val="24"/>
          <w:sz w:val="18"/>
          <w:szCs w:val="18"/>
          <w:lang w:eastAsia="fr-FR"/>
        </w:rPr>
        <w:t xml:space="preserve"> </w:t>
      </w:r>
      <w:r w:rsidR="001E44CA" w:rsidRPr="004E593D">
        <w:rPr>
          <w:rFonts w:ascii="Century Gothic" w:eastAsia="+mn-ea" w:hAnsi="Century Gothic" w:cs="+mn-cs"/>
          <w:color w:val="76923C" w:themeColor="accent3" w:themeShade="BF"/>
          <w:kern w:val="24"/>
          <w:sz w:val="18"/>
          <w:szCs w:val="18"/>
          <w:lang w:eastAsia="fr-FR"/>
        </w:rPr>
        <w:t xml:space="preserve">celle-ci est adaptée </w:t>
      </w:r>
      <w:r w:rsidRPr="004E593D">
        <w:rPr>
          <w:rFonts w:ascii="Century Gothic" w:eastAsia="+mn-ea" w:hAnsi="Century Gothic" w:cs="+mn-cs"/>
          <w:color w:val="76923C" w:themeColor="accent3" w:themeShade="BF"/>
          <w:kern w:val="24"/>
          <w:sz w:val="18"/>
          <w:szCs w:val="18"/>
          <w:lang w:eastAsia="fr-FR"/>
        </w:rPr>
        <w:t>à ses objectifs scientifiques</w:t>
      </w:r>
      <w:r w:rsidRPr="006235E5">
        <w:rPr>
          <w:rFonts w:ascii="Century Gothic" w:eastAsia="+mn-ea" w:hAnsi="Century Gothic" w:cs="+mn-cs"/>
          <w:color w:val="76923C"/>
          <w:kern w:val="24"/>
          <w:sz w:val="18"/>
          <w:szCs w:val="18"/>
          <w:lang w:eastAsia="fr-FR"/>
        </w:rPr>
        <w:t>.</w:t>
      </w:r>
    </w:p>
    <w:p w14:paraId="6688D0D3" w14:textId="2BBE54B0" w:rsidR="00A625B4" w:rsidRPr="00873F7C" w:rsidRDefault="00A625B4" w:rsidP="00873F7C">
      <w:pPr>
        <w:pStyle w:val="Style2"/>
        <w:spacing w:before="360"/>
      </w:pPr>
      <w:r w:rsidRPr="00873F7C">
        <w:t xml:space="preserve">Référence 3. </w:t>
      </w:r>
      <w:r w:rsidR="009A58AB">
        <w:t xml:space="preserve">Les pratiques de l’unité sont </w:t>
      </w:r>
      <w:r w:rsidRPr="00873F7C">
        <w:t>conforme</w:t>
      </w:r>
      <w:r w:rsidR="009A58AB">
        <w:t>s</w:t>
      </w:r>
      <w:r w:rsidRPr="00873F7C">
        <w:t xml:space="preserve"> aux règles et </w:t>
      </w:r>
      <w:r w:rsidR="00967348">
        <w:t xml:space="preserve">aux </w:t>
      </w:r>
      <w:r w:rsidRPr="00873F7C">
        <w:t xml:space="preserve">directives </w:t>
      </w:r>
      <w:r w:rsidR="00C91B85" w:rsidRPr="00873F7C">
        <w:t xml:space="preserve">définies par ses tutelles </w:t>
      </w:r>
      <w:r w:rsidRPr="00873F7C">
        <w:t xml:space="preserve">en matière de gestion des ressources humaines, de sécurité, d’environnement, de protocoles éthiques et de protection des données </w:t>
      </w:r>
      <w:r w:rsidR="00E764ED">
        <w:t>ainsi que</w:t>
      </w:r>
      <w:r w:rsidR="00E764ED" w:rsidRPr="00873F7C">
        <w:t xml:space="preserve"> </w:t>
      </w:r>
      <w:r w:rsidRPr="00873F7C">
        <w:t>du patrimoine scientifiqu</w:t>
      </w:r>
      <w:r w:rsidR="00A628E8" w:rsidRPr="00873F7C">
        <w:t>e</w:t>
      </w:r>
      <w:r w:rsidRPr="00873F7C">
        <w:t>.</w:t>
      </w:r>
    </w:p>
    <w:p w14:paraId="73031A7E" w14:textId="7BF74D09" w:rsidR="006235E5" w:rsidRPr="004E593D" w:rsidRDefault="006235E5" w:rsidP="00A902F9">
      <w:pPr>
        <w:spacing w:after="0"/>
        <w:jc w:val="both"/>
        <w:rPr>
          <w:rFonts w:ascii="Century Gothic" w:eastAsia="+mn-ea" w:hAnsi="Century Gothic" w:cs="+mn-cs"/>
          <w:color w:val="76923C" w:themeColor="accent3" w:themeShade="BF"/>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 xml:space="preserve">L’unité définit sa politique </w:t>
      </w:r>
      <w:r w:rsidR="00817383" w:rsidRPr="004E593D">
        <w:rPr>
          <w:rFonts w:ascii="Century Gothic" w:eastAsia="Century Gothic" w:hAnsi="Century Gothic" w:cs="Century Gothic"/>
          <w:color w:val="76923C" w:themeColor="accent3" w:themeShade="BF"/>
          <w:kern w:val="24"/>
          <w:sz w:val="18"/>
          <w:szCs w:val="18"/>
          <w:lang w:eastAsia="fr-FR"/>
        </w:rPr>
        <w:t>de ressources humaines.</w:t>
      </w:r>
      <w:r w:rsidRPr="004E593D">
        <w:rPr>
          <w:rFonts w:ascii="Century Gothic" w:eastAsia="Century Gothic" w:hAnsi="Century Gothic" w:cs="Century Gothic"/>
          <w:color w:val="76923C" w:themeColor="accent3" w:themeShade="BF"/>
          <w:kern w:val="24"/>
          <w:sz w:val="18"/>
          <w:szCs w:val="18"/>
          <w:lang w:eastAsia="fr-FR"/>
        </w:rPr>
        <w:t xml:space="preserve"> Elle décrit en particulier de quelle manière sa gestion des ressources humaines est respectueuse de la parité</w:t>
      </w:r>
      <w:r w:rsidR="00492C05" w:rsidRPr="004E593D">
        <w:rPr>
          <w:rFonts w:ascii="Century Gothic" w:eastAsia="Century Gothic" w:hAnsi="Century Gothic" w:cs="Century Gothic"/>
          <w:color w:val="76923C" w:themeColor="accent3" w:themeShade="BF"/>
          <w:kern w:val="24"/>
          <w:sz w:val="18"/>
          <w:szCs w:val="18"/>
          <w:lang w:eastAsia="fr-FR"/>
        </w:rPr>
        <w:t xml:space="preserve"> et</w:t>
      </w:r>
      <w:r w:rsidRPr="004E593D">
        <w:rPr>
          <w:rFonts w:ascii="Century Gothic" w:eastAsia="Century Gothic" w:hAnsi="Century Gothic" w:cs="Century Gothic"/>
          <w:color w:val="76923C" w:themeColor="accent3" w:themeShade="BF"/>
          <w:kern w:val="24"/>
          <w:sz w:val="18"/>
          <w:szCs w:val="18"/>
          <w:lang w:eastAsia="fr-FR"/>
        </w:rPr>
        <w:t xml:space="preserve"> non discriminatoire en matière de formation, de mobilité interne et d’évolution des carrières de ses personnels. </w:t>
      </w:r>
      <w:r w:rsidRPr="004E593D">
        <w:rPr>
          <w:rFonts w:ascii="Century Gothic" w:eastAsia="+mn-ea" w:hAnsi="Century Gothic" w:cs="+mn-cs"/>
          <w:color w:val="76923C" w:themeColor="accent3" w:themeShade="BF"/>
          <w:kern w:val="24"/>
          <w:sz w:val="18"/>
          <w:szCs w:val="18"/>
          <w:lang w:eastAsia="fr-FR"/>
        </w:rPr>
        <w:t>Elle montre qu’elle est attentive aux conditions de travail de ses personnels, à leur santé, à leur sécurité et à la prévention des risques psycho-sociaux.</w:t>
      </w:r>
      <w:r w:rsidR="00A902F9" w:rsidRPr="004E593D">
        <w:rPr>
          <w:rFonts w:ascii="Century Gothic" w:eastAsia="+mn-ea" w:hAnsi="Century Gothic" w:cs="+mn-cs"/>
          <w:color w:val="76923C" w:themeColor="accent3" w:themeShade="BF"/>
          <w:kern w:val="24"/>
          <w:sz w:val="18"/>
          <w:szCs w:val="18"/>
          <w:lang w:eastAsia="fr-FR"/>
        </w:rPr>
        <w:t xml:space="preserve"> </w:t>
      </w:r>
      <w:r w:rsidR="00346F7D" w:rsidRPr="004E593D">
        <w:rPr>
          <w:rFonts w:ascii="Century Gothic" w:eastAsia="+mn-ea" w:hAnsi="Century Gothic" w:cs="+mn-cs"/>
          <w:color w:val="76923C" w:themeColor="accent3" w:themeShade="BF"/>
          <w:kern w:val="24"/>
          <w:sz w:val="18"/>
          <w:szCs w:val="18"/>
          <w:lang w:eastAsia="fr-FR"/>
        </w:rPr>
        <w:t xml:space="preserve">En particulier, elle </w:t>
      </w:r>
      <w:r w:rsidR="009C7F91" w:rsidRPr="004E593D">
        <w:rPr>
          <w:rFonts w:ascii="Century Gothic" w:eastAsia="+mn-ea" w:hAnsi="Century Gothic" w:cs="+mn-cs"/>
          <w:color w:val="76923C" w:themeColor="accent3" w:themeShade="BF"/>
          <w:kern w:val="24"/>
          <w:sz w:val="18"/>
          <w:szCs w:val="18"/>
          <w:lang w:eastAsia="fr-FR"/>
        </w:rPr>
        <w:t>précise les mesures prises</w:t>
      </w:r>
      <w:r w:rsidR="00346F7D" w:rsidRPr="004E593D">
        <w:rPr>
          <w:rFonts w:ascii="Century Gothic" w:eastAsia="+mn-ea" w:hAnsi="Century Gothic" w:cs="+mn-cs"/>
          <w:color w:val="76923C" w:themeColor="accent3" w:themeShade="BF"/>
          <w:kern w:val="24"/>
          <w:sz w:val="18"/>
          <w:szCs w:val="18"/>
          <w:lang w:eastAsia="fr-FR"/>
        </w:rPr>
        <w:t xml:space="preserve"> </w:t>
      </w:r>
      <w:r w:rsidR="00A902F9" w:rsidRPr="004E593D">
        <w:rPr>
          <w:rFonts w:ascii="Century Gothic" w:eastAsia="+mn-ea" w:hAnsi="Century Gothic" w:cs="+mn-cs"/>
          <w:color w:val="76923C" w:themeColor="accent3" w:themeShade="BF"/>
          <w:kern w:val="24"/>
          <w:sz w:val="18"/>
          <w:szCs w:val="18"/>
          <w:lang w:eastAsia="fr-FR"/>
        </w:rPr>
        <w:t>en matière de lutte contre les violences sexistes et sexuelles</w:t>
      </w:r>
      <w:r w:rsidR="00346F7D" w:rsidRPr="004E593D">
        <w:rPr>
          <w:rFonts w:ascii="Century Gothic" w:eastAsia="+mn-ea" w:hAnsi="Century Gothic" w:cs="+mn-cs"/>
          <w:color w:val="76923C" w:themeColor="accent3" w:themeShade="BF"/>
          <w:kern w:val="24"/>
          <w:sz w:val="18"/>
          <w:szCs w:val="18"/>
          <w:lang w:eastAsia="fr-FR"/>
        </w:rPr>
        <w:t xml:space="preserve">, et </w:t>
      </w:r>
      <w:r w:rsidR="00DB076E" w:rsidRPr="004E593D">
        <w:rPr>
          <w:rFonts w:ascii="Century Gothic" w:eastAsia="+mn-ea" w:hAnsi="Century Gothic" w:cs="+mn-cs"/>
          <w:color w:val="76923C" w:themeColor="accent3" w:themeShade="BF"/>
          <w:kern w:val="24"/>
          <w:sz w:val="18"/>
          <w:szCs w:val="18"/>
          <w:lang w:eastAsia="fr-FR"/>
        </w:rPr>
        <w:t xml:space="preserve">contre </w:t>
      </w:r>
      <w:r w:rsidR="00346F7D" w:rsidRPr="004E593D">
        <w:rPr>
          <w:rFonts w:ascii="Century Gothic" w:eastAsia="+mn-ea" w:hAnsi="Century Gothic" w:cs="+mn-cs"/>
          <w:color w:val="76923C" w:themeColor="accent3" w:themeShade="BF"/>
          <w:kern w:val="24"/>
          <w:sz w:val="18"/>
          <w:szCs w:val="18"/>
          <w:lang w:eastAsia="fr-FR" w:bidi="fr-FR"/>
        </w:rPr>
        <w:t>les d</w:t>
      </w:r>
      <w:r w:rsidR="00DB076E" w:rsidRPr="004E593D">
        <w:rPr>
          <w:rFonts w:ascii="Century Gothic" w:eastAsia="+mn-ea" w:hAnsi="Century Gothic" w:cs="+mn-cs"/>
          <w:color w:val="76923C" w:themeColor="accent3" w:themeShade="BF"/>
          <w:kern w:val="24"/>
          <w:sz w:val="18"/>
          <w:szCs w:val="18"/>
          <w:lang w:eastAsia="fr-FR" w:bidi="fr-FR"/>
        </w:rPr>
        <w:t>iscriminations</w:t>
      </w:r>
      <w:r w:rsidR="00042DDC" w:rsidRPr="004E593D">
        <w:rPr>
          <w:rFonts w:ascii="Century Gothic" w:eastAsia="+mn-ea" w:hAnsi="Century Gothic" w:cs="+mn-cs"/>
          <w:color w:val="76923C" w:themeColor="accent3" w:themeShade="BF"/>
          <w:kern w:val="24"/>
          <w:sz w:val="18"/>
          <w:szCs w:val="18"/>
          <w:lang w:eastAsia="fr-FR" w:bidi="fr-FR"/>
        </w:rPr>
        <w:t>.</w:t>
      </w:r>
    </w:p>
    <w:p w14:paraId="591C5BB1" w14:textId="77777777" w:rsidR="006235E5" w:rsidRPr="004E593D" w:rsidRDefault="006235E5" w:rsidP="006235E5">
      <w:pPr>
        <w:spacing w:before="120" w:after="0"/>
        <w:jc w:val="both"/>
        <w:rPr>
          <w:rFonts w:ascii="Times New Roman" w:eastAsia="Times New Roman" w:hAnsi="Times New Roman"/>
          <w:color w:val="76923C" w:themeColor="accent3" w:themeShade="BF"/>
          <w:lang w:eastAsia="fr-FR"/>
        </w:rPr>
      </w:pPr>
      <w:r w:rsidRPr="004E593D">
        <w:rPr>
          <w:rFonts w:ascii="Century Gothic" w:eastAsia="+mn-ea" w:hAnsi="Century Gothic" w:cs="+mn-cs"/>
          <w:color w:val="76923C" w:themeColor="accent3" w:themeShade="BF"/>
          <w:kern w:val="24"/>
          <w:sz w:val="18"/>
          <w:szCs w:val="18"/>
          <w:lang w:eastAsia="fr-FR"/>
        </w:rPr>
        <w:t>L'unité décrit toutes les procédures mises en place pour protéger son patrimoine scientifique et ses systèmes informatiques.</w:t>
      </w:r>
    </w:p>
    <w:p w14:paraId="11A4DBD5" w14:textId="70D9F690" w:rsidR="009F3CAB" w:rsidRPr="004E593D" w:rsidRDefault="006235E5">
      <w:pPr>
        <w:spacing w:before="120" w:after="0"/>
        <w:jc w:val="both"/>
        <w:rPr>
          <w:rFonts w:ascii="Century Gothic" w:eastAsia="Times New Roman" w:hAnsi="Century Gothic"/>
          <w:color w:val="76923C" w:themeColor="accent3" w:themeShade="BF"/>
          <w:sz w:val="18"/>
          <w:szCs w:val="18"/>
          <w:lang w:eastAsia="fr-FR"/>
        </w:rPr>
      </w:pPr>
      <w:r w:rsidRPr="004E593D">
        <w:rPr>
          <w:rFonts w:ascii="Century Gothic" w:eastAsia="+mn-ea" w:hAnsi="Century Gothic" w:cs="+mn-cs"/>
          <w:color w:val="76923C" w:themeColor="accent3" w:themeShade="BF"/>
          <w:kern w:val="24"/>
          <w:sz w:val="18"/>
          <w:szCs w:val="18"/>
          <w:lang w:eastAsia="fr-FR"/>
        </w:rPr>
        <w:t>L’unité indique les dispositions qu’elle applique pour prévenir les risques environnementaux</w:t>
      </w:r>
      <w:r w:rsidR="00876D3B" w:rsidRPr="004E593D">
        <w:rPr>
          <w:rFonts w:ascii="Century Gothic" w:eastAsia="+mn-ea" w:hAnsi="Century Gothic" w:cs="+mn-cs"/>
          <w:color w:val="76923C" w:themeColor="accent3" w:themeShade="BF"/>
          <w:kern w:val="24"/>
          <w:sz w:val="18"/>
          <w:szCs w:val="18"/>
          <w:lang w:eastAsia="fr-FR"/>
        </w:rPr>
        <w:t xml:space="preserve"> </w:t>
      </w:r>
      <w:r w:rsidR="009C7F91" w:rsidRPr="004E593D">
        <w:rPr>
          <w:rFonts w:ascii="Century Gothic" w:eastAsia="+mn-ea" w:hAnsi="Century Gothic" w:cs="+mn-cs"/>
          <w:color w:val="76923C" w:themeColor="accent3" w:themeShade="BF"/>
          <w:kern w:val="24"/>
          <w:sz w:val="18"/>
          <w:szCs w:val="18"/>
          <w:lang w:eastAsia="fr-FR"/>
        </w:rPr>
        <w:t xml:space="preserve">résultant de son activité </w:t>
      </w:r>
      <w:r w:rsidR="00876D3B" w:rsidRPr="004E593D">
        <w:rPr>
          <w:rFonts w:ascii="Century Gothic" w:eastAsia="+mn-ea" w:hAnsi="Century Gothic" w:cs="+mn-cs"/>
          <w:color w:val="76923C" w:themeColor="accent3" w:themeShade="BF"/>
          <w:kern w:val="24"/>
          <w:sz w:val="18"/>
          <w:szCs w:val="18"/>
          <w:lang w:eastAsia="fr-FR"/>
        </w:rPr>
        <w:t>et</w:t>
      </w:r>
      <w:r w:rsidR="009F3CAB" w:rsidRPr="004E593D">
        <w:rPr>
          <w:rFonts w:ascii="Century Gothic" w:eastAsia="+mn-ea" w:hAnsi="Century Gothic" w:cs="+mn-cs"/>
          <w:color w:val="76923C" w:themeColor="accent3" w:themeShade="BF"/>
          <w:kern w:val="24"/>
          <w:sz w:val="18"/>
          <w:szCs w:val="18"/>
          <w:lang w:eastAsia="fr-FR"/>
        </w:rPr>
        <w:t xml:space="preserve"> </w:t>
      </w:r>
      <w:r w:rsidRPr="004E593D">
        <w:rPr>
          <w:rFonts w:ascii="Century Gothic" w:eastAsia="+mn-ea" w:hAnsi="Century Gothic" w:cs="+mn-cs"/>
          <w:color w:val="76923C" w:themeColor="accent3" w:themeShade="BF"/>
          <w:kern w:val="24"/>
          <w:sz w:val="18"/>
          <w:szCs w:val="18"/>
          <w:lang w:eastAsia="fr-FR"/>
        </w:rPr>
        <w:t xml:space="preserve">pour poursuivre des objectifs de développement durable. </w:t>
      </w:r>
      <w:r w:rsidR="00876D3B" w:rsidRPr="004E593D">
        <w:rPr>
          <w:rFonts w:ascii="Century Gothic" w:eastAsia="+mn-ea" w:hAnsi="Century Gothic" w:cs="+mn-cs"/>
          <w:color w:val="76923C" w:themeColor="accent3" w:themeShade="BF"/>
          <w:kern w:val="24"/>
          <w:sz w:val="18"/>
          <w:szCs w:val="18"/>
          <w:lang w:eastAsia="fr-FR"/>
        </w:rPr>
        <w:t>L</w:t>
      </w:r>
      <w:r w:rsidR="009F3CAB" w:rsidRPr="004E593D">
        <w:rPr>
          <w:rFonts w:ascii="Century Gothic" w:hAnsi="Century Gothic"/>
          <w:color w:val="76923C" w:themeColor="accent3" w:themeShade="BF"/>
          <w:sz w:val="18"/>
          <w:szCs w:val="18"/>
        </w:rPr>
        <w:t xml:space="preserve">’unité précise si elle est dotée d’une </w:t>
      </w:r>
      <w:r w:rsidR="009F3CAB" w:rsidRPr="004E593D">
        <w:rPr>
          <w:rFonts w:ascii="Century Gothic" w:hAnsi="Century Gothic"/>
          <w:color w:val="76923C" w:themeColor="accent3" w:themeShade="BF"/>
          <w:sz w:val="18"/>
          <w:szCs w:val="18"/>
        </w:rPr>
        <w:lastRenderedPageBreak/>
        <w:t xml:space="preserve">charte de développement durable inscrite dans son règlement intérieur. </w:t>
      </w:r>
      <w:r w:rsidR="00876D3B" w:rsidRPr="004E593D">
        <w:rPr>
          <w:rFonts w:ascii="Century Gothic" w:hAnsi="Century Gothic"/>
          <w:color w:val="76923C" w:themeColor="accent3" w:themeShade="BF"/>
          <w:sz w:val="18"/>
          <w:szCs w:val="18"/>
        </w:rPr>
        <w:t xml:space="preserve">En particulier, elle montre comment elle prend en </w:t>
      </w:r>
      <w:r w:rsidR="00E058B1" w:rsidRPr="004E593D">
        <w:rPr>
          <w:rFonts w:ascii="Century Gothic" w:hAnsi="Century Gothic"/>
          <w:color w:val="76923C" w:themeColor="accent3" w:themeShade="BF"/>
          <w:sz w:val="18"/>
          <w:szCs w:val="18"/>
        </w:rPr>
        <w:t>compte les</w:t>
      </w:r>
      <w:r w:rsidR="009F3CAB" w:rsidRPr="004E593D">
        <w:rPr>
          <w:rFonts w:ascii="Century Gothic" w:hAnsi="Century Gothic"/>
          <w:color w:val="76923C" w:themeColor="accent3" w:themeShade="BF"/>
          <w:sz w:val="18"/>
          <w:szCs w:val="18"/>
        </w:rPr>
        <w:t xml:space="preserve"> </w:t>
      </w:r>
      <w:r w:rsidR="00E058B1" w:rsidRPr="004E593D">
        <w:rPr>
          <w:rFonts w:ascii="Century Gothic" w:hAnsi="Century Gothic"/>
          <w:color w:val="76923C" w:themeColor="accent3" w:themeShade="BF"/>
          <w:sz w:val="18"/>
          <w:szCs w:val="18"/>
        </w:rPr>
        <w:t>critères</w:t>
      </w:r>
      <w:r w:rsidR="009F3CAB" w:rsidRPr="004E593D">
        <w:rPr>
          <w:rFonts w:ascii="Century Gothic" w:hAnsi="Century Gothic"/>
          <w:color w:val="76923C" w:themeColor="accent3" w:themeShade="BF"/>
          <w:sz w:val="18"/>
          <w:szCs w:val="18"/>
        </w:rPr>
        <w:t xml:space="preserve"> de </w:t>
      </w:r>
      <w:r w:rsidR="00E058B1" w:rsidRPr="004E593D">
        <w:rPr>
          <w:rFonts w:ascii="Century Gothic" w:hAnsi="Century Gothic"/>
          <w:color w:val="76923C" w:themeColor="accent3" w:themeShade="BF"/>
          <w:sz w:val="18"/>
          <w:szCs w:val="18"/>
        </w:rPr>
        <w:t>développement</w:t>
      </w:r>
      <w:r w:rsidR="009F3CAB" w:rsidRPr="004E593D">
        <w:rPr>
          <w:rFonts w:ascii="Century Gothic" w:hAnsi="Century Gothic"/>
          <w:color w:val="76923C" w:themeColor="accent3" w:themeShade="BF"/>
          <w:sz w:val="18"/>
          <w:szCs w:val="18"/>
        </w:rPr>
        <w:t xml:space="preserve"> durable dans la </w:t>
      </w:r>
      <w:r w:rsidR="00E058B1" w:rsidRPr="004E593D">
        <w:rPr>
          <w:rFonts w:ascii="Century Gothic" w:hAnsi="Century Gothic"/>
          <w:color w:val="76923C" w:themeColor="accent3" w:themeShade="BF"/>
          <w:sz w:val="18"/>
          <w:szCs w:val="18"/>
        </w:rPr>
        <w:t>définition</w:t>
      </w:r>
      <w:r w:rsidR="009F3CAB" w:rsidRPr="004E593D">
        <w:rPr>
          <w:rFonts w:ascii="Century Gothic" w:hAnsi="Century Gothic"/>
          <w:color w:val="76923C" w:themeColor="accent3" w:themeShade="BF"/>
          <w:sz w:val="18"/>
          <w:szCs w:val="18"/>
        </w:rPr>
        <w:t xml:space="preserve"> des actions de rec</w:t>
      </w:r>
      <w:r w:rsidR="00876D3B" w:rsidRPr="004E593D">
        <w:rPr>
          <w:rFonts w:ascii="Century Gothic" w:hAnsi="Century Gothic"/>
          <w:color w:val="76923C" w:themeColor="accent3" w:themeShade="BF"/>
          <w:sz w:val="18"/>
          <w:szCs w:val="18"/>
        </w:rPr>
        <w:t xml:space="preserve">herche et des </w:t>
      </w:r>
      <w:r w:rsidR="00E058B1" w:rsidRPr="004E593D">
        <w:rPr>
          <w:rFonts w:ascii="Century Gothic" w:hAnsi="Century Gothic"/>
          <w:color w:val="76923C" w:themeColor="accent3" w:themeShade="BF"/>
          <w:sz w:val="18"/>
          <w:szCs w:val="18"/>
        </w:rPr>
        <w:t>expérimentations</w:t>
      </w:r>
      <w:r w:rsidR="00876D3B" w:rsidRPr="004E593D">
        <w:rPr>
          <w:rFonts w:ascii="Century Gothic" w:hAnsi="Century Gothic"/>
          <w:color w:val="76923C" w:themeColor="accent3" w:themeShade="BF"/>
          <w:sz w:val="18"/>
          <w:szCs w:val="18"/>
        </w:rPr>
        <w:t xml:space="preserve">. Elle </w:t>
      </w:r>
      <w:r w:rsidR="00F26CEA" w:rsidRPr="004E593D">
        <w:rPr>
          <w:rFonts w:ascii="Century Gothic" w:hAnsi="Century Gothic"/>
          <w:color w:val="76923C" w:themeColor="accent3" w:themeShade="BF"/>
          <w:sz w:val="18"/>
          <w:szCs w:val="18"/>
        </w:rPr>
        <w:t xml:space="preserve">détaille </w:t>
      </w:r>
      <w:r w:rsidR="00876D3B" w:rsidRPr="004E593D">
        <w:rPr>
          <w:rFonts w:ascii="Century Gothic" w:hAnsi="Century Gothic"/>
          <w:color w:val="76923C" w:themeColor="accent3" w:themeShade="BF"/>
          <w:sz w:val="18"/>
          <w:szCs w:val="18"/>
        </w:rPr>
        <w:t xml:space="preserve">sa politique en matière </w:t>
      </w:r>
      <w:r w:rsidR="009F3CAB" w:rsidRPr="004E593D">
        <w:rPr>
          <w:rFonts w:ascii="Century Gothic" w:hAnsi="Century Gothic"/>
          <w:color w:val="76923C" w:themeColor="accent3" w:themeShade="BF"/>
          <w:sz w:val="18"/>
          <w:szCs w:val="18"/>
        </w:rPr>
        <w:t xml:space="preserve">de gestion des missions et des </w:t>
      </w:r>
      <w:r w:rsidR="00E058B1" w:rsidRPr="004E593D">
        <w:rPr>
          <w:rFonts w:ascii="Century Gothic" w:hAnsi="Century Gothic"/>
          <w:color w:val="76923C" w:themeColor="accent3" w:themeShade="BF"/>
          <w:sz w:val="18"/>
          <w:szCs w:val="18"/>
        </w:rPr>
        <w:t>déplacements</w:t>
      </w:r>
      <w:r w:rsidR="009F3CAB" w:rsidRPr="004E593D">
        <w:rPr>
          <w:rFonts w:ascii="Century Gothic" w:hAnsi="Century Gothic"/>
          <w:color w:val="76923C" w:themeColor="accent3" w:themeShade="BF"/>
          <w:sz w:val="18"/>
          <w:szCs w:val="18"/>
        </w:rPr>
        <w:t xml:space="preserve"> des personnels</w:t>
      </w:r>
      <w:r w:rsidR="00E058B1" w:rsidRPr="004E593D">
        <w:rPr>
          <w:rFonts w:ascii="Century Gothic" w:hAnsi="Century Gothic"/>
          <w:color w:val="76923C" w:themeColor="accent3" w:themeShade="BF"/>
          <w:sz w:val="18"/>
          <w:szCs w:val="18"/>
        </w:rPr>
        <w:t>,</w:t>
      </w:r>
      <w:r w:rsidR="00876D3B" w:rsidRPr="004E593D">
        <w:rPr>
          <w:rFonts w:ascii="Century Gothic" w:hAnsi="Century Gothic"/>
          <w:color w:val="76923C" w:themeColor="accent3" w:themeShade="BF"/>
          <w:sz w:val="18"/>
          <w:szCs w:val="18"/>
        </w:rPr>
        <w:t xml:space="preserve"> et </w:t>
      </w:r>
      <w:r w:rsidR="009F3CAB" w:rsidRPr="004E593D">
        <w:rPr>
          <w:rFonts w:ascii="Century Gothic" w:hAnsi="Century Gothic"/>
          <w:color w:val="76923C" w:themeColor="accent3" w:themeShade="BF"/>
          <w:sz w:val="18"/>
          <w:szCs w:val="18"/>
        </w:rPr>
        <w:t xml:space="preserve">de gestion des </w:t>
      </w:r>
      <w:r w:rsidR="00E058B1" w:rsidRPr="004E593D">
        <w:rPr>
          <w:rFonts w:ascii="Century Gothic" w:hAnsi="Century Gothic"/>
          <w:color w:val="76923C" w:themeColor="accent3" w:themeShade="BF"/>
          <w:sz w:val="18"/>
          <w:szCs w:val="18"/>
        </w:rPr>
        <w:t>déchets</w:t>
      </w:r>
      <w:r w:rsidR="009F3CAB" w:rsidRPr="004E593D">
        <w:rPr>
          <w:rFonts w:ascii="Century Gothic" w:hAnsi="Century Gothic"/>
          <w:color w:val="76923C" w:themeColor="accent3" w:themeShade="BF"/>
          <w:sz w:val="18"/>
          <w:szCs w:val="18"/>
        </w:rPr>
        <w:t>, des consommables et des rebuts</w:t>
      </w:r>
      <w:r w:rsidR="00876D3B" w:rsidRPr="004E593D">
        <w:rPr>
          <w:rFonts w:ascii="Century Gothic" w:hAnsi="Century Gothic"/>
          <w:color w:val="76923C" w:themeColor="accent3" w:themeShade="BF"/>
          <w:sz w:val="18"/>
          <w:szCs w:val="18"/>
        </w:rPr>
        <w:t>.</w:t>
      </w:r>
      <w:r w:rsidR="00E058B1" w:rsidRPr="004E593D">
        <w:rPr>
          <w:rFonts w:ascii="Century Gothic" w:hAnsi="Century Gothic"/>
          <w:color w:val="76923C" w:themeColor="accent3" w:themeShade="BF"/>
          <w:sz w:val="18"/>
          <w:szCs w:val="18"/>
        </w:rPr>
        <w:t xml:space="preserve"> E</w:t>
      </w:r>
      <w:r w:rsidR="00E236DC" w:rsidRPr="004E593D">
        <w:rPr>
          <w:rFonts w:ascii="Century Gothic" w:hAnsi="Century Gothic"/>
          <w:color w:val="76923C" w:themeColor="accent3" w:themeShade="BF"/>
          <w:sz w:val="18"/>
          <w:szCs w:val="18"/>
        </w:rPr>
        <w:t>lle décrit</w:t>
      </w:r>
      <w:r w:rsidR="00E058B1" w:rsidRPr="004E593D">
        <w:rPr>
          <w:rFonts w:ascii="Century Gothic" w:hAnsi="Century Gothic"/>
          <w:color w:val="76923C" w:themeColor="accent3" w:themeShade="BF"/>
          <w:sz w:val="18"/>
          <w:szCs w:val="18"/>
        </w:rPr>
        <w:t xml:space="preserve"> les mesures de sensibilisation mises en place</w:t>
      </w:r>
      <w:r w:rsidR="00E236DC" w:rsidRPr="004E593D">
        <w:rPr>
          <w:rFonts w:ascii="Century Gothic" w:hAnsi="Century Gothic"/>
          <w:color w:val="76923C" w:themeColor="accent3" w:themeShade="BF"/>
          <w:sz w:val="18"/>
          <w:szCs w:val="18"/>
        </w:rPr>
        <w:t xml:space="preserve"> pour</w:t>
      </w:r>
      <w:r w:rsidR="00E058B1" w:rsidRPr="004E593D">
        <w:rPr>
          <w:rFonts w:ascii="Century Gothic" w:hAnsi="Century Gothic"/>
          <w:color w:val="76923C" w:themeColor="accent3" w:themeShade="BF"/>
          <w:sz w:val="18"/>
          <w:szCs w:val="18"/>
        </w:rPr>
        <w:t xml:space="preserve"> </w:t>
      </w:r>
      <w:r w:rsidR="009F3CAB" w:rsidRPr="004E593D">
        <w:rPr>
          <w:rFonts w:ascii="Century Gothic" w:hAnsi="Century Gothic"/>
          <w:color w:val="76923C" w:themeColor="accent3" w:themeShade="BF"/>
          <w:sz w:val="18"/>
          <w:szCs w:val="18"/>
        </w:rPr>
        <w:t xml:space="preserve">les </w:t>
      </w:r>
      <w:r w:rsidR="0079437F" w:rsidRPr="004E593D">
        <w:rPr>
          <w:rFonts w:ascii="Century Gothic" w:hAnsi="Century Gothic"/>
          <w:color w:val="76923C" w:themeColor="accent3" w:themeShade="BF"/>
          <w:sz w:val="18"/>
          <w:szCs w:val="18"/>
        </w:rPr>
        <w:t>étudiants</w:t>
      </w:r>
      <w:r w:rsidR="009F3CAB" w:rsidRPr="004E593D">
        <w:rPr>
          <w:rFonts w:ascii="Century Gothic" w:hAnsi="Century Gothic"/>
          <w:color w:val="76923C" w:themeColor="accent3" w:themeShade="BF"/>
          <w:sz w:val="18"/>
          <w:szCs w:val="18"/>
        </w:rPr>
        <w:t xml:space="preserve"> accueillis</w:t>
      </w:r>
      <w:r w:rsidR="00E236DC" w:rsidRPr="004E593D">
        <w:rPr>
          <w:rFonts w:ascii="Century Gothic" w:hAnsi="Century Gothic"/>
          <w:color w:val="76923C" w:themeColor="accent3" w:themeShade="BF"/>
          <w:sz w:val="18"/>
          <w:szCs w:val="18"/>
        </w:rPr>
        <w:t xml:space="preserve">. Elle </w:t>
      </w:r>
      <w:r w:rsidR="00F26CEA" w:rsidRPr="004E593D">
        <w:rPr>
          <w:rFonts w:ascii="Century Gothic" w:hAnsi="Century Gothic"/>
          <w:color w:val="76923C" w:themeColor="accent3" w:themeShade="BF"/>
          <w:sz w:val="18"/>
          <w:szCs w:val="18"/>
        </w:rPr>
        <w:t>indique</w:t>
      </w:r>
      <w:r w:rsidR="00D64E17" w:rsidRPr="004E593D">
        <w:rPr>
          <w:rFonts w:ascii="Century Gothic" w:hAnsi="Century Gothic"/>
          <w:color w:val="76923C" w:themeColor="accent3" w:themeShade="BF"/>
          <w:sz w:val="18"/>
          <w:szCs w:val="18"/>
        </w:rPr>
        <w:t xml:space="preserve"> comm</w:t>
      </w:r>
      <w:r w:rsidR="005A4C13" w:rsidRPr="004E593D">
        <w:rPr>
          <w:rFonts w:ascii="Century Gothic" w:hAnsi="Century Gothic"/>
          <w:color w:val="76923C" w:themeColor="accent3" w:themeShade="BF"/>
          <w:sz w:val="18"/>
          <w:szCs w:val="18"/>
        </w:rPr>
        <w:t xml:space="preserve">ent elle </w:t>
      </w:r>
      <w:r w:rsidR="00D64E17" w:rsidRPr="004E593D">
        <w:rPr>
          <w:rFonts w:ascii="Century Gothic" w:hAnsi="Century Gothic"/>
          <w:color w:val="76923C" w:themeColor="accent3" w:themeShade="BF"/>
          <w:sz w:val="18"/>
          <w:szCs w:val="18"/>
        </w:rPr>
        <w:t xml:space="preserve">évalue </w:t>
      </w:r>
      <w:r w:rsidR="009F3CAB" w:rsidRPr="004E593D">
        <w:rPr>
          <w:rFonts w:ascii="Century Gothic" w:hAnsi="Century Gothic"/>
          <w:color w:val="76923C" w:themeColor="accent3" w:themeShade="BF"/>
          <w:sz w:val="18"/>
          <w:szCs w:val="18"/>
        </w:rPr>
        <w:t xml:space="preserve">ses bonnes pratiques en </w:t>
      </w:r>
      <w:r w:rsidR="0079437F" w:rsidRPr="004E593D">
        <w:rPr>
          <w:rFonts w:ascii="Century Gothic" w:hAnsi="Century Gothic"/>
          <w:color w:val="76923C" w:themeColor="accent3" w:themeShade="BF"/>
          <w:sz w:val="18"/>
          <w:szCs w:val="18"/>
        </w:rPr>
        <w:t>matière</w:t>
      </w:r>
      <w:r w:rsidR="009F3CAB" w:rsidRPr="004E593D">
        <w:rPr>
          <w:rFonts w:ascii="Century Gothic" w:hAnsi="Century Gothic"/>
          <w:color w:val="76923C" w:themeColor="accent3" w:themeShade="BF"/>
          <w:sz w:val="18"/>
          <w:szCs w:val="18"/>
        </w:rPr>
        <w:t xml:space="preserve"> d</w:t>
      </w:r>
      <w:r w:rsidR="009F3CAB" w:rsidRPr="004E593D">
        <w:rPr>
          <w:rFonts w:ascii="Century Gothic" w:hAnsi="Century Gothic" w:cs="Century Gothic"/>
          <w:color w:val="76923C" w:themeColor="accent3" w:themeShade="BF"/>
          <w:sz w:val="18"/>
          <w:szCs w:val="18"/>
        </w:rPr>
        <w:t>’</w:t>
      </w:r>
      <w:r w:rsidR="009F3CAB" w:rsidRPr="004E593D">
        <w:rPr>
          <w:rFonts w:ascii="Century Gothic" w:hAnsi="Century Gothic"/>
          <w:color w:val="76923C" w:themeColor="accent3" w:themeShade="BF"/>
          <w:sz w:val="18"/>
          <w:szCs w:val="18"/>
        </w:rPr>
        <w:t>empreinte environnementale</w:t>
      </w:r>
      <w:r w:rsidR="00E236DC" w:rsidRPr="004E593D">
        <w:rPr>
          <w:rFonts w:ascii="Century Gothic" w:hAnsi="Century Gothic"/>
          <w:color w:val="76923C" w:themeColor="accent3" w:themeShade="BF"/>
          <w:sz w:val="18"/>
          <w:szCs w:val="18"/>
        </w:rPr>
        <w:t>.</w:t>
      </w:r>
    </w:p>
    <w:p w14:paraId="0A72F11E" w14:textId="546DB365" w:rsidR="00A145D2" w:rsidRPr="004E593D" w:rsidRDefault="006235E5" w:rsidP="006235E5">
      <w:pPr>
        <w:spacing w:before="240" w:after="240"/>
        <w:jc w:val="both"/>
        <w:rPr>
          <w:rFonts w:ascii="Century Gothic" w:eastAsia="+mn-ea" w:hAnsi="Century Gothic" w:cs="+mn-cs"/>
          <w:color w:val="76923C" w:themeColor="accent3" w:themeShade="BF"/>
          <w:kern w:val="24"/>
          <w:sz w:val="18"/>
          <w:szCs w:val="18"/>
          <w:lang w:eastAsia="fr-FR"/>
        </w:rPr>
      </w:pPr>
      <w:r w:rsidRPr="004E593D">
        <w:rPr>
          <w:rFonts w:ascii="Century Gothic" w:eastAsia="+mn-ea" w:hAnsi="Century Gothic" w:cs="+mn-cs"/>
          <w:color w:val="76923C" w:themeColor="accent3" w:themeShade="BF"/>
          <w:kern w:val="24"/>
          <w:sz w:val="18"/>
          <w:szCs w:val="18"/>
          <w:lang w:eastAsia="fr-FR"/>
        </w:rPr>
        <w:t>L’unité décrit son pla</w:t>
      </w:r>
      <w:r w:rsidR="00817383" w:rsidRPr="004E593D">
        <w:rPr>
          <w:rFonts w:ascii="Century Gothic" w:eastAsia="+mn-ea" w:hAnsi="Century Gothic" w:cs="+mn-cs"/>
          <w:color w:val="76923C" w:themeColor="accent3" w:themeShade="BF"/>
          <w:kern w:val="24"/>
          <w:sz w:val="18"/>
          <w:szCs w:val="18"/>
          <w:lang w:eastAsia="fr-FR"/>
        </w:rPr>
        <w:t>n de continuité d'activité</w:t>
      </w:r>
      <w:r w:rsidRPr="004E593D">
        <w:rPr>
          <w:rFonts w:ascii="Century Gothic" w:eastAsia="+mn-ea" w:hAnsi="Century Gothic" w:cs="+mn-cs"/>
          <w:color w:val="76923C" w:themeColor="accent3" w:themeShade="BF"/>
          <w:kern w:val="24"/>
          <w:sz w:val="18"/>
          <w:szCs w:val="18"/>
          <w:lang w:eastAsia="fr-FR"/>
        </w:rPr>
        <w:t xml:space="preserve"> et comment elle anticipe des situations d'urgence.</w:t>
      </w:r>
    </w:p>
    <w:p w14:paraId="57742CED" w14:textId="08153086" w:rsidR="002508F4" w:rsidRPr="00A960A6" w:rsidRDefault="002508F4" w:rsidP="006235E5">
      <w:pPr>
        <w:spacing w:before="240" w:after="240"/>
        <w:jc w:val="both"/>
        <w:rPr>
          <w:rFonts w:ascii="Century Gothic" w:eastAsia="Century Gothic" w:hAnsi="Century Gothic" w:cs="Century Gothic"/>
          <w:color w:val="5B2B8E"/>
          <w:sz w:val="20"/>
          <w:szCs w:val="20"/>
        </w:rPr>
      </w:pPr>
      <w:r w:rsidRPr="00A960A6">
        <w:rPr>
          <w:rFonts w:ascii="Century Gothic" w:eastAsia="Century Gothic" w:hAnsi="Century Gothic" w:cs="Century Gothic"/>
          <w:color w:val="5B2B8E"/>
          <w:sz w:val="20"/>
          <w:szCs w:val="20"/>
        </w:rPr>
        <w:t>Synthèse de l’autoévaluation</w:t>
      </w:r>
    </w:p>
    <w:p w14:paraId="7815BF0B" w14:textId="03EB1F44" w:rsidR="004E3064" w:rsidRPr="00817383" w:rsidRDefault="002508F4" w:rsidP="00817383">
      <w:pPr>
        <w:spacing w:after="100"/>
        <w:jc w:val="both"/>
        <w:rPr>
          <w:rFonts w:ascii="Century Gothic" w:eastAsiaTheme="minorHAnsi" w:hAnsi="Century Gothic" w:cs="Arial"/>
          <w:color w:val="76923C" w:themeColor="accent3" w:themeShade="BF"/>
          <w:sz w:val="18"/>
          <w:szCs w:val="18"/>
        </w:rPr>
      </w:pPr>
      <w:r w:rsidRPr="004E593D">
        <w:rPr>
          <w:rFonts w:ascii="Century Gothic" w:hAnsi="Century Gothic" w:cs="Arial"/>
          <w:color w:val="76923C" w:themeColor="accent3" w:themeShade="BF"/>
          <w:sz w:val="18"/>
          <w:szCs w:val="20"/>
        </w:rPr>
        <w:t>L’unité évalue ses forces et faiblesses au regard des références de ce domaine d’évaluation</w:t>
      </w:r>
      <w:r w:rsidRPr="00A960A6">
        <w:rPr>
          <w:rFonts w:ascii="Century Gothic" w:eastAsiaTheme="minorHAnsi" w:hAnsi="Century Gothic" w:cs="Arial"/>
          <w:color w:val="76923C" w:themeColor="accent3" w:themeShade="BF"/>
          <w:sz w:val="18"/>
          <w:szCs w:val="18"/>
        </w:rPr>
        <w:t>.</w:t>
      </w:r>
    </w:p>
    <w:p w14:paraId="609066F6" w14:textId="3CADF17B" w:rsidR="00A625B4" w:rsidRPr="00D1604C" w:rsidRDefault="00A625B4" w:rsidP="00873F7C">
      <w:pPr>
        <w:pStyle w:val="Style1"/>
        <w:spacing w:before="360" w:after="240"/>
      </w:pPr>
      <w:r w:rsidRPr="00F7246A">
        <w:t>Domaine 2. Attractivit</w:t>
      </w:r>
      <w:r>
        <w:t>é</w:t>
      </w:r>
      <w:r w:rsidRPr="00F7246A">
        <w:t xml:space="preserve"> </w:t>
      </w:r>
    </w:p>
    <w:p w14:paraId="1ECAC4AF" w14:textId="3A604972" w:rsidR="00A625B4" w:rsidRPr="004E593D" w:rsidRDefault="00A625B4" w:rsidP="00873F7C">
      <w:pPr>
        <w:spacing w:after="0"/>
        <w:jc w:val="both"/>
        <w:rPr>
          <w:rFonts w:ascii="Times New Roman" w:eastAsia="Times New Roman" w:hAnsi="Times New Roman"/>
          <w:color w:val="76923C" w:themeColor="accent3" w:themeShade="BF"/>
          <w:sz w:val="20"/>
          <w:szCs w:val="20"/>
        </w:rPr>
      </w:pPr>
      <w:r w:rsidRPr="004E593D">
        <w:rPr>
          <w:rFonts w:ascii="Century Gothic" w:eastAsia="Century Gothic" w:hAnsi="Century Gothic" w:cs="Century Gothic"/>
          <w:color w:val="76923C" w:themeColor="accent3" w:themeShade="BF"/>
          <w:sz w:val="18"/>
          <w:szCs w:val="20"/>
        </w:rPr>
        <w:t xml:space="preserve">Ce domaine se décline en quatre références qui portent respectivement sur le rayonnement scientifique des membres de l’unité, sur la qualité de sa politique d’encadrement et d’accueil en lien avec les écoles doctorales, sur sa capacité à obtenir des financements (appels à projets compétitifs), et sur la qualité de ses équipements et </w:t>
      </w:r>
      <w:r w:rsidR="003704D4" w:rsidRPr="004E593D">
        <w:rPr>
          <w:rFonts w:ascii="Century Gothic" w:eastAsia="Century Gothic" w:hAnsi="Century Gothic" w:cs="Century Gothic"/>
          <w:color w:val="76923C" w:themeColor="accent3" w:themeShade="BF"/>
          <w:sz w:val="18"/>
          <w:szCs w:val="20"/>
        </w:rPr>
        <w:t xml:space="preserve">de </w:t>
      </w:r>
      <w:r w:rsidRPr="004E593D">
        <w:rPr>
          <w:rFonts w:ascii="Century Gothic" w:eastAsia="Century Gothic" w:hAnsi="Century Gothic" w:cs="Century Gothic"/>
          <w:color w:val="76923C" w:themeColor="accent3" w:themeShade="BF"/>
          <w:sz w:val="18"/>
          <w:szCs w:val="20"/>
        </w:rPr>
        <w:t>leur gestion.</w:t>
      </w:r>
      <w:r w:rsidRPr="004E593D">
        <w:rPr>
          <w:rFonts w:ascii="Century Gothic" w:eastAsia="Century Gothic" w:hAnsi="Century Gothic" w:cs="Century Gothic"/>
          <w:color w:val="76923C" w:themeColor="accent3" w:themeShade="BF"/>
          <w:sz w:val="20"/>
          <w:szCs w:val="20"/>
        </w:rPr>
        <w:t xml:space="preserve"> </w:t>
      </w:r>
    </w:p>
    <w:p w14:paraId="035E6E05" w14:textId="77777777" w:rsidR="00303719" w:rsidRDefault="00303719" w:rsidP="00303719">
      <w:pPr>
        <w:spacing w:after="0"/>
        <w:jc w:val="both"/>
        <w:rPr>
          <w:rFonts w:ascii="Century Gothic" w:eastAsia="Century Gothic" w:hAnsi="Century Gothic" w:cs="Century Gothic"/>
          <w:color w:val="5B2B8E"/>
          <w:sz w:val="20"/>
          <w:szCs w:val="20"/>
        </w:rPr>
      </w:pPr>
    </w:p>
    <w:p w14:paraId="4B0307DB" w14:textId="77777777" w:rsidR="008B7F6C" w:rsidRDefault="00A625B4" w:rsidP="00873F7C">
      <w:pPr>
        <w:spacing w:after="12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 xml:space="preserve">Référence 1. L’unité est attractive par son rayonnement scientifique et s’insère dans l’espace </w:t>
      </w:r>
      <w:r w:rsidRPr="00873F7C">
        <w:rPr>
          <w:rFonts w:ascii="Century Gothic" w:eastAsia="Century Gothic" w:hAnsi="Century Gothic" w:cs="Century Gothic"/>
          <w:color w:val="5B2B8E"/>
          <w:sz w:val="20"/>
          <w:szCs w:val="20"/>
        </w:rPr>
        <w:t xml:space="preserve">européen de la recherche. </w:t>
      </w:r>
    </w:p>
    <w:p w14:paraId="7D7FFB4A" w14:textId="3BE30D27" w:rsidR="00A625B4" w:rsidRPr="004E593D" w:rsidRDefault="006235E5" w:rsidP="00873F7C">
      <w:pPr>
        <w:spacing w:after="120"/>
        <w:jc w:val="both"/>
        <w:rPr>
          <w:rFonts w:ascii="Times New Roman" w:eastAsia="Times New Roman" w:hAnsi="Times New Roman"/>
          <w:color w:val="76923C" w:themeColor="accent3" w:themeShade="BF"/>
          <w:sz w:val="18"/>
          <w:szCs w:val="20"/>
        </w:rPr>
      </w:pPr>
      <w:r w:rsidRPr="004E593D">
        <w:rPr>
          <w:rFonts w:ascii="Century Gothic" w:eastAsia="Century Gothic" w:hAnsi="Century Gothic" w:cs="Century Gothic"/>
          <w:color w:val="76923C" w:themeColor="accent3" w:themeShade="BF"/>
          <w:kern w:val="24"/>
          <w:sz w:val="18"/>
          <w:szCs w:val="18"/>
        </w:rPr>
        <w:t>L’unité expose les actions qu’elle met en œuvre pour développer son rayonnement scientifique</w:t>
      </w:r>
      <w:r w:rsidR="00E764ED" w:rsidRPr="004E593D">
        <w:rPr>
          <w:rFonts w:ascii="Century Gothic" w:eastAsia="Century Gothic" w:hAnsi="Century Gothic" w:cs="Century Gothic"/>
          <w:color w:val="76923C" w:themeColor="accent3" w:themeShade="BF"/>
          <w:kern w:val="24"/>
          <w:sz w:val="18"/>
          <w:szCs w:val="18"/>
        </w:rPr>
        <w:t>. E</w:t>
      </w:r>
      <w:r w:rsidRPr="004E593D">
        <w:rPr>
          <w:rFonts w:ascii="Century Gothic" w:eastAsia="Century Gothic" w:hAnsi="Century Gothic" w:cs="Century Gothic"/>
          <w:color w:val="76923C" w:themeColor="accent3" w:themeShade="BF"/>
          <w:kern w:val="24"/>
          <w:sz w:val="18"/>
          <w:szCs w:val="18"/>
        </w:rPr>
        <w:t>lle illustre ses résultats en la matière par des faits marquants : invitations des membres de l’unité dans des congrès, organisation de manifestations scientifiques, responsabilités éditoriales, participations à des instances de pilotage de la recherche, membres d’institution</w:t>
      </w:r>
      <w:r w:rsidR="007F5E0F" w:rsidRPr="004E593D">
        <w:rPr>
          <w:rFonts w:ascii="Century Gothic" w:eastAsia="Century Gothic" w:hAnsi="Century Gothic" w:cs="Century Gothic"/>
          <w:color w:val="76923C" w:themeColor="accent3" w:themeShade="BF"/>
          <w:kern w:val="24"/>
          <w:sz w:val="18"/>
          <w:szCs w:val="18"/>
        </w:rPr>
        <w:t>s</w:t>
      </w:r>
      <w:r w:rsidRPr="004E593D">
        <w:rPr>
          <w:rFonts w:ascii="Century Gothic" w:eastAsia="Century Gothic" w:hAnsi="Century Gothic" w:cs="Century Gothic"/>
          <w:color w:val="76923C" w:themeColor="accent3" w:themeShade="BF"/>
          <w:kern w:val="24"/>
          <w:sz w:val="18"/>
          <w:szCs w:val="18"/>
        </w:rPr>
        <w:t>, lauréats de prix, etc</w:t>
      </w:r>
      <w:r w:rsidR="00A625B4" w:rsidRPr="004E593D">
        <w:rPr>
          <w:rFonts w:ascii="Century Gothic" w:eastAsia="Century Gothic" w:hAnsi="Century Gothic" w:cs="Century Gothic"/>
          <w:color w:val="76923C" w:themeColor="accent3" w:themeShade="BF"/>
          <w:sz w:val="18"/>
          <w:szCs w:val="20"/>
        </w:rPr>
        <w:t xml:space="preserve">. </w:t>
      </w:r>
    </w:p>
    <w:p w14:paraId="31D83A2C" w14:textId="1BCBADAD" w:rsidR="00A625B4" w:rsidRPr="00873F7C" w:rsidRDefault="00A625B4" w:rsidP="00873F7C">
      <w:pPr>
        <w:spacing w:before="300" w:after="24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Référence 2. L’unité est attractive par la qualité de sa politique d’</w:t>
      </w:r>
      <w:r w:rsidR="00E764ED">
        <w:rPr>
          <w:rFonts w:ascii="Century Gothic" w:eastAsia="Century Gothic" w:hAnsi="Century Gothic" w:cs="Century Gothic"/>
          <w:color w:val="5B2B8E"/>
          <w:sz w:val="20"/>
          <w:szCs w:val="20"/>
        </w:rPr>
        <w:t>accompagnement</w:t>
      </w:r>
      <w:r w:rsidRPr="00A625B4">
        <w:rPr>
          <w:rFonts w:ascii="Century Gothic" w:eastAsia="Century Gothic" w:hAnsi="Century Gothic" w:cs="Century Gothic"/>
          <w:color w:val="5B2B8E"/>
          <w:sz w:val="20"/>
          <w:szCs w:val="20"/>
        </w:rPr>
        <w:t xml:space="preserve"> des personnels. </w:t>
      </w:r>
    </w:p>
    <w:p w14:paraId="280D0859" w14:textId="3EC0E101" w:rsidR="006235E5" w:rsidRPr="004E593D" w:rsidRDefault="006235E5" w:rsidP="006235E5">
      <w:pPr>
        <w:spacing w:after="120"/>
        <w:jc w:val="both"/>
        <w:rPr>
          <w:rFonts w:ascii="Century Gothic" w:eastAsia="Century Gothic" w:hAnsi="Century Gothic" w:cs="Century Gothic"/>
          <w:color w:val="76923C" w:themeColor="accent3" w:themeShade="BF"/>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 xml:space="preserve">L’unité présente sa politique d’accueil des </w:t>
      </w:r>
      <w:r w:rsidR="007F5E0F" w:rsidRPr="004E593D">
        <w:rPr>
          <w:rFonts w:ascii="Century Gothic" w:eastAsia="Century Gothic" w:hAnsi="Century Gothic" w:cs="Century Gothic"/>
          <w:color w:val="76923C" w:themeColor="accent3" w:themeShade="BF"/>
          <w:kern w:val="24"/>
          <w:sz w:val="18"/>
          <w:szCs w:val="18"/>
          <w:lang w:eastAsia="fr-FR"/>
        </w:rPr>
        <w:t xml:space="preserve">nouveaux </w:t>
      </w:r>
      <w:r w:rsidRPr="004E593D">
        <w:rPr>
          <w:rFonts w:ascii="Century Gothic" w:eastAsia="Century Gothic" w:hAnsi="Century Gothic" w:cs="Century Gothic"/>
          <w:color w:val="76923C" w:themeColor="accent3" w:themeShade="BF"/>
          <w:kern w:val="24"/>
          <w:sz w:val="18"/>
          <w:szCs w:val="18"/>
          <w:lang w:eastAsia="fr-FR"/>
        </w:rPr>
        <w:t>personnels. Elle mentionne les modalités d’accueil et d’intégration au sein des recherches de l’unité des chercheurs aussi bien débutants (</w:t>
      </w:r>
      <w:r w:rsidR="001060D3" w:rsidRPr="004E593D">
        <w:rPr>
          <w:rFonts w:ascii="Century Gothic" w:eastAsia="Century Gothic" w:hAnsi="Century Gothic" w:cs="Century Gothic"/>
          <w:color w:val="76923C" w:themeColor="accent3" w:themeShade="BF"/>
          <w:kern w:val="24"/>
          <w:sz w:val="18"/>
          <w:szCs w:val="18"/>
          <w:lang w:eastAsia="fr-FR"/>
        </w:rPr>
        <w:t>de niveau</w:t>
      </w:r>
      <w:r w:rsidR="0011635F" w:rsidRPr="004E593D">
        <w:rPr>
          <w:rFonts w:ascii="Century Gothic" w:eastAsia="Century Gothic" w:hAnsi="Century Gothic" w:cs="Century Gothic"/>
          <w:color w:val="76923C" w:themeColor="accent3" w:themeShade="BF"/>
          <w:kern w:val="24"/>
          <w:sz w:val="18"/>
          <w:szCs w:val="18"/>
          <w:lang w:eastAsia="fr-FR"/>
        </w:rPr>
        <w:t>x</w:t>
      </w:r>
      <w:r w:rsidR="001060D3" w:rsidRPr="004E593D">
        <w:rPr>
          <w:rFonts w:ascii="Century Gothic" w:eastAsia="Century Gothic" w:hAnsi="Century Gothic" w:cs="Century Gothic"/>
          <w:color w:val="76923C" w:themeColor="accent3" w:themeShade="BF"/>
          <w:kern w:val="24"/>
          <w:sz w:val="18"/>
          <w:szCs w:val="18"/>
          <w:lang w:eastAsia="fr-FR"/>
        </w:rPr>
        <w:t xml:space="preserve"> doctorat et post-doctorat</w:t>
      </w:r>
      <w:r w:rsidRPr="004E593D">
        <w:rPr>
          <w:rFonts w:ascii="Century Gothic" w:eastAsia="Century Gothic" w:hAnsi="Century Gothic" w:cs="Century Gothic"/>
          <w:color w:val="76923C" w:themeColor="accent3" w:themeShade="BF"/>
          <w:kern w:val="24"/>
          <w:sz w:val="18"/>
          <w:szCs w:val="18"/>
          <w:lang w:eastAsia="fr-FR"/>
        </w:rPr>
        <w:t>) que confirmés (EC et C). Elle présente les résultats de cette politique.</w:t>
      </w:r>
      <w:r w:rsidR="0011635F" w:rsidRPr="004E593D">
        <w:rPr>
          <w:rFonts w:ascii="Century Gothic" w:eastAsia="Century Gothic" w:hAnsi="Century Gothic" w:cs="Century Gothic"/>
          <w:color w:val="76923C" w:themeColor="accent3" w:themeShade="BF"/>
          <w:kern w:val="24"/>
          <w:sz w:val="18"/>
          <w:szCs w:val="18"/>
          <w:lang w:eastAsia="fr-FR"/>
        </w:rPr>
        <w:t xml:space="preserve"> Elle expose l’accompagnement mis en place pour les personnels d’appui à la recherche. </w:t>
      </w:r>
    </w:p>
    <w:p w14:paraId="17060691" w14:textId="77777777" w:rsidR="006235E5" w:rsidRPr="004E593D" w:rsidRDefault="006235E5" w:rsidP="006235E5">
      <w:pPr>
        <w:spacing w:after="120"/>
        <w:jc w:val="both"/>
        <w:rPr>
          <w:rFonts w:ascii="Century Gothic" w:eastAsia="Century Gothic" w:hAnsi="Century Gothic" w:cs="Century Gothic"/>
          <w:color w:val="76923C" w:themeColor="accent3" w:themeShade="BF"/>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L’unité souligne sa capacité à accueillir des chercheurs invités.</w:t>
      </w:r>
    </w:p>
    <w:p w14:paraId="15F29CFE" w14:textId="5C43C996" w:rsidR="00A625B4" w:rsidRPr="004E593D" w:rsidRDefault="001060D3" w:rsidP="006235E5">
      <w:pPr>
        <w:spacing w:after="120"/>
        <w:jc w:val="both"/>
        <w:rPr>
          <w:rFonts w:ascii="Times New Roman" w:eastAsia="Times New Roman" w:hAnsi="Times New Roman"/>
          <w:color w:val="76923C" w:themeColor="accent3" w:themeShade="BF"/>
          <w:sz w:val="18"/>
          <w:szCs w:val="20"/>
        </w:rPr>
      </w:pPr>
      <w:r w:rsidRPr="004E593D">
        <w:rPr>
          <w:rFonts w:ascii="Century Gothic" w:eastAsia="Century Gothic" w:hAnsi="Century Gothic" w:cs="Century Gothic"/>
          <w:color w:val="76923C" w:themeColor="accent3" w:themeShade="BF"/>
          <w:kern w:val="24"/>
          <w:sz w:val="18"/>
          <w:szCs w:val="18"/>
          <w:lang w:eastAsia="fr-FR"/>
        </w:rPr>
        <w:t>L’unité décrit l</w:t>
      </w:r>
      <w:r w:rsidR="006235E5" w:rsidRPr="004E593D">
        <w:rPr>
          <w:rFonts w:ascii="Century Gothic" w:eastAsia="Century Gothic" w:hAnsi="Century Gothic" w:cs="Century Gothic"/>
          <w:color w:val="76923C" w:themeColor="accent3" w:themeShade="BF"/>
          <w:kern w:val="24"/>
          <w:sz w:val="18"/>
          <w:szCs w:val="18"/>
          <w:lang w:eastAsia="fr-FR"/>
        </w:rPr>
        <w:t>a mise en œuvre de la stratégie de ses tutelles en matière d’intégrité scientifique et de science ouverte</w:t>
      </w:r>
      <w:r w:rsidR="00A625B4" w:rsidRPr="004E593D">
        <w:rPr>
          <w:rFonts w:ascii="Century Gothic" w:eastAsia="Century Gothic" w:hAnsi="Century Gothic" w:cs="Century Gothic"/>
          <w:color w:val="76923C" w:themeColor="accent3" w:themeShade="BF"/>
          <w:sz w:val="18"/>
          <w:szCs w:val="20"/>
        </w:rPr>
        <w:t xml:space="preserve">. </w:t>
      </w:r>
    </w:p>
    <w:p w14:paraId="177D7140" w14:textId="77777777" w:rsidR="00A625B4" w:rsidRPr="00873F7C" w:rsidRDefault="00A625B4" w:rsidP="00873F7C">
      <w:pPr>
        <w:spacing w:before="300" w:after="24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 xml:space="preserve">Référence 3. L’unité est attractive par la reconnaissance de ses succès à des appels à projets compétitifs. </w:t>
      </w:r>
    </w:p>
    <w:p w14:paraId="6F7A8C19" w14:textId="77777777" w:rsidR="006235E5" w:rsidRPr="004E593D" w:rsidRDefault="006235E5" w:rsidP="006235E5">
      <w:pPr>
        <w:spacing w:after="120"/>
        <w:jc w:val="both"/>
        <w:rPr>
          <w:rFonts w:ascii="Times New Roman" w:eastAsia="Times New Roman" w:hAnsi="Times New Roman"/>
          <w:color w:val="76923C" w:themeColor="accent3" w:themeShade="BF"/>
          <w:lang w:eastAsia="fr-FR"/>
        </w:rPr>
      </w:pPr>
      <w:r w:rsidRPr="004E593D">
        <w:rPr>
          <w:rFonts w:ascii="Century Gothic" w:eastAsia="Century Gothic" w:hAnsi="Century Gothic" w:cs="Century Gothic"/>
          <w:color w:val="76923C" w:themeColor="accent3" w:themeShade="BF"/>
          <w:kern w:val="24"/>
          <w:sz w:val="18"/>
          <w:szCs w:val="18"/>
          <w:lang w:eastAsia="fr-FR"/>
        </w:rPr>
        <w:t>L’unité décrit sa politique en matière de réponse à des appels à projets aussi bien internationaux que nationaux et locaux. Elle en présente les résultats.</w:t>
      </w:r>
    </w:p>
    <w:p w14:paraId="170AA3E3" w14:textId="3D0BD47B" w:rsidR="00A625B4" w:rsidRPr="004E593D" w:rsidRDefault="006235E5" w:rsidP="006235E5">
      <w:pPr>
        <w:spacing w:after="120"/>
        <w:jc w:val="both"/>
        <w:rPr>
          <w:rFonts w:ascii="Century Gothic" w:eastAsia="Century Gothic" w:hAnsi="Century Gothic" w:cs="Century Gothic"/>
          <w:color w:val="76923C" w:themeColor="accent3" w:themeShade="BF"/>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 xml:space="preserve">Elle mentionne comment elle finance sur </w:t>
      </w:r>
      <w:r w:rsidR="007C1E7C" w:rsidRPr="004E593D">
        <w:rPr>
          <w:rFonts w:ascii="Century Gothic" w:eastAsia="Century Gothic" w:hAnsi="Century Gothic" w:cs="Century Gothic"/>
          <w:color w:val="76923C" w:themeColor="accent3" w:themeShade="BF"/>
          <w:kern w:val="24"/>
          <w:sz w:val="18"/>
          <w:szCs w:val="18"/>
          <w:lang w:eastAsia="fr-FR"/>
        </w:rPr>
        <w:t>s</w:t>
      </w:r>
      <w:r w:rsidRPr="004E593D">
        <w:rPr>
          <w:rFonts w:ascii="Century Gothic" w:eastAsia="Century Gothic" w:hAnsi="Century Gothic" w:cs="Century Gothic"/>
          <w:color w:val="76923C" w:themeColor="accent3" w:themeShade="BF"/>
          <w:kern w:val="24"/>
          <w:sz w:val="18"/>
          <w:szCs w:val="18"/>
          <w:lang w:eastAsia="fr-FR"/>
        </w:rPr>
        <w:t xml:space="preserve">es ressources propres des contrats doctoraux et </w:t>
      </w:r>
      <w:proofErr w:type="spellStart"/>
      <w:r w:rsidRPr="004E593D">
        <w:rPr>
          <w:rFonts w:ascii="Century Gothic" w:eastAsia="Century Gothic" w:hAnsi="Century Gothic" w:cs="Century Gothic"/>
          <w:color w:val="76923C" w:themeColor="accent3" w:themeShade="BF"/>
          <w:kern w:val="24"/>
          <w:sz w:val="18"/>
          <w:szCs w:val="18"/>
          <w:lang w:eastAsia="fr-FR"/>
        </w:rPr>
        <w:t>post-doct</w:t>
      </w:r>
      <w:r w:rsidR="005C4A7E" w:rsidRPr="004E593D">
        <w:rPr>
          <w:rFonts w:ascii="Century Gothic" w:eastAsia="Century Gothic" w:hAnsi="Century Gothic" w:cs="Century Gothic"/>
          <w:color w:val="76923C" w:themeColor="accent3" w:themeShade="BF"/>
          <w:kern w:val="24"/>
          <w:sz w:val="18"/>
          <w:szCs w:val="18"/>
          <w:lang w:eastAsia="fr-FR"/>
        </w:rPr>
        <w:t>oraux</w:t>
      </w:r>
      <w:proofErr w:type="spellEnd"/>
      <w:r w:rsidR="005C4A7E" w:rsidRPr="004E593D">
        <w:rPr>
          <w:rFonts w:ascii="Century Gothic" w:eastAsia="Century Gothic" w:hAnsi="Century Gothic" w:cs="Century Gothic"/>
          <w:color w:val="76923C" w:themeColor="accent3" w:themeShade="BF"/>
          <w:kern w:val="24"/>
          <w:sz w:val="18"/>
          <w:szCs w:val="18"/>
          <w:lang w:eastAsia="fr-FR"/>
        </w:rPr>
        <w:t>, des contrats d’ingénieur et de technicien</w:t>
      </w:r>
      <w:r w:rsidRPr="004E593D">
        <w:rPr>
          <w:rFonts w:ascii="Century Gothic" w:eastAsia="Century Gothic" w:hAnsi="Century Gothic" w:cs="Century Gothic"/>
          <w:color w:val="76923C" w:themeColor="accent3" w:themeShade="BF"/>
          <w:kern w:val="24"/>
          <w:sz w:val="18"/>
          <w:szCs w:val="18"/>
          <w:lang w:eastAsia="fr-FR"/>
        </w:rPr>
        <w:t>, de</w:t>
      </w:r>
      <w:r w:rsidR="001060D3" w:rsidRPr="004E593D">
        <w:rPr>
          <w:rFonts w:ascii="Century Gothic" w:eastAsia="Century Gothic" w:hAnsi="Century Gothic" w:cs="Century Gothic"/>
          <w:color w:val="76923C" w:themeColor="accent3" w:themeShade="BF"/>
          <w:kern w:val="24"/>
          <w:sz w:val="18"/>
          <w:szCs w:val="18"/>
          <w:lang w:eastAsia="fr-FR"/>
        </w:rPr>
        <w:t xml:space="preserve">s chaires, des équipements. </w:t>
      </w:r>
    </w:p>
    <w:p w14:paraId="09E3385F" w14:textId="7B114D2C" w:rsidR="00001674" w:rsidRPr="004E593D" w:rsidRDefault="00001674" w:rsidP="006235E5">
      <w:pPr>
        <w:spacing w:after="120"/>
        <w:jc w:val="both"/>
        <w:rPr>
          <w:rFonts w:ascii="Times New Roman" w:eastAsia="Times New Roman" w:hAnsi="Times New Roman"/>
          <w:color w:val="76923C" w:themeColor="accent3" w:themeShade="BF"/>
          <w:sz w:val="18"/>
          <w:szCs w:val="20"/>
        </w:rPr>
      </w:pPr>
      <w:r w:rsidRPr="004E593D">
        <w:rPr>
          <w:rFonts w:ascii="Century Gothic" w:eastAsia="Century Gothic" w:hAnsi="Century Gothic" w:cs="Century Gothic"/>
          <w:color w:val="76923C" w:themeColor="accent3" w:themeShade="BF"/>
          <w:sz w:val="18"/>
          <w:szCs w:val="20"/>
        </w:rPr>
        <w:t>L’unité expose son implication, à différents niveaux, dans des dispositifs et des projets financés par les programmes d’investissements nationaux (PIA, CPER, par exemple)</w:t>
      </w:r>
      <w:r w:rsidR="00CA6B6D" w:rsidRPr="004E593D">
        <w:rPr>
          <w:rFonts w:ascii="Century Gothic" w:eastAsia="Century Gothic" w:hAnsi="Century Gothic" w:cs="Century Gothic"/>
          <w:color w:val="76923C" w:themeColor="accent3" w:themeShade="BF"/>
          <w:sz w:val="18"/>
          <w:szCs w:val="20"/>
        </w:rPr>
        <w:t xml:space="preserve">, et les bénéfices </w:t>
      </w:r>
      <w:r w:rsidR="004B5432" w:rsidRPr="004E593D">
        <w:rPr>
          <w:rFonts w:ascii="Century Gothic" w:eastAsia="Century Gothic" w:hAnsi="Century Gothic" w:cs="Century Gothic"/>
          <w:color w:val="76923C" w:themeColor="accent3" w:themeShade="BF"/>
          <w:sz w:val="18"/>
          <w:szCs w:val="20"/>
        </w:rPr>
        <w:t>qu’</w:t>
      </w:r>
      <w:r w:rsidR="00CA6B6D" w:rsidRPr="004E593D">
        <w:rPr>
          <w:rFonts w:ascii="Century Gothic" w:eastAsia="Century Gothic" w:hAnsi="Century Gothic" w:cs="Century Gothic"/>
          <w:color w:val="76923C" w:themeColor="accent3" w:themeShade="BF"/>
          <w:sz w:val="18"/>
          <w:szCs w:val="20"/>
        </w:rPr>
        <w:t>elle en retire.</w:t>
      </w:r>
      <w:r w:rsidRPr="004E593D">
        <w:rPr>
          <w:rFonts w:ascii="Century Gothic" w:eastAsia="Century Gothic" w:hAnsi="Century Gothic" w:cs="Century Gothic"/>
          <w:color w:val="76923C" w:themeColor="accent3" w:themeShade="BF"/>
          <w:sz w:val="18"/>
          <w:szCs w:val="20"/>
        </w:rPr>
        <w:t xml:space="preserve"> </w:t>
      </w:r>
    </w:p>
    <w:p w14:paraId="0E3DF517" w14:textId="77777777" w:rsidR="00A625B4" w:rsidRPr="00873F7C" w:rsidRDefault="00A625B4" w:rsidP="00873F7C">
      <w:pPr>
        <w:spacing w:before="300" w:after="24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 xml:space="preserve">Référence 4. L’unité est attractive par la qualité de ses équipements et de ses compétences techniques. </w:t>
      </w:r>
    </w:p>
    <w:p w14:paraId="2A74558F" w14:textId="343D76E0" w:rsidR="001060D3" w:rsidRPr="004E593D" w:rsidRDefault="006235E5" w:rsidP="00E62006">
      <w:pPr>
        <w:spacing w:after="0"/>
        <w:jc w:val="both"/>
        <w:rPr>
          <w:rFonts w:ascii="Century Gothic" w:eastAsia="Century Gothic" w:hAnsi="Century Gothic" w:cs="Century Gothic"/>
          <w:color w:val="76923C" w:themeColor="accent3" w:themeShade="BF"/>
          <w:kern w:val="24"/>
          <w:sz w:val="18"/>
          <w:szCs w:val="18"/>
        </w:rPr>
      </w:pPr>
      <w:r w:rsidRPr="004E593D">
        <w:rPr>
          <w:rFonts w:ascii="Century Gothic" w:eastAsia="Century Gothic" w:hAnsi="Century Gothic" w:cs="Century Gothic"/>
          <w:color w:val="76923C" w:themeColor="accent3" w:themeShade="BF"/>
          <w:kern w:val="24"/>
          <w:sz w:val="18"/>
          <w:szCs w:val="18"/>
        </w:rPr>
        <w:t xml:space="preserve">L’unité indique l’ensemble de ses plateformes, de ses équipements, de ses démonstrateurs de pointe. Elle détaille sa stratégie de développement, de maintenance et de jouvence ainsi que d’ouverture à des tiers, de ses dispositifs. </w:t>
      </w:r>
      <w:r w:rsidR="001060D3" w:rsidRPr="004E593D">
        <w:rPr>
          <w:rFonts w:ascii="Century Gothic" w:eastAsia="Century Gothic" w:hAnsi="Century Gothic" w:cs="Century Gothic"/>
          <w:color w:val="76923C" w:themeColor="accent3" w:themeShade="BF"/>
          <w:kern w:val="24"/>
          <w:sz w:val="18"/>
          <w:szCs w:val="18"/>
          <w:lang w:eastAsia="fr-FR"/>
        </w:rPr>
        <w:t>Elle explicite comment elle accède aux outils mis en place par ses tutelles pour acquérir et entretenir les équipements lourds.</w:t>
      </w:r>
      <w:r w:rsidR="001060D3" w:rsidRPr="004E593D">
        <w:rPr>
          <w:rFonts w:ascii="Century Gothic" w:eastAsia="Century Gothic" w:hAnsi="Century Gothic" w:cs="Century Gothic"/>
          <w:color w:val="76923C" w:themeColor="accent3" w:themeShade="BF"/>
          <w:kern w:val="24"/>
          <w:sz w:val="18"/>
          <w:szCs w:val="18"/>
        </w:rPr>
        <w:t xml:space="preserve"> </w:t>
      </w:r>
    </w:p>
    <w:p w14:paraId="2F1FCA44" w14:textId="77777777" w:rsidR="001060D3" w:rsidRPr="004E593D" w:rsidRDefault="001060D3" w:rsidP="00E62006">
      <w:pPr>
        <w:spacing w:after="0"/>
        <w:jc w:val="both"/>
        <w:rPr>
          <w:rFonts w:ascii="Century Gothic" w:eastAsia="Century Gothic" w:hAnsi="Century Gothic" w:cs="Century Gothic"/>
          <w:color w:val="76923C" w:themeColor="accent3" w:themeShade="BF"/>
          <w:kern w:val="24"/>
          <w:sz w:val="18"/>
          <w:szCs w:val="18"/>
        </w:rPr>
      </w:pPr>
    </w:p>
    <w:p w14:paraId="4B23DF02" w14:textId="0665EC66" w:rsidR="00A625B4" w:rsidRPr="004E593D" w:rsidRDefault="006235E5" w:rsidP="00E62006">
      <w:pPr>
        <w:spacing w:after="0"/>
        <w:jc w:val="both"/>
        <w:rPr>
          <w:rFonts w:ascii="Century Gothic" w:eastAsia="Century Gothic" w:hAnsi="Century Gothic" w:cs="Century Gothic"/>
          <w:color w:val="76923C" w:themeColor="accent3" w:themeShade="BF"/>
          <w:sz w:val="18"/>
          <w:szCs w:val="20"/>
        </w:rPr>
      </w:pPr>
      <w:r w:rsidRPr="004E593D">
        <w:rPr>
          <w:rFonts w:ascii="Century Gothic" w:eastAsia="Century Gothic" w:hAnsi="Century Gothic" w:cs="Century Gothic"/>
          <w:color w:val="76923C" w:themeColor="accent3" w:themeShade="BF"/>
          <w:kern w:val="24"/>
          <w:sz w:val="18"/>
          <w:szCs w:val="18"/>
        </w:rPr>
        <w:t xml:space="preserve">Elle décrit </w:t>
      </w:r>
      <w:r w:rsidR="000B6BA4" w:rsidRPr="004E593D">
        <w:rPr>
          <w:rFonts w:ascii="Century Gothic" w:eastAsia="Century Gothic" w:hAnsi="Century Gothic" w:cs="Century Gothic"/>
          <w:color w:val="76923C" w:themeColor="accent3" w:themeShade="BF"/>
          <w:kern w:val="24"/>
          <w:sz w:val="18"/>
          <w:szCs w:val="18"/>
        </w:rPr>
        <w:t xml:space="preserve">et analyse </w:t>
      </w:r>
      <w:r w:rsidRPr="004E593D">
        <w:rPr>
          <w:rFonts w:ascii="Century Gothic" w:eastAsia="Century Gothic" w:hAnsi="Century Gothic" w:cs="Century Gothic"/>
          <w:color w:val="76923C" w:themeColor="accent3" w:themeShade="BF"/>
          <w:kern w:val="24"/>
          <w:sz w:val="18"/>
          <w:szCs w:val="18"/>
        </w:rPr>
        <w:t>la constitution de l’équipe technique et administrative engagée dans la gestion de ces équipements</w:t>
      </w:r>
      <w:r w:rsidR="00802182" w:rsidRPr="004E593D">
        <w:rPr>
          <w:rFonts w:ascii="Century Gothic" w:eastAsia="Century Gothic" w:hAnsi="Century Gothic" w:cs="Century Gothic"/>
          <w:color w:val="76923C" w:themeColor="accent3" w:themeShade="BF"/>
          <w:kern w:val="24"/>
          <w:sz w:val="18"/>
          <w:szCs w:val="18"/>
          <w:lang w:eastAsia="fr-FR"/>
        </w:rPr>
        <w:t>.</w:t>
      </w:r>
      <w:r w:rsidR="00A625B4" w:rsidRPr="004E593D">
        <w:rPr>
          <w:rFonts w:ascii="Century Gothic" w:eastAsia="Century Gothic" w:hAnsi="Century Gothic" w:cs="Century Gothic"/>
          <w:color w:val="76923C" w:themeColor="accent3" w:themeShade="BF"/>
          <w:sz w:val="18"/>
          <w:szCs w:val="20"/>
        </w:rPr>
        <w:t xml:space="preserve"> </w:t>
      </w:r>
    </w:p>
    <w:p w14:paraId="0F2AC4BF" w14:textId="77777777" w:rsidR="00092787" w:rsidRPr="004E593D" w:rsidRDefault="00092787" w:rsidP="00E62006">
      <w:pPr>
        <w:spacing w:after="0"/>
        <w:jc w:val="both"/>
        <w:rPr>
          <w:rFonts w:ascii="Century Gothic" w:eastAsia="Century Gothic" w:hAnsi="Century Gothic" w:cs="Century Gothic"/>
          <w:color w:val="76923C" w:themeColor="accent3" w:themeShade="BF"/>
          <w:sz w:val="18"/>
          <w:szCs w:val="20"/>
        </w:rPr>
      </w:pPr>
    </w:p>
    <w:p w14:paraId="4D310ADE" w14:textId="53FAB016" w:rsidR="00053E28" w:rsidRPr="00053E28" w:rsidRDefault="00053E28" w:rsidP="00E62006">
      <w:pPr>
        <w:spacing w:before="300" w:after="240"/>
        <w:jc w:val="both"/>
        <w:rPr>
          <w:rFonts w:ascii="Century Gothic" w:eastAsia="Century Gothic" w:hAnsi="Century Gothic" w:cs="Century Gothic"/>
          <w:color w:val="FF0000"/>
          <w:sz w:val="20"/>
          <w:szCs w:val="20"/>
        </w:rPr>
      </w:pPr>
    </w:p>
    <w:p w14:paraId="362013EC" w14:textId="03396DAC" w:rsidR="00802182" w:rsidRPr="0035254B" w:rsidRDefault="00802182" w:rsidP="00E62006">
      <w:pPr>
        <w:spacing w:before="300" w:after="240"/>
        <w:jc w:val="both"/>
        <w:rPr>
          <w:rFonts w:ascii="Century Gothic" w:eastAsia="Century Gothic" w:hAnsi="Century Gothic" w:cs="Century Gothic"/>
          <w:color w:val="5B2B8E"/>
          <w:sz w:val="20"/>
          <w:szCs w:val="20"/>
        </w:rPr>
      </w:pPr>
      <w:r w:rsidRPr="0035254B">
        <w:rPr>
          <w:rFonts w:ascii="Century Gothic" w:eastAsia="Century Gothic" w:hAnsi="Century Gothic" w:cs="Century Gothic"/>
          <w:color w:val="5B2B8E"/>
          <w:sz w:val="20"/>
          <w:szCs w:val="20"/>
        </w:rPr>
        <w:t>Synthèse de l’autoévaluation</w:t>
      </w:r>
    </w:p>
    <w:p w14:paraId="07A91CB4" w14:textId="6EE3C6AB" w:rsidR="00802182" w:rsidRPr="004E593D" w:rsidRDefault="00802182" w:rsidP="00802182">
      <w:pPr>
        <w:spacing w:after="100"/>
        <w:jc w:val="both"/>
        <w:rPr>
          <w:rFonts w:ascii="Century Gothic" w:eastAsiaTheme="minorHAnsi" w:hAnsi="Century Gothic" w:cs="Arial"/>
          <w:color w:val="76923C" w:themeColor="accent3" w:themeShade="BF"/>
          <w:sz w:val="18"/>
          <w:szCs w:val="18"/>
        </w:rPr>
      </w:pPr>
      <w:r w:rsidRPr="004E593D">
        <w:rPr>
          <w:rFonts w:ascii="Century Gothic" w:hAnsi="Century Gothic" w:cs="Arial"/>
          <w:color w:val="76923C" w:themeColor="accent3" w:themeShade="BF"/>
          <w:sz w:val="18"/>
          <w:szCs w:val="20"/>
        </w:rPr>
        <w:t>L’unité évalue ses forces et faiblesses au regard des références de ce domaine d’évaluation</w:t>
      </w:r>
      <w:r w:rsidRPr="004E593D">
        <w:rPr>
          <w:rFonts w:ascii="Century Gothic" w:eastAsiaTheme="minorHAnsi" w:hAnsi="Century Gothic" w:cs="Arial"/>
          <w:color w:val="76923C" w:themeColor="accent3" w:themeShade="BF"/>
          <w:sz w:val="18"/>
          <w:szCs w:val="18"/>
        </w:rPr>
        <w:t>.</w:t>
      </w:r>
    </w:p>
    <w:p w14:paraId="3A2F3495" w14:textId="39D580EF" w:rsidR="00A625B4" w:rsidRPr="00D1604C" w:rsidRDefault="00A625B4" w:rsidP="00873F7C">
      <w:pPr>
        <w:pStyle w:val="Style1"/>
        <w:spacing w:before="360" w:after="240"/>
      </w:pPr>
      <w:r w:rsidRPr="00F7246A">
        <w:t xml:space="preserve">Domaine 3. Production scientifique </w:t>
      </w:r>
    </w:p>
    <w:p w14:paraId="4000FE56" w14:textId="69E519CC" w:rsidR="00A625B4" w:rsidRPr="004E593D" w:rsidRDefault="00A625B4" w:rsidP="00873F7C">
      <w:pPr>
        <w:pBdr>
          <w:top w:val="nil"/>
          <w:left w:val="nil"/>
          <w:bottom w:val="nil"/>
          <w:right w:val="nil"/>
          <w:between w:val="nil"/>
        </w:pBdr>
        <w:spacing w:after="0"/>
        <w:jc w:val="both"/>
        <w:rPr>
          <w:rFonts w:ascii="Century Gothic" w:eastAsia="Century Gothic" w:hAnsi="Century Gothic" w:cs="Century Gothic"/>
          <w:color w:val="76923C" w:themeColor="accent3" w:themeShade="BF"/>
          <w:sz w:val="18"/>
          <w:szCs w:val="20"/>
        </w:rPr>
      </w:pPr>
      <w:r w:rsidRPr="004E593D">
        <w:rPr>
          <w:rFonts w:ascii="Century Gothic" w:eastAsia="Century Gothic" w:hAnsi="Century Gothic" w:cs="Century Gothic"/>
          <w:color w:val="76923C" w:themeColor="accent3" w:themeShade="BF"/>
          <w:sz w:val="18"/>
          <w:szCs w:val="20"/>
        </w:rPr>
        <w:t>Ce domaine se décline en trois références qui portent respectivement sur les aspects qualitatifs, quantitatifs et éthiques de la production scientifique</w:t>
      </w:r>
      <w:r w:rsidR="00081C2A" w:rsidRPr="004E593D">
        <w:rPr>
          <w:rFonts w:ascii="Century Gothic" w:eastAsia="Century Gothic" w:hAnsi="Century Gothic" w:cs="Century Gothic"/>
          <w:color w:val="76923C" w:themeColor="accent3" w:themeShade="BF"/>
          <w:sz w:val="18"/>
          <w:szCs w:val="20"/>
        </w:rPr>
        <w:t>, et des résultats des recherches</w:t>
      </w:r>
      <w:r w:rsidRPr="004E593D">
        <w:rPr>
          <w:rFonts w:ascii="Century Gothic" w:eastAsia="Century Gothic" w:hAnsi="Century Gothic" w:cs="Century Gothic"/>
          <w:color w:val="76923C" w:themeColor="accent3" w:themeShade="BF"/>
          <w:sz w:val="18"/>
          <w:szCs w:val="20"/>
        </w:rPr>
        <w:t xml:space="preserve">. </w:t>
      </w:r>
    </w:p>
    <w:p w14:paraId="44E7613D" w14:textId="77777777" w:rsidR="00A625B4" w:rsidRPr="00873F7C" w:rsidRDefault="00A625B4" w:rsidP="005C22C0">
      <w:pPr>
        <w:spacing w:before="300" w:after="24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 xml:space="preserve">Référence 1. La production scientifique de l’unité satisfait à des critères de qualité. </w:t>
      </w:r>
    </w:p>
    <w:p w14:paraId="6077D699" w14:textId="77777777" w:rsidR="00CD06B0" w:rsidRDefault="006235E5" w:rsidP="00A3738E">
      <w:pPr>
        <w:pBdr>
          <w:top w:val="nil"/>
          <w:left w:val="nil"/>
          <w:bottom w:val="nil"/>
          <w:right w:val="nil"/>
          <w:between w:val="nil"/>
        </w:pBdr>
        <w:spacing w:after="0"/>
        <w:jc w:val="both"/>
        <w:rPr>
          <w:rFonts w:ascii="Century Gothic" w:eastAsia="Century Gothic" w:hAnsi="Century Gothic" w:cs="Century Gothic"/>
          <w:color w:val="76923C"/>
          <w:kern w:val="24"/>
          <w:sz w:val="18"/>
          <w:szCs w:val="18"/>
        </w:rPr>
      </w:pPr>
      <w:r>
        <w:rPr>
          <w:rFonts w:ascii="Century Gothic" w:eastAsia="Century Gothic" w:hAnsi="Century Gothic" w:cs="Century Gothic"/>
          <w:color w:val="76923C"/>
          <w:kern w:val="24"/>
          <w:sz w:val="18"/>
          <w:szCs w:val="18"/>
        </w:rPr>
        <w:t xml:space="preserve">L’unité analyse sa production scientifique. Elle s’appuie en particulier sur le portfolio et sur la liste de sa production pour montrer en quoi </w:t>
      </w:r>
      <w:r w:rsidR="00337156">
        <w:rPr>
          <w:rFonts w:ascii="Century Gothic" w:eastAsia="Century Gothic" w:hAnsi="Century Gothic" w:cs="Century Gothic"/>
          <w:color w:val="76923C"/>
          <w:kern w:val="24"/>
          <w:sz w:val="18"/>
          <w:szCs w:val="18"/>
        </w:rPr>
        <w:t xml:space="preserve">celle-ci </w:t>
      </w:r>
      <w:r>
        <w:rPr>
          <w:rFonts w:ascii="Century Gothic" w:eastAsia="Century Gothic" w:hAnsi="Century Gothic" w:cs="Century Gothic"/>
          <w:color w:val="76923C"/>
          <w:kern w:val="24"/>
          <w:sz w:val="18"/>
          <w:szCs w:val="18"/>
        </w:rPr>
        <w:t>repose sur des fondements théoriques et méthodologiques solides, qu’elle est originale, qu’elle présente un apport à la connaissance et qu’elle traduit un positionnement national et international des recherches menées par l’unit</w:t>
      </w:r>
      <w:r w:rsidR="00081C2A">
        <w:rPr>
          <w:rFonts w:ascii="Century Gothic" w:eastAsia="Century Gothic" w:hAnsi="Century Gothic" w:cs="Century Gothic"/>
          <w:color w:val="76923C"/>
          <w:kern w:val="24"/>
          <w:sz w:val="18"/>
          <w:szCs w:val="18"/>
        </w:rPr>
        <w:t xml:space="preserve">é. </w:t>
      </w:r>
    </w:p>
    <w:p w14:paraId="20E95940" w14:textId="77777777" w:rsidR="00CD06B0" w:rsidRDefault="00CD06B0" w:rsidP="00A3738E">
      <w:pPr>
        <w:pBdr>
          <w:top w:val="nil"/>
          <w:left w:val="nil"/>
          <w:bottom w:val="nil"/>
          <w:right w:val="nil"/>
          <w:between w:val="nil"/>
        </w:pBdr>
        <w:spacing w:after="0"/>
        <w:jc w:val="both"/>
        <w:rPr>
          <w:rFonts w:ascii="Century Gothic" w:eastAsia="Century Gothic" w:hAnsi="Century Gothic" w:cs="Century Gothic"/>
          <w:color w:val="76923C"/>
          <w:kern w:val="24"/>
          <w:sz w:val="18"/>
          <w:szCs w:val="18"/>
        </w:rPr>
      </w:pPr>
    </w:p>
    <w:p w14:paraId="4CE0A16B" w14:textId="328CD7A2" w:rsidR="00CD06B0" w:rsidRPr="00236E95" w:rsidRDefault="00081C2A" w:rsidP="00A3738E">
      <w:pPr>
        <w:pBdr>
          <w:top w:val="nil"/>
          <w:left w:val="nil"/>
          <w:bottom w:val="nil"/>
          <w:right w:val="nil"/>
          <w:between w:val="nil"/>
        </w:pBdr>
        <w:spacing w:after="0"/>
        <w:jc w:val="both"/>
        <w:rPr>
          <w:rFonts w:ascii="Century Gothic" w:eastAsia="Century Gothic" w:hAnsi="Century Gothic" w:cs="Century Gothic"/>
          <w:color w:val="76923C"/>
          <w:kern w:val="24"/>
          <w:sz w:val="18"/>
          <w:szCs w:val="18"/>
        </w:rPr>
      </w:pPr>
      <w:r w:rsidRPr="009C7F91">
        <w:rPr>
          <w:rFonts w:ascii="Century Gothic" w:eastAsia="Century Gothic" w:hAnsi="Century Gothic" w:cs="Century Gothic"/>
          <w:b/>
          <w:color w:val="76923C"/>
          <w:kern w:val="24"/>
          <w:sz w:val="18"/>
          <w:szCs w:val="18"/>
        </w:rPr>
        <w:t xml:space="preserve">Dans ce paragraphe, les principaux résultats scientifiques de l’unité </w:t>
      </w:r>
      <w:r w:rsidR="00CD06B0" w:rsidRPr="009C7F91">
        <w:rPr>
          <w:rFonts w:ascii="Century Gothic" w:eastAsia="Century Gothic" w:hAnsi="Century Gothic" w:cs="Century Gothic"/>
          <w:b/>
          <w:color w:val="76923C"/>
          <w:kern w:val="24"/>
          <w:sz w:val="18"/>
          <w:szCs w:val="18"/>
        </w:rPr>
        <w:t xml:space="preserve">seront </w:t>
      </w:r>
      <w:r w:rsidRPr="009C7F91">
        <w:rPr>
          <w:rFonts w:ascii="Century Gothic" w:eastAsia="Century Gothic" w:hAnsi="Century Gothic" w:cs="Century Gothic"/>
          <w:b/>
          <w:color w:val="76923C"/>
          <w:kern w:val="24"/>
          <w:sz w:val="18"/>
          <w:szCs w:val="18"/>
        </w:rPr>
        <w:t>repris du paragraphe « Les thématiques scientifiques et leurs enjeux » du 1</w:t>
      </w:r>
      <w:r w:rsidRPr="009C7F91">
        <w:rPr>
          <w:rFonts w:ascii="Century Gothic" w:eastAsia="Century Gothic" w:hAnsi="Century Gothic" w:cs="Century Gothic"/>
          <w:b/>
          <w:color w:val="76923C"/>
          <w:kern w:val="24"/>
          <w:sz w:val="18"/>
          <w:szCs w:val="18"/>
          <w:vertAlign w:val="superscript"/>
        </w:rPr>
        <w:t>er</w:t>
      </w:r>
      <w:r w:rsidRPr="009C7F91">
        <w:rPr>
          <w:rFonts w:ascii="Century Gothic" w:eastAsia="Century Gothic" w:hAnsi="Century Gothic" w:cs="Century Gothic"/>
          <w:b/>
          <w:color w:val="76923C"/>
          <w:kern w:val="24"/>
          <w:sz w:val="18"/>
          <w:szCs w:val="18"/>
        </w:rPr>
        <w:t xml:space="preserve"> chapitre de ce document. </w:t>
      </w:r>
      <w:r w:rsidR="00CD06B0" w:rsidRPr="009C7F91">
        <w:rPr>
          <w:rFonts w:ascii="Century Gothic" w:eastAsia="Century Gothic" w:hAnsi="Century Gothic" w:cs="Century Gothic"/>
          <w:b/>
          <w:color w:val="76923C"/>
          <w:kern w:val="24"/>
          <w:sz w:val="18"/>
          <w:szCs w:val="18"/>
        </w:rPr>
        <w:t>Au cœur de l’approche qualitative de l’évaluation de la recherche de l’unité, ces faits scientifiques marquants (découvertes, inventions, avancées méthodologiques, nouveaux concepts, ruptures</w:t>
      </w:r>
      <w:r w:rsidR="00092787" w:rsidRPr="009C7F91">
        <w:rPr>
          <w:rFonts w:ascii="Century Gothic" w:eastAsia="Century Gothic" w:hAnsi="Century Gothic" w:cs="Century Gothic"/>
          <w:b/>
          <w:color w:val="76923C"/>
          <w:kern w:val="24"/>
          <w:sz w:val="18"/>
          <w:szCs w:val="18"/>
        </w:rPr>
        <w:t>,</w:t>
      </w:r>
      <w:r w:rsidR="00CD06B0" w:rsidRPr="009C7F91">
        <w:rPr>
          <w:rFonts w:ascii="Century Gothic" w:eastAsia="Century Gothic" w:hAnsi="Century Gothic" w:cs="Century Gothic"/>
          <w:b/>
          <w:color w:val="76923C"/>
          <w:kern w:val="24"/>
          <w:sz w:val="18"/>
          <w:szCs w:val="18"/>
        </w:rPr>
        <w:t xml:space="preserve"> etc.) seront détaillés et ils pourront faire l’objet d’un développement substantiel</w:t>
      </w:r>
      <w:r w:rsidR="00CD06B0" w:rsidRPr="009C7F91">
        <w:rPr>
          <w:rFonts w:ascii="Century Gothic" w:eastAsia="Century Gothic" w:hAnsi="Century Gothic" w:cs="Century Gothic"/>
          <w:color w:val="76923C"/>
          <w:kern w:val="24"/>
          <w:sz w:val="18"/>
          <w:szCs w:val="18"/>
        </w:rPr>
        <w:t>.</w:t>
      </w:r>
      <w:r w:rsidR="00CD06B0">
        <w:rPr>
          <w:rFonts w:ascii="Century Gothic" w:eastAsia="Century Gothic" w:hAnsi="Century Gothic" w:cs="Century Gothic"/>
          <w:color w:val="76923C"/>
          <w:kern w:val="24"/>
          <w:sz w:val="18"/>
          <w:szCs w:val="18"/>
        </w:rPr>
        <w:t xml:space="preserve"> </w:t>
      </w:r>
    </w:p>
    <w:p w14:paraId="551B27F5" w14:textId="4484ACC6" w:rsidR="00A625B4" w:rsidRPr="005C22C0" w:rsidRDefault="00A625B4" w:rsidP="00632726">
      <w:pPr>
        <w:spacing w:before="120" w:after="24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 xml:space="preserve">Référence 2. La production scientifique </w:t>
      </w:r>
      <w:r w:rsidR="0012689C">
        <w:rPr>
          <w:rFonts w:ascii="Century Gothic" w:eastAsia="Century Gothic" w:hAnsi="Century Gothic" w:cs="Century Gothic"/>
          <w:color w:val="5B2B8E"/>
          <w:sz w:val="20"/>
          <w:szCs w:val="20"/>
        </w:rPr>
        <w:t xml:space="preserve">de l’unité </w:t>
      </w:r>
      <w:r w:rsidRPr="00A625B4">
        <w:rPr>
          <w:rFonts w:ascii="Century Gothic" w:eastAsia="Century Gothic" w:hAnsi="Century Gothic" w:cs="Century Gothic"/>
          <w:color w:val="5B2B8E"/>
          <w:sz w:val="20"/>
          <w:szCs w:val="20"/>
        </w:rPr>
        <w:t xml:space="preserve">est proportionnée à son potentiel de recherche et correctement répartie entre ses personnels. </w:t>
      </w:r>
    </w:p>
    <w:p w14:paraId="6626A2D5" w14:textId="49E8E4CE" w:rsidR="006235E5" w:rsidRPr="006235E5" w:rsidRDefault="006235E5" w:rsidP="006235E5">
      <w:pPr>
        <w:spacing w:after="120"/>
        <w:jc w:val="both"/>
        <w:rPr>
          <w:rFonts w:ascii="Times New Roman" w:eastAsia="Times New Roman" w:hAnsi="Times New Roman"/>
          <w:lang w:eastAsia="fr-FR"/>
        </w:rPr>
      </w:pPr>
      <w:r w:rsidRPr="004E593D">
        <w:rPr>
          <w:rFonts w:ascii="Century Gothic" w:eastAsia="Century Gothic" w:hAnsi="Century Gothic" w:cs="Century Gothic"/>
          <w:color w:val="76923C" w:themeColor="accent3" w:themeShade="BF"/>
          <w:kern w:val="24"/>
          <w:sz w:val="18"/>
          <w:szCs w:val="18"/>
          <w:lang w:eastAsia="fr-FR"/>
        </w:rPr>
        <w:t xml:space="preserve">L’unité présente sa stratégie interne de diffusion des connaissances. </w:t>
      </w:r>
      <w:r w:rsidR="001E44CA" w:rsidRPr="004E593D">
        <w:rPr>
          <w:rFonts w:ascii="Century Gothic" w:eastAsia="Century Gothic" w:hAnsi="Century Gothic" w:cs="Century Gothic"/>
          <w:color w:val="76923C" w:themeColor="accent3" w:themeShade="BF"/>
          <w:kern w:val="24"/>
          <w:sz w:val="18"/>
          <w:szCs w:val="18"/>
          <w:lang w:eastAsia="fr-FR"/>
        </w:rPr>
        <w:t>Elle analyse les éventuels déséquilibres de production entre ses différentes équipes</w:t>
      </w:r>
      <w:r w:rsidRPr="004E593D">
        <w:rPr>
          <w:rFonts w:ascii="Century Gothic" w:eastAsia="Century Gothic" w:hAnsi="Century Gothic" w:cs="Century Gothic"/>
          <w:color w:val="76923C" w:themeColor="accent3" w:themeShade="BF"/>
          <w:kern w:val="24"/>
          <w:sz w:val="18"/>
          <w:szCs w:val="18"/>
          <w:lang w:eastAsia="fr-FR"/>
        </w:rPr>
        <w:t xml:space="preserve">. Elle décrit et analyse tout particulièrement la production des </w:t>
      </w:r>
      <w:r w:rsidR="00081C2A" w:rsidRPr="004E593D">
        <w:rPr>
          <w:rFonts w:ascii="Century Gothic" w:eastAsia="Century Gothic" w:hAnsi="Century Gothic" w:cs="Century Gothic"/>
          <w:color w:val="76923C" w:themeColor="accent3" w:themeShade="BF"/>
          <w:kern w:val="24"/>
          <w:sz w:val="18"/>
          <w:szCs w:val="18"/>
          <w:lang w:eastAsia="fr-FR"/>
        </w:rPr>
        <w:t xml:space="preserve">personnels </w:t>
      </w:r>
      <w:r w:rsidRPr="004E593D">
        <w:rPr>
          <w:rFonts w:ascii="Century Gothic" w:eastAsia="Century Gothic" w:hAnsi="Century Gothic" w:cs="Century Gothic"/>
          <w:color w:val="76923C" w:themeColor="accent3" w:themeShade="BF"/>
          <w:kern w:val="24"/>
          <w:sz w:val="18"/>
          <w:szCs w:val="18"/>
          <w:lang w:eastAsia="fr-FR"/>
        </w:rPr>
        <w:t>chercheurs débutants.</w:t>
      </w:r>
      <w:r w:rsidR="001E44CA" w:rsidRPr="004E593D">
        <w:rPr>
          <w:rFonts w:ascii="Century Gothic" w:eastAsia="Century Gothic" w:hAnsi="Century Gothic" w:cs="Century Gothic"/>
          <w:color w:val="76923C" w:themeColor="accent3" w:themeShade="BF"/>
          <w:kern w:val="24"/>
          <w:sz w:val="18"/>
          <w:szCs w:val="18"/>
          <w:lang w:eastAsia="fr-FR"/>
        </w:rPr>
        <w:t xml:space="preserve"> </w:t>
      </w:r>
      <w:r w:rsidRPr="004E593D">
        <w:rPr>
          <w:rFonts w:ascii="Century Gothic" w:eastAsia="Century Gothic" w:hAnsi="Century Gothic" w:cs="Century Gothic"/>
          <w:color w:val="76923C" w:themeColor="accent3" w:themeShade="BF"/>
          <w:kern w:val="24"/>
          <w:sz w:val="18"/>
          <w:szCs w:val="18"/>
          <w:lang w:eastAsia="fr-FR"/>
        </w:rPr>
        <w:t xml:space="preserve">Elle mentionne les dispositifs mis en œuvre pour accompagner les </w:t>
      </w:r>
      <w:r w:rsidR="00081C2A" w:rsidRPr="004E593D">
        <w:rPr>
          <w:rFonts w:ascii="Century Gothic" w:eastAsia="Century Gothic" w:hAnsi="Century Gothic" w:cs="Century Gothic"/>
          <w:color w:val="76923C" w:themeColor="accent3" w:themeShade="BF"/>
          <w:kern w:val="24"/>
          <w:sz w:val="18"/>
          <w:szCs w:val="18"/>
          <w:lang w:eastAsia="fr-FR"/>
        </w:rPr>
        <w:t>personnel</w:t>
      </w:r>
      <w:r w:rsidRPr="004E593D">
        <w:rPr>
          <w:rFonts w:ascii="Century Gothic" w:eastAsia="Century Gothic" w:hAnsi="Century Gothic" w:cs="Century Gothic"/>
          <w:color w:val="76923C" w:themeColor="accent3" w:themeShade="BF"/>
          <w:kern w:val="24"/>
          <w:sz w:val="18"/>
          <w:szCs w:val="18"/>
          <w:lang w:eastAsia="fr-FR"/>
        </w:rPr>
        <w:t xml:space="preserve">s les moins actifs ou pour accompagner, sur ce point, les </w:t>
      </w:r>
      <w:r w:rsidR="00081C2A" w:rsidRPr="004E593D">
        <w:rPr>
          <w:rFonts w:ascii="Century Gothic" w:eastAsia="Century Gothic" w:hAnsi="Century Gothic" w:cs="Century Gothic"/>
          <w:color w:val="76923C" w:themeColor="accent3" w:themeShade="BF"/>
          <w:kern w:val="24"/>
          <w:sz w:val="18"/>
          <w:szCs w:val="18"/>
          <w:lang w:eastAsia="fr-FR"/>
        </w:rPr>
        <w:t xml:space="preserve">personnels </w:t>
      </w:r>
      <w:r w:rsidRPr="004E593D">
        <w:rPr>
          <w:rFonts w:ascii="Century Gothic" w:eastAsia="Century Gothic" w:hAnsi="Century Gothic" w:cs="Century Gothic"/>
          <w:color w:val="76923C" w:themeColor="accent3" w:themeShade="BF"/>
          <w:kern w:val="24"/>
          <w:sz w:val="18"/>
          <w:szCs w:val="18"/>
          <w:lang w:eastAsia="fr-FR"/>
        </w:rPr>
        <w:t xml:space="preserve">chercheurs </w:t>
      </w:r>
      <w:r w:rsidR="00081C2A" w:rsidRPr="004E593D">
        <w:rPr>
          <w:rFonts w:ascii="Century Gothic" w:eastAsia="Century Gothic" w:hAnsi="Century Gothic" w:cs="Century Gothic"/>
          <w:color w:val="76923C" w:themeColor="accent3" w:themeShade="BF"/>
          <w:kern w:val="24"/>
          <w:sz w:val="18"/>
          <w:szCs w:val="18"/>
          <w:lang w:eastAsia="fr-FR"/>
        </w:rPr>
        <w:t>de niveau</w:t>
      </w:r>
      <w:r w:rsidR="007C1E7C" w:rsidRPr="004E593D">
        <w:rPr>
          <w:rFonts w:ascii="Century Gothic" w:eastAsia="Century Gothic" w:hAnsi="Century Gothic" w:cs="Century Gothic"/>
          <w:color w:val="76923C" w:themeColor="accent3" w:themeShade="BF"/>
          <w:kern w:val="24"/>
          <w:sz w:val="18"/>
          <w:szCs w:val="18"/>
          <w:lang w:eastAsia="fr-FR"/>
        </w:rPr>
        <w:t>x</w:t>
      </w:r>
      <w:r w:rsidR="00081C2A" w:rsidRPr="004E593D">
        <w:rPr>
          <w:rFonts w:ascii="Century Gothic" w:eastAsia="Century Gothic" w:hAnsi="Century Gothic" w:cs="Century Gothic"/>
          <w:color w:val="76923C" w:themeColor="accent3" w:themeShade="BF"/>
          <w:kern w:val="24"/>
          <w:sz w:val="18"/>
          <w:szCs w:val="18"/>
          <w:lang w:eastAsia="fr-FR"/>
        </w:rPr>
        <w:t xml:space="preserve"> doctorat et post-doctorat</w:t>
      </w:r>
      <w:r w:rsidRPr="004E593D">
        <w:rPr>
          <w:rFonts w:ascii="Century Gothic" w:eastAsia="Century Gothic" w:hAnsi="Century Gothic" w:cs="Century Gothic"/>
          <w:color w:val="76923C" w:themeColor="accent3" w:themeShade="BF"/>
          <w:kern w:val="24"/>
          <w:sz w:val="18"/>
          <w:szCs w:val="18"/>
          <w:lang w:eastAsia="fr-FR"/>
        </w:rPr>
        <w:t>.</w:t>
      </w:r>
      <w:r w:rsidR="0011635F" w:rsidRPr="004E593D">
        <w:rPr>
          <w:rFonts w:ascii="Century Gothic" w:eastAsia="Century Gothic" w:hAnsi="Century Gothic" w:cs="Century Gothic"/>
          <w:color w:val="76923C" w:themeColor="accent3" w:themeShade="BF"/>
          <w:kern w:val="24"/>
          <w:sz w:val="18"/>
          <w:szCs w:val="18"/>
          <w:lang w:eastAsia="fr-FR"/>
        </w:rPr>
        <w:t xml:space="preserve"> Elle souligne l’apport des personnels d’appui à la recherche</w:t>
      </w:r>
      <w:r w:rsidR="0011635F">
        <w:rPr>
          <w:rFonts w:ascii="Century Gothic" w:eastAsia="Century Gothic" w:hAnsi="Century Gothic" w:cs="Century Gothic"/>
          <w:color w:val="76923C"/>
          <w:kern w:val="24"/>
          <w:sz w:val="18"/>
          <w:szCs w:val="18"/>
          <w:lang w:eastAsia="fr-FR"/>
        </w:rPr>
        <w:t xml:space="preserve">. </w:t>
      </w:r>
    </w:p>
    <w:p w14:paraId="48C76F6A" w14:textId="77777777" w:rsidR="00A625B4" w:rsidRPr="00A625B4" w:rsidRDefault="00A625B4" w:rsidP="005C22C0">
      <w:pPr>
        <w:spacing w:before="300" w:after="24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Référence 3. La production scientifique de l’unité respecte les principes de l’intégrité scientifique, de l’éthique et de la science ouverte. Elle est conforme aux directives applicables dans ce domaine.</w:t>
      </w:r>
    </w:p>
    <w:p w14:paraId="4EDCFE39" w14:textId="3A35D5C9" w:rsidR="006235E5" w:rsidRPr="004E593D" w:rsidRDefault="006235E5" w:rsidP="006235E5">
      <w:pPr>
        <w:spacing w:after="120"/>
        <w:jc w:val="both"/>
        <w:rPr>
          <w:rFonts w:ascii="Times New Roman" w:eastAsia="Times New Roman" w:hAnsi="Times New Roman"/>
          <w:color w:val="76923C" w:themeColor="accent3" w:themeShade="BF"/>
          <w:lang w:eastAsia="fr-FR"/>
        </w:rPr>
      </w:pPr>
      <w:r w:rsidRPr="004E593D">
        <w:rPr>
          <w:rFonts w:ascii="Century Gothic" w:hAnsi="Century Gothic" w:cs="Arial"/>
          <w:color w:val="76923C" w:themeColor="accent3" w:themeShade="BF"/>
          <w:kern w:val="24"/>
          <w:sz w:val="18"/>
          <w:szCs w:val="18"/>
          <w:lang w:eastAsia="fr-FR"/>
        </w:rPr>
        <w:t xml:space="preserve">L’unité précise les moyens mis en œuvre pour garantir la traçabilité et, le cas échéant, la reproductibilité </w:t>
      </w:r>
      <w:r w:rsidR="0072107E" w:rsidRPr="004E593D">
        <w:rPr>
          <w:rFonts w:ascii="Century Gothic" w:hAnsi="Century Gothic" w:cs="Arial"/>
          <w:color w:val="76923C" w:themeColor="accent3" w:themeShade="BF"/>
          <w:kern w:val="24"/>
          <w:sz w:val="18"/>
          <w:szCs w:val="18"/>
          <w:lang w:eastAsia="fr-FR"/>
        </w:rPr>
        <w:t xml:space="preserve">de ses résultats </w:t>
      </w:r>
      <w:r w:rsidRPr="004E593D">
        <w:rPr>
          <w:rFonts w:ascii="Century Gothic" w:hAnsi="Century Gothic" w:cs="Arial"/>
          <w:color w:val="76923C" w:themeColor="accent3" w:themeShade="BF"/>
          <w:kern w:val="24"/>
          <w:sz w:val="18"/>
          <w:szCs w:val="18"/>
          <w:lang w:eastAsia="fr-FR"/>
        </w:rPr>
        <w:t>(carnets de laboratoires, logiciels anti-plagiat, procédures internes d’examen – dont de relecture</w:t>
      </w:r>
      <w:r w:rsidR="007C60F5" w:rsidRPr="004E593D">
        <w:rPr>
          <w:rFonts w:ascii="Century Gothic" w:hAnsi="Century Gothic" w:cs="Arial"/>
          <w:color w:val="76923C" w:themeColor="accent3" w:themeShade="BF"/>
          <w:kern w:val="24"/>
          <w:sz w:val="18"/>
          <w:szCs w:val="18"/>
          <w:lang w:eastAsia="fr-FR"/>
        </w:rPr>
        <w:t xml:space="preserve"> – </w:t>
      </w:r>
      <w:r w:rsidRPr="004E593D">
        <w:rPr>
          <w:rFonts w:ascii="Century Gothic" w:hAnsi="Century Gothic" w:cs="Arial"/>
          <w:color w:val="76923C" w:themeColor="accent3" w:themeShade="BF"/>
          <w:kern w:val="24"/>
          <w:sz w:val="18"/>
          <w:szCs w:val="18"/>
          <w:lang w:eastAsia="fr-FR"/>
        </w:rPr>
        <w:t>par les pairs, procédures d’archivage des données et des codes sources, etc.). Elle décrit les moyens par lesquels elle accompagne ses personnels dans le choix de supports appropriés de diffusion (pour éviter</w:t>
      </w:r>
      <w:r w:rsidR="005C4A7E" w:rsidRPr="004E593D">
        <w:rPr>
          <w:rFonts w:ascii="Century Gothic" w:hAnsi="Century Gothic" w:cs="Arial"/>
          <w:color w:val="76923C" w:themeColor="accent3" w:themeShade="BF"/>
          <w:kern w:val="24"/>
          <w:sz w:val="18"/>
          <w:szCs w:val="18"/>
          <w:lang w:eastAsia="fr-FR"/>
        </w:rPr>
        <w:t>,</w:t>
      </w:r>
      <w:r w:rsidRPr="004E593D">
        <w:rPr>
          <w:rFonts w:ascii="Century Gothic" w:hAnsi="Century Gothic" w:cs="Arial"/>
          <w:color w:val="76923C" w:themeColor="accent3" w:themeShade="BF"/>
          <w:kern w:val="24"/>
          <w:sz w:val="18"/>
          <w:szCs w:val="18"/>
          <w:lang w:eastAsia="fr-FR"/>
        </w:rPr>
        <w:t xml:space="preserve"> par exemple</w:t>
      </w:r>
      <w:r w:rsidR="005C4A7E" w:rsidRPr="004E593D">
        <w:rPr>
          <w:rFonts w:ascii="Century Gothic" w:hAnsi="Century Gothic" w:cs="Arial"/>
          <w:color w:val="76923C" w:themeColor="accent3" w:themeShade="BF"/>
          <w:kern w:val="24"/>
          <w:sz w:val="18"/>
          <w:szCs w:val="18"/>
          <w:lang w:eastAsia="fr-FR"/>
        </w:rPr>
        <w:t>,</w:t>
      </w:r>
      <w:r w:rsidRPr="004E593D">
        <w:rPr>
          <w:rFonts w:ascii="Century Gothic" w:hAnsi="Century Gothic" w:cs="Arial"/>
          <w:color w:val="76923C" w:themeColor="accent3" w:themeShade="BF"/>
          <w:kern w:val="24"/>
          <w:sz w:val="18"/>
          <w:szCs w:val="18"/>
          <w:lang w:eastAsia="fr-FR"/>
        </w:rPr>
        <w:t xml:space="preserve"> les conférences et revues dites « prédatrices ») et pour une juste prise en compte des contributions (en particulier dans les </w:t>
      </w:r>
      <w:proofErr w:type="spellStart"/>
      <w:r w:rsidRPr="004E593D">
        <w:rPr>
          <w:rFonts w:ascii="Century Gothic" w:hAnsi="Century Gothic" w:cs="Arial"/>
          <w:color w:val="76923C" w:themeColor="accent3" w:themeShade="BF"/>
          <w:kern w:val="24"/>
          <w:sz w:val="18"/>
          <w:szCs w:val="18"/>
          <w:lang w:eastAsia="fr-FR"/>
        </w:rPr>
        <w:t>co</w:t>
      </w:r>
      <w:proofErr w:type="spellEnd"/>
      <w:r w:rsidRPr="004E593D">
        <w:rPr>
          <w:rFonts w:ascii="Century Gothic" w:hAnsi="Century Gothic" w:cs="Arial"/>
          <w:color w:val="76923C" w:themeColor="accent3" w:themeShade="BF"/>
          <w:kern w:val="24"/>
          <w:sz w:val="18"/>
          <w:szCs w:val="18"/>
          <w:lang w:eastAsia="fr-FR"/>
        </w:rPr>
        <w:t>-signatures).</w:t>
      </w:r>
    </w:p>
    <w:p w14:paraId="0F11A275" w14:textId="77777777" w:rsidR="006235E5" w:rsidRPr="004E593D" w:rsidRDefault="006235E5" w:rsidP="006235E5">
      <w:pPr>
        <w:spacing w:after="120"/>
        <w:jc w:val="both"/>
        <w:rPr>
          <w:rFonts w:ascii="Times New Roman" w:eastAsia="Times New Roman" w:hAnsi="Times New Roman"/>
          <w:color w:val="76923C" w:themeColor="accent3" w:themeShade="BF"/>
          <w:lang w:eastAsia="fr-FR"/>
        </w:rPr>
      </w:pPr>
      <w:r w:rsidRPr="004E593D">
        <w:rPr>
          <w:rFonts w:ascii="Century Gothic" w:hAnsi="Century Gothic" w:cs="Arial"/>
          <w:color w:val="76923C" w:themeColor="accent3" w:themeShade="BF"/>
          <w:kern w:val="24"/>
          <w:sz w:val="18"/>
          <w:szCs w:val="18"/>
          <w:lang w:eastAsia="fr-FR"/>
        </w:rPr>
        <w:t xml:space="preserve">L’unité indique les dispositions mises en place pour que sa production scientifique soit le résultat de recherches respectant la personne humaine, la vie animale. </w:t>
      </w:r>
    </w:p>
    <w:p w14:paraId="6B8C42A9" w14:textId="32921C80" w:rsidR="00A625B4" w:rsidRPr="004E593D" w:rsidRDefault="006235E5" w:rsidP="006235E5">
      <w:pPr>
        <w:pBdr>
          <w:top w:val="nil"/>
          <w:left w:val="nil"/>
          <w:bottom w:val="nil"/>
          <w:right w:val="nil"/>
          <w:between w:val="nil"/>
        </w:pBdr>
        <w:spacing w:after="0"/>
        <w:jc w:val="both"/>
        <w:rPr>
          <w:rFonts w:ascii="Century Gothic" w:eastAsia="Century Gothic" w:hAnsi="Century Gothic" w:cs="Century Gothic"/>
          <w:color w:val="76923C" w:themeColor="accent3" w:themeShade="BF"/>
          <w:sz w:val="18"/>
          <w:szCs w:val="18"/>
        </w:rPr>
      </w:pPr>
      <w:r w:rsidRPr="004E593D">
        <w:rPr>
          <w:rFonts w:ascii="Century Gothic" w:hAnsi="Century Gothic" w:cs="Arial"/>
          <w:color w:val="76923C" w:themeColor="accent3" w:themeShade="BF"/>
          <w:kern w:val="24"/>
          <w:sz w:val="18"/>
          <w:szCs w:val="18"/>
          <w:lang w:eastAsia="fr-FR"/>
        </w:rPr>
        <w:t>L’unité définit sa politique en matière de science ouverte</w:t>
      </w:r>
      <w:r w:rsidR="00A625B4" w:rsidRPr="004E593D">
        <w:rPr>
          <w:rFonts w:ascii="Century Gothic" w:eastAsia="Century Gothic" w:hAnsi="Century Gothic" w:cs="Century Gothic"/>
          <w:color w:val="76923C" w:themeColor="accent3" w:themeShade="BF"/>
          <w:sz w:val="18"/>
          <w:szCs w:val="18"/>
        </w:rPr>
        <w:t>.</w:t>
      </w:r>
    </w:p>
    <w:p w14:paraId="5A384E23" w14:textId="5EBE7556" w:rsidR="00251F5A" w:rsidRPr="0035254B" w:rsidRDefault="00251F5A" w:rsidP="005C22C0">
      <w:pPr>
        <w:spacing w:before="300" w:after="240"/>
        <w:jc w:val="both"/>
        <w:rPr>
          <w:rFonts w:ascii="Century Gothic" w:eastAsia="Century Gothic" w:hAnsi="Century Gothic" w:cs="Century Gothic"/>
          <w:color w:val="5B2B8E"/>
          <w:sz w:val="20"/>
          <w:szCs w:val="20"/>
        </w:rPr>
      </w:pPr>
      <w:r w:rsidRPr="0035254B">
        <w:rPr>
          <w:rFonts w:ascii="Century Gothic" w:eastAsia="Century Gothic" w:hAnsi="Century Gothic" w:cs="Century Gothic"/>
          <w:color w:val="5B2B8E"/>
          <w:sz w:val="20"/>
          <w:szCs w:val="20"/>
        </w:rPr>
        <w:t>Synthèse de l’autoévaluation</w:t>
      </w:r>
    </w:p>
    <w:p w14:paraId="3D1A8196" w14:textId="77777777" w:rsidR="00251F5A" w:rsidRPr="004E593D" w:rsidRDefault="00251F5A" w:rsidP="00251F5A">
      <w:pPr>
        <w:spacing w:after="100"/>
        <w:jc w:val="both"/>
        <w:rPr>
          <w:rFonts w:ascii="Century Gothic" w:eastAsiaTheme="minorHAnsi" w:hAnsi="Century Gothic" w:cs="Arial"/>
          <w:color w:val="76923C" w:themeColor="accent3" w:themeShade="BF"/>
          <w:sz w:val="18"/>
          <w:szCs w:val="18"/>
        </w:rPr>
      </w:pPr>
      <w:r w:rsidRPr="004E593D">
        <w:rPr>
          <w:rFonts w:ascii="Century Gothic" w:hAnsi="Century Gothic" w:cs="Arial"/>
          <w:color w:val="76923C" w:themeColor="accent3" w:themeShade="BF"/>
          <w:sz w:val="18"/>
          <w:szCs w:val="20"/>
        </w:rPr>
        <w:t>L’unité évalue ses forces et faiblesses au regard des références de ce domaine d’évaluation</w:t>
      </w:r>
      <w:r w:rsidRPr="004E593D">
        <w:rPr>
          <w:rFonts w:ascii="Century Gothic" w:eastAsiaTheme="minorHAnsi" w:hAnsi="Century Gothic" w:cs="Arial"/>
          <w:color w:val="76923C" w:themeColor="accent3" w:themeShade="BF"/>
          <w:sz w:val="18"/>
          <w:szCs w:val="18"/>
        </w:rPr>
        <w:t>.</w:t>
      </w:r>
    </w:p>
    <w:p w14:paraId="61A97605" w14:textId="32173479" w:rsidR="00A625B4" w:rsidRPr="00D1604C" w:rsidRDefault="00A625B4" w:rsidP="002E54E1">
      <w:pPr>
        <w:pStyle w:val="Style1"/>
        <w:spacing w:before="360" w:after="240"/>
      </w:pPr>
      <w:r w:rsidRPr="00F7246A">
        <w:t>Domaine 4. Inscription des activit</w:t>
      </w:r>
      <w:r>
        <w:t>é</w:t>
      </w:r>
      <w:r w:rsidRPr="00F7246A">
        <w:t>s de recherche dans la soci</w:t>
      </w:r>
      <w:r>
        <w:t>é</w:t>
      </w:r>
      <w:r w:rsidRPr="00F7246A">
        <w:t>t</w:t>
      </w:r>
      <w:r>
        <w:t>é</w:t>
      </w:r>
      <w:r w:rsidRPr="00F7246A">
        <w:t xml:space="preserve"> </w:t>
      </w:r>
    </w:p>
    <w:p w14:paraId="3D2175DC" w14:textId="14FAD744" w:rsidR="00A625B4" w:rsidRPr="004E593D" w:rsidRDefault="00A625B4" w:rsidP="005C22C0">
      <w:pPr>
        <w:pBdr>
          <w:top w:val="nil"/>
          <w:left w:val="nil"/>
          <w:bottom w:val="nil"/>
          <w:right w:val="nil"/>
          <w:between w:val="nil"/>
        </w:pBdr>
        <w:spacing w:after="0"/>
        <w:jc w:val="both"/>
        <w:rPr>
          <w:rFonts w:ascii="Century Gothic" w:eastAsia="Century Gothic" w:hAnsi="Century Gothic" w:cs="Century Gothic"/>
          <w:color w:val="76923C" w:themeColor="accent3" w:themeShade="BF"/>
          <w:sz w:val="18"/>
          <w:szCs w:val="18"/>
        </w:rPr>
      </w:pPr>
      <w:r w:rsidRPr="004E593D">
        <w:rPr>
          <w:rFonts w:ascii="Century Gothic" w:eastAsia="Century Gothic" w:hAnsi="Century Gothic" w:cs="Century Gothic"/>
          <w:color w:val="76923C" w:themeColor="accent3" w:themeShade="BF"/>
          <w:sz w:val="18"/>
          <w:szCs w:val="20"/>
        </w:rPr>
        <w:t xml:space="preserve">Dans ce domaine, le mot « société » est entendu au sens large. L'inscription de l’activité de l’unité de recherche dans la société peut concerner l’économie, la santé, la culture, l’environnement, etc. Le domaine se décline </w:t>
      </w:r>
      <w:r w:rsidRPr="004E593D">
        <w:rPr>
          <w:rFonts w:ascii="Century Gothic" w:eastAsia="Century Gothic" w:hAnsi="Century Gothic" w:cs="Century Gothic"/>
          <w:color w:val="76923C" w:themeColor="accent3" w:themeShade="BF"/>
          <w:sz w:val="18"/>
          <w:szCs w:val="18"/>
        </w:rPr>
        <w:t xml:space="preserve">en trois références, qui portent respectivement sur les interactions de l’unité avec les acteurs du monde non-académique, les produits de sa recherche à destination des acteurs socio-économiques </w:t>
      </w:r>
      <w:r w:rsidR="0072107E" w:rsidRPr="004E593D">
        <w:rPr>
          <w:rFonts w:ascii="Century Gothic" w:eastAsia="Century Gothic" w:hAnsi="Century Gothic" w:cs="Century Gothic"/>
          <w:color w:val="76923C" w:themeColor="accent3" w:themeShade="BF"/>
          <w:sz w:val="18"/>
          <w:szCs w:val="18"/>
        </w:rPr>
        <w:t xml:space="preserve">et culturels </w:t>
      </w:r>
      <w:r w:rsidRPr="004E593D">
        <w:rPr>
          <w:rFonts w:ascii="Century Gothic" w:eastAsia="Century Gothic" w:hAnsi="Century Gothic" w:cs="Century Gothic"/>
          <w:color w:val="76923C" w:themeColor="accent3" w:themeShade="BF"/>
          <w:sz w:val="18"/>
          <w:szCs w:val="18"/>
        </w:rPr>
        <w:t xml:space="preserve">et ses interventions dans la sphère publique. </w:t>
      </w:r>
    </w:p>
    <w:p w14:paraId="2E5123E5" w14:textId="77777777" w:rsidR="00092787" w:rsidRDefault="00092787" w:rsidP="005C22C0">
      <w:pPr>
        <w:spacing w:before="300" w:after="240"/>
        <w:jc w:val="both"/>
        <w:rPr>
          <w:rFonts w:ascii="Century Gothic" w:eastAsia="Century Gothic" w:hAnsi="Century Gothic" w:cs="Century Gothic"/>
          <w:color w:val="5B2B8E"/>
          <w:sz w:val="20"/>
          <w:szCs w:val="20"/>
        </w:rPr>
      </w:pPr>
    </w:p>
    <w:p w14:paraId="75A7D8A0" w14:textId="77777777" w:rsidR="00092787" w:rsidRDefault="00092787" w:rsidP="005C22C0">
      <w:pPr>
        <w:spacing w:before="300" w:after="240"/>
        <w:jc w:val="both"/>
        <w:rPr>
          <w:rFonts w:ascii="Century Gothic" w:eastAsia="Century Gothic" w:hAnsi="Century Gothic" w:cs="Century Gothic"/>
          <w:color w:val="5B2B8E"/>
          <w:sz w:val="20"/>
          <w:szCs w:val="20"/>
        </w:rPr>
      </w:pPr>
    </w:p>
    <w:p w14:paraId="42309A68" w14:textId="1AE2089D" w:rsidR="00A625B4" w:rsidRPr="005C22C0" w:rsidRDefault="00A625B4" w:rsidP="005C22C0">
      <w:pPr>
        <w:spacing w:before="300" w:after="24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 xml:space="preserve">Référence 1. L’unité se distingue par la qualité et la quantité de ses interactions </w:t>
      </w:r>
      <w:r w:rsidR="009D7F45">
        <w:rPr>
          <w:rFonts w:ascii="Century Gothic" w:eastAsia="Century Gothic" w:hAnsi="Century Gothic" w:cs="Century Gothic"/>
          <w:color w:val="5B2B8E"/>
          <w:sz w:val="20"/>
          <w:szCs w:val="20"/>
        </w:rPr>
        <w:t xml:space="preserve">avec le monde </w:t>
      </w:r>
      <w:r w:rsidR="00092787">
        <w:rPr>
          <w:rFonts w:ascii="Century Gothic" w:eastAsia="Century Gothic" w:hAnsi="Century Gothic" w:cs="Century Gothic"/>
          <w:color w:val="5B2B8E"/>
          <w:sz w:val="20"/>
          <w:szCs w:val="20"/>
        </w:rPr>
        <w:br/>
      </w:r>
      <w:r w:rsidRPr="00A625B4">
        <w:rPr>
          <w:rFonts w:ascii="Century Gothic" w:eastAsia="Century Gothic" w:hAnsi="Century Gothic" w:cs="Century Gothic"/>
          <w:color w:val="5B2B8E"/>
          <w:sz w:val="20"/>
          <w:szCs w:val="20"/>
        </w:rPr>
        <w:t xml:space="preserve">non-académique. </w:t>
      </w:r>
    </w:p>
    <w:p w14:paraId="547D219B" w14:textId="689F5DA5" w:rsidR="006235E5" w:rsidRPr="004E593D" w:rsidRDefault="006235E5" w:rsidP="006235E5">
      <w:pPr>
        <w:spacing w:after="120"/>
        <w:jc w:val="both"/>
        <w:rPr>
          <w:rFonts w:ascii="Times New Roman" w:eastAsia="Times New Roman" w:hAnsi="Times New Roman"/>
          <w:color w:val="76923C" w:themeColor="accent3" w:themeShade="BF"/>
          <w:lang w:eastAsia="fr-FR"/>
        </w:rPr>
      </w:pPr>
      <w:r w:rsidRPr="004E593D">
        <w:rPr>
          <w:rFonts w:ascii="Century Gothic" w:eastAsia="Century Gothic" w:hAnsi="Century Gothic" w:cs="Century Gothic"/>
          <w:color w:val="76923C" w:themeColor="accent3" w:themeShade="BF"/>
          <w:kern w:val="24"/>
          <w:sz w:val="18"/>
          <w:szCs w:val="18"/>
          <w:lang w:eastAsia="fr-FR"/>
        </w:rPr>
        <w:t>L’unité est invitée à analyser ses partenariats avec les acteurs du monde culturel, économique et social</w:t>
      </w:r>
      <w:r w:rsidR="00081C2A" w:rsidRPr="004E593D">
        <w:rPr>
          <w:rFonts w:ascii="Century Gothic" w:eastAsia="Century Gothic" w:hAnsi="Century Gothic" w:cs="Century Gothic"/>
          <w:color w:val="76923C" w:themeColor="accent3" w:themeShade="BF"/>
          <w:kern w:val="24"/>
          <w:sz w:val="18"/>
          <w:szCs w:val="18"/>
          <w:lang w:eastAsia="fr-FR"/>
        </w:rPr>
        <w:t xml:space="preserve"> et elle précise les modes de collaboration (convention</w:t>
      </w:r>
      <w:r w:rsidR="00F5447D" w:rsidRPr="004E593D">
        <w:rPr>
          <w:rFonts w:ascii="Century Gothic" w:eastAsia="Century Gothic" w:hAnsi="Century Gothic" w:cs="Century Gothic"/>
          <w:color w:val="76923C" w:themeColor="accent3" w:themeShade="BF"/>
          <w:kern w:val="24"/>
          <w:sz w:val="18"/>
          <w:szCs w:val="18"/>
          <w:lang w:eastAsia="fr-FR"/>
        </w:rPr>
        <w:t>s</w:t>
      </w:r>
      <w:r w:rsidR="00081C2A" w:rsidRPr="004E593D">
        <w:rPr>
          <w:rFonts w:ascii="Century Gothic" w:eastAsia="Century Gothic" w:hAnsi="Century Gothic" w:cs="Century Gothic"/>
          <w:color w:val="76923C" w:themeColor="accent3" w:themeShade="BF"/>
          <w:kern w:val="24"/>
          <w:sz w:val="18"/>
          <w:szCs w:val="18"/>
          <w:lang w:eastAsia="fr-FR"/>
        </w:rPr>
        <w:t>, contrat</w:t>
      </w:r>
      <w:r w:rsidR="00F5447D" w:rsidRPr="004E593D">
        <w:rPr>
          <w:rFonts w:ascii="Century Gothic" w:eastAsia="Century Gothic" w:hAnsi="Century Gothic" w:cs="Century Gothic"/>
          <w:color w:val="76923C" w:themeColor="accent3" w:themeShade="BF"/>
          <w:kern w:val="24"/>
          <w:sz w:val="18"/>
          <w:szCs w:val="18"/>
          <w:lang w:eastAsia="fr-FR"/>
        </w:rPr>
        <w:t>s,</w:t>
      </w:r>
      <w:r w:rsidR="00081C2A" w:rsidRPr="004E593D">
        <w:rPr>
          <w:rFonts w:ascii="Century Gothic" w:eastAsia="Century Gothic" w:hAnsi="Century Gothic" w:cs="Century Gothic"/>
          <w:color w:val="76923C" w:themeColor="accent3" w:themeShade="BF"/>
          <w:kern w:val="24"/>
          <w:sz w:val="18"/>
          <w:szCs w:val="18"/>
          <w:lang w:eastAsia="fr-FR"/>
        </w:rPr>
        <w:t xml:space="preserve"> etc</w:t>
      </w:r>
      <w:r w:rsidR="00303719" w:rsidRPr="004E593D">
        <w:rPr>
          <w:rFonts w:ascii="Century Gothic" w:eastAsia="Century Gothic" w:hAnsi="Century Gothic" w:cs="Century Gothic"/>
          <w:color w:val="76923C" w:themeColor="accent3" w:themeShade="BF"/>
          <w:kern w:val="24"/>
          <w:sz w:val="18"/>
          <w:szCs w:val="18"/>
          <w:lang w:eastAsia="fr-FR"/>
        </w:rPr>
        <w:t>.</w:t>
      </w:r>
      <w:r w:rsidR="00081C2A" w:rsidRPr="004E593D">
        <w:rPr>
          <w:rFonts w:ascii="Century Gothic" w:eastAsia="Century Gothic" w:hAnsi="Century Gothic" w:cs="Century Gothic"/>
          <w:color w:val="76923C" w:themeColor="accent3" w:themeShade="BF"/>
          <w:kern w:val="24"/>
          <w:sz w:val="18"/>
          <w:szCs w:val="18"/>
          <w:lang w:eastAsia="fr-FR"/>
        </w:rPr>
        <w:t>)</w:t>
      </w:r>
      <w:r w:rsidRPr="004E593D">
        <w:rPr>
          <w:rFonts w:ascii="Century Gothic" w:eastAsia="Century Gothic" w:hAnsi="Century Gothic" w:cs="Century Gothic"/>
          <w:color w:val="76923C" w:themeColor="accent3" w:themeShade="BF"/>
          <w:kern w:val="24"/>
          <w:sz w:val="18"/>
          <w:szCs w:val="18"/>
          <w:lang w:eastAsia="fr-FR"/>
        </w:rPr>
        <w:t>. Elle décrit l’ampleur de son activi</w:t>
      </w:r>
      <w:r w:rsidR="00081C2A" w:rsidRPr="004E593D">
        <w:rPr>
          <w:rFonts w:ascii="Century Gothic" w:eastAsia="Century Gothic" w:hAnsi="Century Gothic" w:cs="Century Gothic"/>
          <w:color w:val="76923C" w:themeColor="accent3" w:themeShade="BF"/>
          <w:kern w:val="24"/>
          <w:sz w:val="18"/>
          <w:szCs w:val="18"/>
          <w:lang w:eastAsia="fr-FR"/>
        </w:rPr>
        <w:t xml:space="preserve">té avec le monde non-académique, par exemple </w:t>
      </w:r>
      <w:r w:rsidRPr="004E593D">
        <w:rPr>
          <w:rFonts w:ascii="Century Gothic" w:eastAsia="Century Gothic" w:hAnsi="Century Gothic" w:cs="Century Gothic"/>
          <w:color w:val="76923C" w:themeColor="accent3" w:themeShade="BF"/>
          <w:kern w:val="24"/>
          <w:sz w:val="18"/>
          <w:szCs w:val="18"/>
          <w:lang w:eastAsia="fr-FR"/>
        </w:rPr>
        <w:t>au travers</w:t>
      </w:r>
      <w:r w:rsidR="001E44CA" w:rsidRPr="004E593D">
        <w:rPr>
          <w:rFonts w:ascii="Century Gothic" w:eastAsia="Century Gothic" w:hAnsi="Century Gothic" w:cs="Century Gothic"/>
          <w:color w:val="76923C" w:themeColor="accent3" w:themeShade="BF"/>
          <w:kern w:val="24"/>
          <w:sz w:val="18"/>
          <w:szCs w:val="18"/>
          <w:lang w:eastAsia="fr-FR"/>
        </w:rPr>
        <w:t xml:space="preserve"> de mutualisation ou de convention d’accueil</w:t>
      </w:r>
      <w:r w:rsidRPr="004E593D">
        <w:rPr>
          <w:rFonts w:ascii="Century Gothic" w:eastAsia="Century Gothic" w:hAnsi="Century Gothic" w:cs="Century Gothic"/>
          <w:color w:val="76923C" w:themeColor="accent3" w:themeShade="BF"/>
          <w:kern w:val="24"/>
          <w:sz w:val="18"/>
          <w:szCs w:val="18"/>
          <w:lang w:eastAsia="fr-FR"/>
        </w:rPr>
        <w:t xml:space="preserve"> de person</w:t>
      </w:r>
      <w:r w:rsidR="00081C2A" w:rsidRPr="004E593D">
        <w:rPr>
          <w:rFonts w:ascii="Century Gothic" w:eastAsia="Century Gothic" w:hAnsi="Century Gothic" w:cs="Century Gothic"/>
          <w:color w:val="76923C" w:themeColor="accent3" w:themeShade="BF"/>
          <w:kern w:val="24"/>
          <w:sz w:val="18"/>
          <w:szCs w:val="18"/>
          <w:lang w:eastAsia="fr-FR"/>
        </w:rPr>
        <w:t>nels, de financement de doctora</w:t>
      </w:r>
      <w:r w:rsidRPr="004E593D">
        <w:rPr>
          <w:rFonts w:ascii="Century Gothic" w:eastAsia="Century Gothic" w:hAnsi="Century Gothic" w:cs="Century Gothic"/>
          <w:color w:val="76923C" w:themeColor="accent3" w:themeShade="BF"/>
          <w:kern w:val="24"/>
          <w:sz w:val="18"/>
          <w:szCs w:val="18"/>
          <w:lang w:eastAsia="fr-FR"/>
        </w:rPr>
        <w:t>ts (CIFRE, thèses financées par des contrats, etc.)</w:t>
      </w:r>
      <w:r w:rsidR="00081C2A" w:rsidRPr="004E593D">
        <w:rPr>
          <w:rFonts w:ascii="Century Gothic" w:eastAsia="Century Gothic" w:hAnsi="Century Gothic" w:cs="Century Gothic"/>
          <w:color w:val="76923C" w:themeColor="accent3" w:themeShade="BF"/>
          <w:kern w:val="24"/>
          <w:sz w:val="18"/>
          <w:szCs w:val="18"/>
          <w:lang w:eastAsia="fr-FR"/>
        </w:rPr>
        <w:t>, de financement de ses activités de recherche</w:t>
      </w:r>
      <w:r w:rsidRPr="004E593D">
        <w:rPr>
          <w:rFonts w:ascii="Century Gothic" w:eastAsia="Century Gothic" w:hAnsi="Century Gothic" w:cs="Century Gothic"/>
          <w:color w:val="76923C" w:themeColor="accent3" w:themeShade="BF"/>
          <w:kern w:val="24"/>
          <w:sz w:val="18"/>
          <w:szCs w:val="18"/>
          <w:lang w:eastAsia="fr-FR"/>
        </w:rPr>
        <w:t>, d’animation de formations continues ou d’activités de science participative ou collaborative.</w:t>
      </w:r>
      <w:r w:rsidR="00081C2A" w:rsidRPr="004E593D">
        <w:rPr>
          <w:rFonts w:ascii="Century Gothic" w:eastAsia="Century Gothic" w:hAnsi="Century Gothic" w:cs="Century Gothic"/>
          <w:color w:val="76923C" w:themeColor="accent3" w:themeShade="BF"/>
          <w:kern w:val="24"/>
          <w:sz w:val="18"/>
          <w:szCs w:val="18"/>
          <w:lang w:eastAsia="fr-FR"/>
        </w:rPr>
        <w:t xml:space="preserve"> </w:t>
      </w:r>
    </w:p>
    <w:p w14:paraId="73B9A42C" w14:textId="60392789" w:rsidR="00A145D2" w:rsidRPr="00A145D2" w:rsidRDefault="006235E5" w:rsidP="00A145D2">
      <w:pPr>
        <w:spacing w:after="120"/>
        <w:jc w:val="both"/>
        <w:rPr>
          <w:rFonts w:ascii="Century Gothic" w:eastAsia="Century Gothic" w:hAnsi="Century Gothic" w:cs="Century Gothic"/>
          <w:color w:val="76923C"/>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L’unité indique comment elle se saisit de sujets à valeur scientifique, technologique, sociale et culturelle, en cohérence avec sa politique de recherche</w:t>
      </w:r>
      <w:r w:rsidR="00E50B75" w:rsidRPr="004E593D">
        <w:rPr>
          <w:rFonts w:ascii="Century Gothic" w:eastAsia="Century Gothic" w:hAnsi="Century Gothic" w:cs="Century Gothic"/>
          <w:color w:val="76923C" w:themeColor="accent3" w:themeShade="BF"/>
          <w:kern w:val="24"/>
          <w:sz w:val="18"/>
          <w:szCs w:val="18"/>
          <w:lang w:eastAsia="fr-FR"/>
        </w:rPr>
        <w:t xml:space="preserve">. Elle souligne </w:t>
      </w:r>
      <w:r w:rsidRPr="004E593D">
        <w:rPr>
          <w:rFonts w:ascii="Century Gothic" w:eastAsia="Century Gothic" w:hAnsi="Century Gothic" w:cs="Century Gothic"/>
          <w:color w:val="76923C" w:themeColor="accent3" w:themeShade="BF"/>
          <w:kern w:val="24"/>
          <w:sz w:val="18"/>
          <w:szCs w:val="18"/>
          <w:lang w:eastAsia="fr-FR"/>
        </w:rPr>
        <w:t xml:space="preserve">comment </w:t>
      </w:r>
      <w:r w:rsidR="00C815F7" w:rsidRPr="004E593D">
        <w:rPr>
          <w:rFonts w:ascii="Century Gothic" w:eastAsia="Century Gothic" w:hAnsi="Century Gothic" w:cs="Century Gothic"/>
          <w:color w:val="76923C" w:themeColor="accent3" w:themeShade="BF"/>
          <w:kern w:val="24"/>
          <w:sz w:val="18"/>
          <w:szCs w:val="18"/>
          <w:lang w:eastAsia="fr-FR"/>
        </w:rPr>
        <w:t>s</w:t>
      </w:r>
      <w:r w:rsidRPr="004E593D">
        <w:rPr>
          <w:rFonts w:ascii="Century Gothic" w:eastAsia="Century Gothic" w:hAnsi="Century Gothic" w:cs="Century Gothic"/>
          <w:color w:val="76923C" w:themeColor="accent3" w:themeShade="BF"/>
          <w:kern w:val="24"/>
          <w:sz w:val="18"/>
          <w:szCs w:val="18"/>
          <w:lang w:eastAsia="fr-FR"/>
        </w:rPr>
        <w:t>es partenariats permettent de relever des défis environnementaux, sociétaux ou technologiques</w:t>
      </w:r>
      <w:r w:rsidRPr="006235E5">
        <w:rPr>
          <w:rFonts w:ascii="Century Gothic" w:eastAsia="Century Gothic" w:hAnsi="Century Gothic" w:cs="Century Gothic"/>
          <w:color w:val="76923C"/>
          <w:kern w:val="24"/>
          <w:sz w:val="18"/>
          <w:szCs w:val="18"/>
          <w:lang w:eastAsia="fr-FR"/>
        </w:rPr>
        <w:t>.</w:t>
      </w:r>
    </w:p>
    <w:p w14:paraId="27C27705" w14:textId="0EA9CD35" w:rsidR="00A625B4" w:rsidRPr="008B7F6C" w:rsidRDefault="00A625B4" w:rsidP="008B7F6C">
      <w:pPr>
        <w:pBdr>
          <w:top w:val="nil"/>
          <w:left w:val="nil"/>
          <w:bottom w:val="nil"/>
          <w:right w:val="nil"/>
          <w:between w:val="nil"/>
        </w:pBdr>
        <w:spacing w:before="300" w:after="24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Référence 2. L’unité développe des produits à destination du monde culturel</w:t>
      </w:r>
      <w:r w:rsidR="009D7F45">
        <w:rPr>
          <w:rFonts w:ascii="Century Gothic" w:eastAsia="Century Gothic" w:hAnsi="Century Gothic" w:cs="Century Gothic"/>
          <w:color w:val="5B2B8E"/>
          <w:sz w:val="20"/>
          <w:szCs w:val="20"/>
        </w:rPr>
        <w:t xml:space="preserve">, </w:t>
      </w:r>
      <w:r w:rsidR="009D7F45" w:rsidRPr="00A625B4">
        <w:rPr>
          <w:rFonts w:ascii="Century Gothic" w:eastAsia="Century Gothic" w:hAnsi="Century Gothic" w:cs="Century Gothic"/>
          <w:color w:val="5B2B8E"/>
          <w:sz w:val="20"/>
          <w:szCs w:val="20"/>
        </w:rPr>
        <w:t>économique et</w:t>
      </w:r>
      <w:r w:rsidR="009D7F45">
        <w:rPr>
          <w:rFonts w:ascii="Century Gothic" w:eastAsia="Century Gothic" w:hAnsi="Century Gothic" w:cs="Century Gothic"/>
          <w:color w:val="5B2B8E"/>
          <w:sz w:val="20"/>
          <w:szCs w:val="20"/>
        </w:rPr>
        <w:t xml:space="preserve"> </w:t>
      </w:r>
      <w:r w:rsidR="009D7F45" w:rsidRPr="00A625B4">
        <w:rPr>
          <w:rFonts w:ascii="Century Gothic" w:eastAsia="Century Gothic" w:hAnsi="Century Gothic" w:cs="Century Gothic"/>
          <w:color w:val="5B2B8E"/>
          <w:sz w:val="20"/>
          <w:szCs w:val="20"/>
        </w:rPr>
        <w:t>social</w:t>
      </w:r>
      <w:r w:rsidRPr="00A625B4">
        <w:rPr>
          <w:rFonts w:ascii="Century Gothic" w:eastAsia="Century Gothic" w:hAnsi="Century Gothic" w:cs="Century Gothic"/>
          <w:color w:val="5B2B8E"/>
          <w:sz w:val="20"/>
          <w:szCs w:val="20"/>
        </w:rPr>
        <w:t xml:space="preserve">. </w:t>
      </w:r>
    </w:p>
    <w:p w14:paraId="61A5D1B9" w14:textId="6FCED5FF" w:rsidR="006235E5" w:rsidRPr="004E593D" w:rsidRDefault="006235E5" w:rsidP="006235E5">
      <w:pPr>
        <w:spacing w:after="120"/>
        <w:jc w:val="both"/>
        <w:rPr>
          <w:rFonts w:ascii="Times New Roman" w:eastAsia="Times New Roman" w:hAnsi="Times New Roman"/>
          <w:color w:val="76923C" w:themeColor="accent3" w:themeShade="BF"/>
          <w:lang w:eastAsia="fr-FR"/>
        </w:rPr>
      </w:pPr>
      <w:r w:rsidRPr="004E593D">
        <w:rPr>
          <w:rFonts w:ascii="Century Gothic" w:eastAsia="Century Gothic" w:hAnsi="Century Gothic" w:cs="Century Gothic"/>
          <w:color w:val="76923C" w:themeColor="accent3" w:themeShade="BF"/>
          <w:kern w:val="24"/>
          <w:sz w:val="18"/>
          <w:szCs w:val="18"/>
          <w:lang w:eastAsia="fr-FR"/>
        </w:rPr>
        <w:t>L’unité présente sa politique de valorisation et les résultats obtenus en matière de développement de produits à destination du monde économique (brevets, licences, accompagnement de création d’entreprises, expertises, participation à la rédaction de normes, etc.)</w:t>
      </w:r>
      <w:r w:rsidR="00081C2A" w:rsidRPr="004E593D">
        <w:rPr>
          <w:rFonts w:ascii="Century Gothic" w:eastAsia="Century Gothic" w:hAnsi="Century Gothic" w:cs="Century Gothic"/>
          <w:color w:val="76923C" w:themeColor="accent3" w:themeShade="BF"/>
          <w:kern w:val="24"/>
          <w:sz w:val="18"/>
          <w:szCs w:val="18"/>
          <w:lang w:eastAsia="fr-FR"/>
        </w:rPr>
        <w:t>.</w:t>
      </w:r>
    </w:p>
    <w:p w14:paraId="084C23F8" w14:textId="6BA0B8CC" w:rsidR="00A625B4" w:rsidRPr="004E593D" w:rsidRDefault="006235E5" w:rsidP="006235E5">
      <w:pPr>
        <w:pBdr>
          <w:top w:val="nil"/>
          <w:left w:val="nil"/>
          <w:bottom w:val="nil"/>
          <w:right w:val="nil"/>
          <w:between w:val="nil"/>
        </w:pBdr>
        <w:spacing w:after="0"/>
        <w:jc w:val="both"/>
        <w:rPr>
          <w:rFonts w:ascii="Century Gothic" w:eastAsia="Century Gothic" w:hAnsi="Century Gothic" w:cs="Century Gothic"/>
          <w:color w:val="76923C" w:themeColor="accent3" w:themeShade="BF"/>
          <w:sz w:val="18"/>
          <w:szCs w:val="20"/>
        </w:rPr>
      </w:pPr>
      <w:r w:rsidRPr="004E593D">
        <w:rPr>
          <w:rFonts w:ascii="Century Gothic" w:eastAsia="Century Gothic" w:hAnsi="Century Gothic" w:cs="Century Gothic"/>
          <w:color w:val="76923C" w:themeColor="accent3" w:themeShade="BF"/>
          <w:kern w:val="24"/>
          <w:sz w:val="18"/>
          <w:szCs w:val="18"/>
          <w:lang w:eastAsia="fr-FR"/>
        </w:rPr>
        <w:t>L’unité décrit son activité de diffusion de ses résultats auprès des acteurs du monde social, économique et culturel</w:t>
      </w:r>
      <w:r w:rsidR="00A625B4" w:rsidRPr="004E593D">
        <w:rPr>
          <w:rFonts w:ascii="Century Gothic" w:eastAsia="Century Gothic" w:hAnsi="Century Gothic" w:cs="Century Gothic"/>
          <w:color w:val="76923C" w:themeColor="accent3" w:themeShade="BF"/>
          <w:sz w:val="18"/>
          <w:szCs w:val="20"/>
        </w:rPr>
        <w:t xml:space="preserve">. </w:t>
      </w:r>
    </w:p>
    <w:p w14:paraId="3BAC1FB1" w14:textId="571EB74E" w:rsidR="00A625B4" w:rsidRPr="005C22C0" w:rsidRDefault="00A625B4" w:rsidP="005C22C0">
      <w:pPr>
        <w:spacing w:before="300" w:after="240"/>
        <w:jc w:val="both"/>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 xml:space="preserve">Référence 3. L’unité partage ses connaissances avec le grand public et intervient dans des débats de société. </w:t>
      </w:r>
    </w:p>
    <w:p w14:paraId="0D761794" w14:textId="3753BEE6" w:rsidR="00A625B4" w:rsidRPr="004E593D" w:rsidRDefault="006235E5" w:rsidP="005C22C0">
      <w:pPr>
        <w:pBdr>
          <w:top w:val="nil"/>
          <w:left w:val="nil"/>
          <w:bottom w:val="nil"/>
          <w:right w:val="nil"/>
          <w:between w:val="nil"/>
        </w:pBdr>
        <w:spacing w:after="120"/>
        <w:jc w:val="both"/>
        <w:rPr>
          <w:rFonts w:ascii="Times New Roman" w:eastAsia="Times New Roman" w:hAnsi="Times New Roman"/>
          <w:color w:val="76923C" w:themeColor="accent3" w:themeShade="BF"/>
          <w:sz w:val="18"/>
          <w:szCs w:val="20"/>
        </w:rPr>
      </w:pPr>
      <w:r w:rsidRPr="004E593D">
        <w:rPr>
          <w:rFonts w:ascii="Century Gothic" w:eastAsia="Century Gothic" w:hAnsi="Century Gothic" w:cs="Century Gothic"/>
          <w:color w:val="76923C" w:themeColor="accent3" w:themeShade="BF"/>
          <w:kern w:val="24"/>
          <w:sz w:val="18"/>
          <w:szCs w:val="18"/>
        </w:rPr>
        <w:t xml:space="preserve">L’unité expose et analyse sa politique de partage des connaissances avec le grand public et en particulier avec </w:t>
      </w:r>
      <w:r w:rsidR="00D22A59" w:rsidRPr="004E593D">
        <w:rPr>
          <w:rFonts w:ascii="Century Gothic" w:eastAsia="Century Gothic" w:hAnsi="Century Gothic" w:cs="Century Gothic"/>
          <w:color w:val="76923C" w:themeColor="accent3" w:themeShade="BF"/>
          <w:kern w:val="24"/>
          <w:sz w:val="18"/>
          <w:szCs w:val="18"/>
        </w:rPr>
        <w:t>les populations scolaires</w:t>
      </w:r>
      <w:r w:rsidRPr="004E593D">
        <w:rPr>
          <w:rFonts w:ascii="Century Gothic" w:eastAsia="Century Gothic" w:hAnsi="Century Gothic" w:cs="Century Gothic"/>
          <w:color w:val="76923C" w:themeColor="accent3" w:themeShade="BF"/>
          <w:kern w:val="24"/>
          <w:sz w:val="18"/>
          <w:szCs w:val="18"/>
        </w:rPr>
        <w:t>. Elle présente les disposition</w:t>
      </w:r>
      <w:r w:rsidR="00F5447D" w:rsidRPr="004E593D">
        <w:rPr>
          <w:rFonts w:ascii="Century Gothic" w:eastAsia="Century Gothic" w:hAnsi="Century Gothic" w:cs="Century Gothic"/>
          <w:color w:val="76923C" w:themeColor="accent3" w:themeShade="BF"/>
          <w:kern w:val="24"/>
          <w:sz w:val="18"/>
          <w:szCs w:val="18"/>
        </w:rPr>
        <w:t>s</w:t>
      </w:r>
      <w:r w:rsidRPr="004E593D">
        <w:rPr>
          <w:rFonts w:ascii="Century Gothic" w:eastAsia="Century Gothic" w:hAnsi="Century Gothic" w:cs="Century Gothic"/>
          <w:color w:val="76923C" w:themeColor="accent3" w:themeShade="BF"/>
          <w:kern w:val="24"/>
          <w:sz w:val="18"/>
          <w:szCs w:val="18"/>
        </w:rPr>
        <w:t xml:space="preserve"> prises pour encourager la prise de parole de ses personnels dans l’espace public et pour que celle-ci se fasse dans le respect de l’intégrité scientifique et de la déontologie</w:t>
      </w:r>
      <w:r w:rsidR="00A625B4" w:rsidRPr="004E593D">
        <w:rPr>
          <w:rFonts w:ascii="Century Gothic" w:eastAsia="Century Gothic" w:hAnsi="Century Gothic" w:cs="Century Gothic"/>
          <w:color w:val="76923C" w:themeColor="accent3" w:themeShade="BF"/>
          <w:sz w:val="18"/>
          <w:szCs w:val="20"/>
        </w:rPr>
        <w:t xml:space="preserve">. </w:t>
      </w:r>
    </w:p>
    <w:p w14:paraId="1045D954" w14:textId="5F30AA2E" w:rsidR="00251F5A" w:rsidRPr="0035254B" w:rsidRDefault="00251F5A" w:rsidP="005C22C0">
      <w:pPr>
        <w:spacing w:before="300" w:after="240"/>
        <w:jc w:val="both"/>
        <w:rPr>
          <w:rFonts w:ascii="Century Gothic" w:eastAsia="Century Gothic" w:hAnsi="Century Gothic" w:cs="Century Gothic"/>
          <w:color w:val="5B2B8E"/>
          <w:sz w:val="20"/>
          <w:szCs w:val="20"/>
        </w:rPr>
      </w:pPr>
      <w:r w:rsidRPr="0035254B">
        <w:rPr>
          <w:rFonts w:ascii="Century Gothic" w:eastAsia="Century Gothic" w:hAnsi="Century Gothic" w:cs="Century Gothic"/>
          <w:color w:val="5B2B8E"/>
          <w:sz w:val="20"/>
          <w:szCs w:val="20"/>
        </w:rPr>
        <w:t>Synthèse de l’autoévaluation</w:t>
      </w:r>
    </w:p>
    <w:p w14:paraId="6E946ED8" w14:textId="1AB9A34B" w:rsidR="00BA1FC6" w:rsidRDefault="00251F5A" w:rsidP="00271E7B">
      <w:pPr>
        <w:spacing w:after="100"/>
        <w:jc w:val="both"/>
        <w:rPr>
          <w:rFonts w:ascii="Century Gothic" w:eastAsiaTheme="minorHAnsi" w:hAnsi="Century Gothic" w:cs="Arial"/>
          <w:color w:val="76923C" w:themeColor="accent3" w:themeShade="BF"/>
          <w:sz w:val="18"/>
          <w:szCs w:val="18"/>
        </w:rPr>
      </w:pPr>
      <w:r w:rsidRPr="0035254B">
        <w:rPr>
          <w:rFonts w:ascii="Century Gothic" w:hAnsi="Century Gothic" w:cs="Arial"/>
          <w:color w:val="76923C" w:themeColor="accent3" w:themeShade="BF"/>
          <w:sz w:val="18"/>
          <w:szCs w:val="20"/>
        </w:rPr>
        <w:t>L’unité évalue ses forces et faiblesses au regard des références de ce domaine d’évaluation</w:t>
      </w:r>
      <w:r w:rsidRPr="0035254B">
        <w:rPr>
          <w:rFonts w:ascii="Century Gothic" w:eastAsiaTheme="minorHAnsi" w:hAnsi="Century Gothic" w:cs="Arial"/>
          <w:color w:val="76923C" w:themeColor="accent3" w:themeShade="BF"/>
          <w:sz w:val="18"/>
          <w:szCs w:val="18"/>
        </w:rPr>
        <w:t>.</w:t>
      </w:r>
    </w:p>
    <w:p w14:paraId="5EBA447E" w14:textId="2AE28438" w:rsidR="009E6975" w:rsidRDefault="009E6975" w:rsidP="00271E7B">
      <w:pPr>
        <w:spacing w:after="100"/>
        <w:jc w:val="both"/>
        <w:rPr>
          <w:rFonts w:ascii="Century Gothic" w:eastAsiaTheme="minorHAnsi" w:hAnsi="Century Gothic" w:cs="Arial"/>
          <w:color w:val="76923C" w:themeColor="accent3" w:themeShade="BF"/>
          <w:sz w:val="18"/>
          <w:szCs w:val="18"/>
        </w:rPr>
      </w:pPr>
    </w:p>
    <w:p w14:paraId="792D396D" w14:textId="122ECA45" w:rsidR="009E6975" w:rsidRPr="004E3064" w:rsidRDefault="009E6975" w:rsidP="004E3064">
      <w:pPr>
        <w:spacing w:after="0"/>
        <w:jc w:val="both"/>
        <w:rPr>
          <w:rFonts w:ascii="Century Gothic" w:hAnsi="Century Gothic" w:cs="Arial"/>
          <w:b/>
          <w:color w:val="7030A0"/>
        </w:rPr>
      </w:pPr>
      <w:r w:rsidRPr="004E3064">
        <w:rPr>
          <w:rFonts w:ascii="Century Gothic" w:hAnsi="Century Gothic" w:cs="Arial"/>
          <w:b/>
          <w:color w:val="7030A0"/>
        </w:rPr>
        <w:t>3-2 Autoévaluation des équipes</w:t>
      </w:r>
      <w:r w:rsidR="00E9297F" w:rsidRPr="004E3064">
        <w:rPr>
          <w:rFonts w:ascii="Century Gothic" w:hAnsi="Century Gothic" w:cs="Arial"/>
          <w:b/>
          <w:color w:val="7030A0"/>
        </w:rPr>
        <w:t xml:space="preserve"> </w:t>
      </w:r>
      <w:r w:rsidRPr="004E3064">
        <w:rPr>
          <w:rFonts w:ascii="Century Gothic" w:hAnsi="Century Gothic" w:cs="Arial"/>
          <w:b/>
          <w:color w:val="7030A0"/>
        </w:rPr>
        <w:t>(dans le cas des unités pluri</w:t>
      </w:r>
      <w:r w:rsidR="004E3064">
        <w:rPr>
          <w:rFonts w:ascii="Century Gothic" w:hAnsi="Century Gothic" w:cs="Arial"/>
          <w:b/>
          <w:color w:val="7030A0"/>
        </w:rPr>
        <w:t>-équipe</w:t>
      </w:r>
      <w:r w:rsidR="00296B15">
        <w:rPr>
          <w:rFonts w:ascii="Century Gothic" w:hAnsi="Century Gothic" w:cs="Arial"/>
          <w:b/>
          <w:color w:val="7030A0"/>
        </w:rPr>
        <w:t>s</w:t>
      </w:r>
      <w:r w:rsidR="00471B89" w:rsidRPr="004E3064">
        <w:rPr>
          <w:rFonts w:ascii="Century Gothic" w:hAnsi="Century Gothic" w:cs="Arial"/>
          <w:b/>
          <w:color w:val="7030A0"/>
        </w:rPr>
        <w:t>)</w:t>
      </w:r>
    </w:p>
    <w:p w14:paraId="2090C253" w14:textId="77777777" w:rsidR="004E3064" w:rsidRDefault="004E3064" w:rsidP="004E3064">
      <w:pPr>
        <w:spacing w:after="0"/>
        <w:jc w:val="both"/>
        <w:rPr>
          <w:rFonts w:ascii="Century Gothic" w:eastAsia="Century Gothic" w:hAnsi="Century Gothic" w:cs="Century Gothic"/>
          <w:color w:val="76923C"/>
          <w:kern w:val="24"/>
          <w:sz w:val="18"/>
          <w:szCs w:val="18"/>
        </w:rPr>
      </w:pPr>
    </w:p>
    <w:p w14:paraId="34D43E17" w14:textId="05F14FA6" w:rsidR="009E6975" w:rsidRPr="004E593D" w:rsidRDefault="009E6975" w:rsidP="009E6975">
      <w:pPr>
        <w:spacing w:after="100"/>
        <w:jc w:val="both"/>
        <w:rPr>
          <w:rFonts w:ascii="Century Gothic" w:eastAsia="Century Gothic" w:hAnsi="Century Gothic" w:cs="Century Gothic"/>
          <w:color w:val="76923C" w:themeColor="accent3" w:themeShade="BF"/>
          <w:kern w:val="24"/>
          <w:sz w:val="18"/>
          <w:szCs w:val="18"/>
        </w:rPr>
      </w:pPr>
      <w:r w:rsidRPr="004E593D">
        <w:rPr>
          <w:rFonts w:ascii="Century Gothic" w:eastAsia="Century Gothic" w:hAnsi="Century Gothic" w:cs="Century Gothic"/>
          <w:color w:val="76923C" w:themeColor="accent3" w:themeShade="BF"/>
          <w:kern w:val="24"/>
          <w:sz w:val="18"/>
          <w:szCs w:val="18"/>
        </w:rPr>
        <w:t>Pour chacune des équipes, on choisit parmi les domaines les références jugées pertinentes pour l’équipe. S’il n’est ni opportun ni nécessaire d’aborder toutes les références, celles relatives à la production, à l’attractivité et à l’inscription dans la société doivent être privilégiées en reprenant cette séquence.</w:t>
      </w:r>
    </w:p>
    <w:p w14:paraId="24CE5C04" w14:textId="4D5EC8AE" w:rsidR="009E6975" w:rsidRPr="004E593D" w:rsidRDefault="009E6975" w:rsidP="009E6975">
      <w:pPr>
        <w:spacing w:after="100"/>
        <w:jc w:val="both"/>
        <w:rPr>
          <w:rFonts w:ascii="Century Gothic" w:eastAsia="Century Gothic" w:hAnsi="Century Gothic" w:cs="Century Gothic"/>
          <w:color w:val="76923C" w:themeColor="accent3" w:themeShade="BF"/>
          <w:kern w:val="24"/>
          <w:sz w:val="18"/>
          <w:szCs w:val="18"/>
        </w:rPr>
      </w:pPr>
      <w:r w:rsidRPr="004E593D">
        <w:rPr>
          <w:rFonts w:ascii="Century Gothic" w:eastAsia="Century Gothic" w:hAnsi="Century Gothic" w:cs="Century Gothic"/>
          <w:color w:val="76923C" w:themeColor="accent3" w:themeShade="BF"/>
          <w:kern w:val="24"/>
          <w:sz w:val="18"/>
          <w:szCs w:val="18"/>
        </w:rPr>
        <w:t>Dans l’éventualité où toutes les références devraient être abordées, on veille à respecter l’ordre de présentation.</w:t>
      </w:r>
    </w:p>
    <w:p w14:paraId="18D75B35" w14:textId="607A2F31" w:rsidR="000532C3" w:rsidRDefault="00EE658B" w:rsidP="002E54E1">
      <w:pPr>
        <w:pStyle w:val="1-TITRE1"/>
      </w:pPr>
      <w:r>
        <w:t>trajectoire de l’unitÉ</w:t>
      </w:r>
      <w:r w:rsidR="000532C3" w:rsidRPr="00504B7E">
        <w:t xml:space="preserve"> </w:t>
      </w:r>
    </w:p>
    <w:p w14:paraId="18BF7E88" w14:textId="53FA48DE" w:rsidR="004E1B88" w:rsidRPr="004E593D" w:rsidRDefault="004E1B88" w:rsidP="00236E95">
      <w:pPr>
        <w:pStyle w:val="0-TITRERAPPORT"/>
        <w:spacing w:before="0" w:after="120"/>
        <w:ind w:left="0"/>
        <w:rPr>
          <w:rFonts w:eastAsia="Times"/>
          <w:noProof/>
          <w:color w:val="76923C" w:themeColor="accent3" w:themeShade="BF"/>
          <w:sz w:val="18"/>
          <w:szCs w:val="20"/>
        </w:rPr>
      </w:pPr>
      <w:r w:rsidRPr="004E593D">
        <w:rPr>
          <w:rFonts w:eastAsia="Times"/>
          <w:noProof/>
          <w:color w:val="76923C" w:themeColor="accent3" w:themeShade="BF"/>
          <w:sz w:val="18"/>
          <w:szCs w:val="20"/>
        </w:rPr>
        <w:t xml:space="preserve">La trajectoire est entendue selon deux dimensions : la dynamique et l’ambition de recherche, d’une part, l’organisation et la vie du laboratoire, d’autre part. </w:t>
      </w:r>
      <w:r w:rsidR="006A6AD1" w:rsidRPr="004E593D">
        <w:rPr>
          <w:rFonts w:eastAsia="Times"/>
          <w:noProof/>
          <w:color w:val="76923C" w:themeColor="accent3" w:themeShade="BF"/>
          <w:sz w:val="18"/>
          <w:szCs w:val="20"/>
        </w:rPr>
        <w:t xml:space="preserve">Elle est décrite à l’échelle de l’unité et peut être </w:t>
      </w:r>
      <w:r w:rsidR="00E45070" w:rsidRPr="004E593D">
        <w:rPr>
          <w:rFonts w:eastAsia="Times"/>
          <w:noProof/>
          <w:color w:val="76923C" w:themeColor="accent3" w:themeShade="BF"/>
          <w:sz w:val="18"/>
          <w:szCs w:val="20"/>
        </w:rPr>
        <w:t xml:space="preserve">ensuite </w:t>
      </w:r>
      <w:r w:rsidR="006A6AD1" w:rsidRPr="004E593D">
        <w:rPr>
          <w:rFonts w:eastAsia="Times"/>
          <w:noProof/>
          <w:color w:val="76923C" w:themeColor="accent3" w:themeShade="BF"/>
          <w:sz w:val="18"/>
          <w:szCs w:val="20"/>
        </w:rPr>
        <w:t>déclinée à celle des équipes.</w:t>
      </w:r>
    </w:p>
    <w:p w14:paraId="310090F6" w14:textId="63AD0C12" w:rsidR="004E1B88" w:rsidRPr="004E593D" w:rsidRDefault="004E1B88" w:rsidP="004E1B88">
      <w:pPr>
        <w:pStyle w:val="0-TITRERAPPORT"/>
        <w:spacing w:before="0" w:after="0"/>
        <w:ind w:left="0"/>
        <w:rPr>
          <w:rFonts w:eastAsia="Times"/>
          <w:noProof/>
          <w:color w:val="76923C" w:themeColor="accent3" w:themeShade="BF"/>
          <w:sz w:val="18"/>
          <w:szCs w:val="20"/>
        </w:rPr>
      </w:pPr>
      <w:r w:rsidRPr="004E593D">
        <w:rPr>
          <w:rFonts w:eastAsia="Times"/>
          <w:noProof/>
          <w:color w:val="76923C" w:themeColor="accent3" w:themeShade="BF"/>
          <w:sz w:val="18"/>
          <w:szCs w:val="20"/>
        </w:rPr>
        <w:t xml:space="preserve">L’unité est invitée à décrire, de façon </w:t>
      </w:r>
      <w:r w:rsidR="00E07698" w:rsidRPr="004E593D">
        <w:rPr>
          <w:rFonts w:eastAsia="Times"/>
          <w:noProof/>
          <w:color w:val="76923C" w:themeColor="accent3" w:themeShade="BF"/>
          <w:sz w:val="18"/>
          <w:szCs w:val="20"/>
        </w:rPr>
        <w:t xml:space="preserve">très </w:t>
      </w:r>
      <w:r w:rsidRPr="004E593D">
        <w:rPr>
          <w:rFonts w:eastAsia="Times"/>
          <w:noProof/>
          <w:color w:val="76923C" w:themeColor="accent3" w:themeShade="BF"/>
          <w:sz w:val="18"/>
          <w:szCs w:val="20"/>
        </w:rPr>
        <w:t>synthétique, son historique scientifique de long terme</w:t>
      </w:r>
      <w:r w:rsidR="00E07698" w:rsidRPr="004E593D">
        <w:rPr>
          <w:rFonts w:eastAsia="Times"/>
          <w:noProof/>
          <w:color w:val="76923C" w:themeColor="accent3" w:themeShade="BF"/>
          <w:sz w:val="18"/>
          <w:szCs w:val="20"/>
        </w:rPr>
        <w:t xml:space="preserve"> et à rappeler </w:t>
      </w:r>
      <w:r w:rsidRPr="004E593D">
        <w:rPr>
          <w:rFonts w:eastAsia="Times"/>
          <w:noProof/>
          <w:color w:val="76923C" w:themeColor="accent3" w:themeShade="BF"/>
          <w:sz w:val="18"/>
          <w:szCs w:val="20"/>
        </w:rPr>
        <w:t xml:space="preserve">les objectifs qu’elle s’était assignés lors de la précédente évaluation, la stratégie qu’elle avait mise en place, </w:t>
      </w:r>
      <w:r w:rsidR="0033662B" w:rsidRPr="004E593D">
        <w:rPr>
          <w:rFonts w:eastAsia="Times"/>
          <w:noProof/>
          <w:color w:val="76923C" w:themeColor="accent3" w:themeShade="BF"/>
          <w:sz w:val="18"/>
          <w:szCs w:val="20"/>
        </w:rPr>
        <w:t xml:space="preserve">et </w:t>
      </w:r>
      <w:r w:rsidRPr="004E593D">
        <w:rPr>
          <w:rFonts w:eastAsia="Times"/>
          <w:noProof/>
          <w:color w:val="76923C" w:themeColor="accent3" w:themeShade="BF"/>
          <w:sz w:val="18"/>
          <w:szCs w:val="20"/>
        </w:rPr>
        <w:t>les défis qu’elle comptait relever. Ces éléments de caractérisation scientifique permettent d’opérer une analyse critique, de confronter les réalisations aux objectifs initiaux, de discuter des réussites et des échecs. L’unité</w:t>
      </w:r>
      <w:r w:rsidR="00E45070" w:rsidRPr="004E593D">
        <w:rPr>
          <w:rFonts w:eastAsia="Times"/>
          <w:noProof/>
          <w:color w:val="76923C" w:themeColor="accent3" w:themeShade="BF"/>
          <w:sz w:val="18"/>
          <w:szCs w:val="20"/>
        </w:rPr>
        <w:t xml:space="preserve"> </w:t>
      </w:r>
      <w:r w:rsidRPr="004E593D">
        <w:rPr>
          <w:rFonts w:eastAsia="Times"/>
          <w:noProof/>
          <w:color w:val="76923C" w:themeColor="accent3" w:themeShade="BF"/>
          <w:sz w:val="18"/>
          <w:szCs w:val="20"/>
        </w:rPr>
        <w:t>souligne les réorientations qu’elle a mises en</w:t>
      </w:r>
      <w:r w:rsidR="004E3064" w:rsidRPr="004E593D">
        <w:rPr>
          <w:rFonts w:eastAsia="Times"/>
          <w:noProof/>
          <w:color w:val="76923C" w:themeColor="accent3" w:themeShade="BF"/>
          <w:sz w:val="18"/>
          <w:szCs w:val="20"/>
        </w:rPr>
        <w:t xml:space="preserve"> </w:t>
      </w:r>
      <w:r w:rsidR="0072107E" w:rsidRPr="004E593D">
        <w:rPr>
          <w:rFonts w:eastAsia="Times"/>
          <w:noProof/>
          <w:color w:val="76923C" w:themeColor="accent3" w:themeShade="BF"/>
          <w:sz w:val="18"/>
          <w:szCs w:val="20"/>
        </w:rPr>
        <w:t>œuvre</w:t>
      </w:r>
      <w:r w:rsidRPr="004E593D">
        <w:rPr>
          <w:rFonts w:eastAsia="Times"/>
          <w:noProof/>
          <w:color w:val="76923C" w:themeColor="accent3" w:themeShade="BF"/>
          <w:sz w:val="18"/>
          <w:szCs w:val="20"/>
        </w:rPr>
        <w:t xml:space="preserve">. </w:t>
      </w:r>
    </w:p>
    <w:p w14:paraId="4F9D9510" w14:textId="77777777" w:rsidR="00236E95" w:rsidRPr="004E593D" w:rsidRDefault="00236E95" w:rsidP="004E1B88">
      <w:pPr>
        <w:pStyle w:val="0-TITRERAPPORT"/>
        <w:spacing w:before="0" w:after="0"/>
        <w:ind w:left="0"/>
        <w:rPr>
          <w:rFonts w:eastAsia="Times"/>
          <w:noProof/>
          <w:color w:val="76923C" w:themeColor="accent3" w:themeShade="BF"/>
          <w:sz w:val="18"/>
          <w:szCs w:val="20"/>
        </w:rPr>
      </w:pPr>
    </w:p>
    <w:p w14:paraId="3131CC60" w14:textId="3B4E8DAA" w:rsidR="004E1B88" w:rsidRPr="004E593D" w:rsidRDefault="004E1B88" w:rsidP="004E1B88">
      <w:pPr>
        <w:pStyle w:val="0-TITRERAPPORT"/>
        <w:spacing w:before="0" w:after="0"/>
        <w:ind w:left="0"/>
        <w:rPr>
          <w:rFonts w:eastAsia="Times"/>
          <w:noProof/>
          <w:color w:val="76923C" w:themeColor="accent3" w:themeShade="BF"/>
          <w:sz w:val="18"/>
          <w:szCs w:val="20"/>
        </w:rPr>
      </w:pPr>
      <w:r w:rsidRPr="004E593D">
        <w:rPr>
          <w:rFonts w:eastAsia="Times"/>
          <w:noProof/>
          <w:color w:val="76923C" w:themeColor="accent3" w:themeShade="BF"/>
          <w:sz w:val="18"/>
          <w:szCs w:val="20"/>
        </w:rPr>
        <w:t>L’unité</w:t>
      </w:r>
      <w:r w:rsidR="002C6808" w:rsidRPr="004E593D">
        <w:rPr>
          <w:rFonts w:eastAsia="Times"/>
          <w:noProof/>
          <w:color w:val="76923C" w:themeColor="accent3" w:themeShade="BF"/>
          <w:sz w:val="18"/>
          <w:szCs w:val="20"/>
        </w:rPr>
        <w:t xml:space="preserve"> précise comment elle s’inscrit</w:t>
      </w:r>
      <w:r w:rsidRPr="004E593D">
        <w:rPr>
          <w:rFonts w:eastAsia="Times"/>
          <w:noProof/>
          <w:color w:val="76923C" w:themeColor="accent3" w:themeShade="BF"/>
          <w:sz w:val="18"/>
          <w:szCs w:val="20"/>
        </w:rPr>
        <w:t xml:space="preserve"> aujourd’hui dans les champs de ses diverses interventions (scientifique, expertise, valorisation, formation, dissémination</w:t>
      </w:r>
      <w:r w:rsidR="00B77DCE" w:rsidRPr="004E593D">
        <w:rPr>
          <w:rFonts w:eastAsia="Times"/>
          <w:noProof/>
          <w:color w:val="76923C" w:themeColor="accent3" w:themeShade="BF"/>
          <w:sz w:val="18"/>
          <w:szCs w:val="20"/>
        </w:rPr>
        <w:t>, etc.</w:t>
      </w:r>
      <w:r w:rsidRPr="004E593D">
        <w:rPr>
          <w:rFonts w:eastAsia="Times"/>
          <w:noProof/>
          <w:color w:val="76923C" w:themeColor="accent3" w:themeShade="BF"/>
          <w:sz w:val="18"/>
          <w:szCs w:val="20"/>
        </w:rPr>
        <w:t>), aux niveau</w:t>
      </w:r>
      <w:r w:rsidR="005C4A7E" w:rsidRPr="004E593D">
        <w:rPr>
          <w:rFonts w:eastAsia="Times"/>
          <w:noProof/>
          <w:color w:val="76923C" w:themeColor="accent3" w:themeShade="BF"/>
          <w:sz w:val="18"/>
          <w:szCs w:val="20"/>
        </w:rPr>
        <w:t>x</w:t>
      </w:r>
      <w:r w:rsidRPr="004E593D">
        <w:rPr>
          <w:rFonts w:eastAsia="Times"/>
          <w:noProof/>
          <w:color w:val="76923C" w:themeColor="accent3" w:themeShade="BF"/>
          <w:sz w:val="18"/>
          <w:szCs w:val="20"/>
        </w:rPr>
        <w:t xml:space="preserve"> national et international, en s’appuyant sur une analyse de l’état de l’art.</w:t>
      </w:r>
    </w:p>
    <w:p w14:paraId="5E7A4D53" w14:textId="77777777" w:rsidR="004E1B88" w:rsidRPr="004E593D" w:rsidRDefault="004E1B88" w:rsidP="004E1B88">
      <w:pPr>
        <w:pStyle w:val="0-TITRERAPPORT"/>
        <w:spacing w:before="0" w:after="0"/>
        <w:ind w:left="0"/>
        <w:rPr>
          <w:color w:val="76923C" w:themeColor="accent3" w:themeShade="BF"/>
          <w:sz w:val="18"/>
          <w:szCs w:val="20"/>
        </w:rPr>
      </w:pPr>
    </w:p>
    <w:p w14:paraId="3ADF6CF4" w14:textId="446AEC12" w:rsidR="00A145D2" w:rsidRPr="004E593D" w:rsidRDefault="004E1B88" w:rsidP="004E1B88">
      <w:pPr>
        <w:pStyle w:val="0-TITRERAPPORT"/>
        <w:spacing w:before="0" w:after="0"/>
        <w:ind w:left="0"/>
        <w:rPr>
          <w:rFonts w:eastAsia="Times"/>
          <w:noProof/>
          <w:color w:val="76923C" w:themeColor="accent3" w:themeShade="BF"/>
          <w:sz w:val="18"/>
          <w:szCs w:val="20"/>
        </w:rPr>
      </w:pPr>
      <w:r w:rsidRPr="004E593D">
        <w:rPr>
          <w:color w:val="76923C" w:themeColor="accent3" w:themeShade="BF"/>
          <w:sz w:val="18"/>
          <w:szCs w:val="20"/>
        </w:rPr>
        <w:lastRenderedPageBreak/>
        <w:t>L’unité dé</w:t>
      </w:r>
      <w:r w:rsidR="00081E8C" w:rsidRPr="004E593D">
        <w:rPr>
          <w:color w:val="76923C" w:themeColor="accent3" w:themeShade="BF"/>
          <w:sz w:val="18"/>
          <w:szCs w:val="20"/>
        </w:rPr>
        <w:t xml:space="preserve">crit sa projection scientifique </w:t>
      </w:r>
      <w:r w:rsidRPr="004E593D">
        <w:rPr>
          <w:color w:val="76923C" w:themeColor="accent3" w:themeShade="BF"/>
          <w:sz w:val="18"/>
          <w:szCs w:val="20"/>
        </w:rPr>
        <w:t>sur la base</w:t>
      </w:r>
      <w:r w:rsidR="00E45070" w:rsidRPr="004E593D">
        <w:rPr>
          <w:color w:val="76923C" w:themeColor="accent3" w:themeShade="BF"/>
          <w:sz w:val="18"/>
          <w:szCs w:val="20"/>
        </w:rPr>
        <w:t xml:space="preserve"> de son autoévaluation,</w:t>
      </w:r>
      <w:r w:rsidRPr="004E593D">
        <w:rPr>
          <w:color w:val="76923C" w:themeColor="accent3" w:themeShade="BF"/>
          <w:sz w:val="18"/>
          <w:szCs w:val="20"/>
        </w:rPr>
        <w:t xml:space="preserve"> de ses acquis de recherche et des nouveaux enjeux de recherche identifiés.</w:t>
      </w:r>
      <w:r w:rsidRPr="004E593D">
        <w:rPr>
          <w:rFonts w:eastAsia="Times"/>
          <w:noProof/>
          <w:color w:val="76923C" w:themeColor="accent3" w:themeShade="BF"/>
          <w:sz w:val="18"/>
          <w:szCs w:val="20"/>
        </w:rPr>
        <w:t xml:space="preserve"> </w:t>
      </w:r>
      <w:r w:rsidR="00081E8C" w:rsidRPr="004E593D">
        <w:rPr>
          <w:rFonts w:eastAsia="Times"/>
          <w:iCs/>
          <w:noProof/>
          <w:color w:val="76923C" w:themeColor="accent3" w:themeShade="BF"/>
          <w:sz w:val="18"/>
          <w:szCs w:val="20"/>
        </w:rPr>
        <w:t>En se plaçant dans la perspective de son projet scientifique à cinq ans, l’unité présente</w:t>
      </w:r>
      <w:r w:rsidR="00E07698" w:rsidRPr="004E593D">
        <w:rPr>
          <w:rFonts w:eastAsia="Times"/>
          <w:iCs/>
          <w:noProof/>
          <w:color w:val="76923C" w:themeColor="accent3" w:themeShade="BF"/>
          <w:sz w:val="18"/>
          <w:szCs w:val="20"/>
        </w:rPr>
        <w:t xml:space="preserve"> </w:t>
      </w:r>
      <w:r w:rsidR="00081E8C" w:rsidRPr="004E593D">
        <w:rPr>
          <w:rFonts w:eastAsia="Times"/>
          <w:iCs/>
          <w:noProof/>
          <w:color w:val="76923C" w:themeColor="accent3" w:themeShade="BF"/>
          <w:sz w:val="18"/>
          <w:szCs w:val="20"/>
        </w:rPr>
        <w:t>sa vision prospective de l’év</w:t>
      </w:r>
      <w:r w:rsidR="00E07698" w:rsidRPr="004E593D">
        <w:rPr>
          <w:rFonts w:eastAsia="Times"/>
          <w:iCs/>
          <w:noProof/>
          <w:color w:val="76923C" w:themeColor="accent3" w:themeShade="BF"/>
          <w:sz w:val="18"/>
          <w:szCs w:val="20"/>
        </w:rPr>
        <w:t>olution d</w:t>
      </w:r>
      <w:r w:rsidR="00386A49" w:rsidRPr="004E593D">
        <w:rPr>
          <w:rFonts w:eastAsia="Times"/>
          <w:iCs/>
          <w:noProof/>
          <w:color w:val="76923C" w:themeColor="accent3" w:themeShade="BF"/>
          <w:sz w:val="18"/>
          <w:szCs w:val="20"/>
        </w:rPr>
        <w:t>e son</w:t>
      </w:r>
      <w:r w:rsidR="00E07698" w:rsidRPr="004E593D">
        <w:rPr>
          <w:rFonts w:eastAsia="Times"/>
          <w:iCs/>
          <w:noProof/>
          <w:color w:val="76923C" w:themeColor="accent3" w:themeShade="BF"/>
          <w:sz w:val="18"/>
          <w:szCs w:val="20"/>
        </w:rPr>
        <w:t xml:space="preserve"> domaine scientifique, </w:t>
      </w:r>
      <w:r w:rsidR="00081E8C" w:rsidRPr="004E593D">
        <w:rPr>
          <w:rFonts w:eastAsia="Times"/>
          <w:iCs/>
          <w:noProof/>
          <w:color w:val="76923C" w:themeColor="accent3" w:themeShade="BF"/>
          <w:sz w:val="18"/>
          <w:szCs w:val="20"/>
        </w:rPr>
        <w:t>sa contribution aux questionnements en cours</w:t>
      </w:r>
      <w:r w:rsidR="00E07698" w:rsidRPr="004E593D">
        <w:rPr>
          <w:rFonts w:eastAsia="Times"/>
          <w:iCs/>
          <w:noProof/>
          <w:color w:val="76923C" w:themeColor="accent3" w:themeShade="BF"/>
          <w:sz w:val="18"/>
          <w:szCs w:val="20"/>
        </w:rPr>
        <w:t xml:space="preserve"> et </w:t>
      </w:r>
      <w:r w:rsidR="00081E8C" w:rsidRPr="004E593D">
        <w:rPr>
          <w:rFonts w:eastAsia="Times"/>
          <w:iCs/>
          <w:noProof/>
          <w:color w:val="76923C" w:themeColor="accent3" w:themeShade="BF"/>
          <w:sz w:val="18"/>
          <w:szCs w:val="20"/>
        </w:rPr>
        <w:t>le positionnement du projet dans le champ scient</w:t>
      </w:r>
      <w:r w:rsidR="00E07698" w:rsidRPr="004E593D">
        <w:rPr>
          <w:rFonts w:eastAsia="Times"/>
          <w:iCs/>
          <w:noProof/>
          <w:color w:val="76923C" w:themeColor="accent3" w:themeShade="BF"/>
          <w:sz w:val="18"/>
          <w:szCs w:val="20"/>
        </w:rPr>
        <w:t>ifique national ou international. Elle i</w:t>
      </w:r>
      <w:r w:rsidR="00081E8C" w:rsidRPr="004E593D">
        <w:rPr>
          <w:rFonts w:eastAsia="Times"/>
          <w:iCs/>
          <w:noProof/>
          <w:color w:val="76923C" w:themeColor="accent3" w:themeShade="BF"/>
          <w:sz w:val="18"/>
          <w:szCs w:val="20"/>
        </w:rPr>
        <w:t>ndique</w:t>
      </w:r>
      <w:r w:rsidR="00E07698" w:rsidRPr="004E593D">
        <w:rPr>
          <w:rFonts w:eastAsia="Times"/>
          <w:iCs/>
          <w:noProof/>
          <w:color w:val="76923C" w:themeColor="accent3" w:themeShade="BF"/>
          <w:sz w:val="18"/>
          <w:szCs w:val="20"/>
        </w:rPr>
        <w:t xml:space="preserve"> </w:t>
      </w:r>
      <w:r w:rsidR="00081E8C" w:rsidRPr="004E593D">
        <w:rPr>
          <w:rFonts w:eastAsia="Times"/>
          <w:iCs/>
          <w:noProof/>
          <w:color w:val="76923C" w:themeColor="accent3" w:themeShade="BF"/>
          <w:sz w:val="18"/>
          <w:szCs w:val="20"/>
        </w:rPr>
        <w:t xml:space="preserve">ses points </w:t>
      </w:r>
      <w:r w:rsidR="00E07698" w:rsidRPr="004E593D">
        <w:rPr>
          <w:rFonts w:eastAsia="Times"/>
          <w:iCs/>
          <w:noProof/>
          <w:color w:val="76923C" w:themeColor="accent3" w:themeShade="BF"/>
          <w:sz w:val="18"/>
          <w:szCs w:val="20"/>
        </w:rPr>
        <w:t>d’appui</w:t>
      </w:r>
      <w:r w:rsidR="00B549C8" w:rsidRPr="004E593D">
        <w:rPr>
          <w:rFonts w:eastAsia="Times"/>
          <w:iCs/>
          <w:noProof/>
          <w:color w:val="76923C" w:themeColor="accent3" w:themeShade="BF"/>
          <w:sz w:val="18"/>
          <w:szCs w:val="20"/>
        </w:rPr>
        <w:t xml:space="preserve">, </w:t>
      </w:r>
      <w:r w:rsidR="00E07698" w:rsidRPr="004E593D">
        <w:rPr>
          <w:rFonts w:eastAsia="Times"/>
          <w:iCs/>
          <w:noProof/>
          <w:color w:val="76923C" w:themeColor="accent3" w:themeShade="BF"/>
          <w:sz w:val="18"/>
          <w:szCs w:val="20"/>
        </w:rPr>
        <w:t>l</w:t>
      </w:r>
      <w:r w:rsidR="00B549C8" w:rsidRPr="004E593D">
        <w:rPr>
          <w:rFonts w:eastAsia="Times"/>
          <w:iCs/>
          <w:noProof/>
          <w:color w:val="76923C" w:themeColor="accent3" w:themeShade="BF"/>
          <w:sz w:val="18"/>
          <w:szCs w:val="20"/>
        </w:rPr>
        <w:t>es points à améliorer et</w:t>
      </w:r>
      <w:r w:rsidR="00081E8C" w:rsidRPr="004E593D">
        <w:rPr>
          <w:rFonts w:eastAsia="Times"/>
          <w:iCs/>
          <w:noProof/>
          <w:color w:val="76923C" w:themeColor="accent3" w:themeShade="BF"/>
          <w:sz w:val="18"/>
          <w:szCs w:val="20"/>
        </w:rPr>
        <w:t xml:space="preserve"> l</w:t>
      </w:r>
      <w:r w:rsidR="00B549C8" w:rsidRPr="004E593D">
        <w:rPr>
          <w:rFonts w:eastAsia="Times"/>
          <w:iCs/>
          <w:noProof/>
          <w:color w:val="76923C" w:themeColor="accent3" w:themeShade="BF"/>
          <w:sz w:val="18"/>
          <w:szCs w:val="20"/>
        </w:rPr>
        <w:t xml:space="preserve">es possibilités offertes par son </w:t>
      </w:r>
      <w:r w:rsidR="00081E8C" w:rsidRPr="004E593D">
        <w:rPr>
          <w:rFonts w:eastAsia="Times"/>
          <w:iCs/>
          <w:noProof/>
          <w:color w:val="76923C" w:themeColor="accent3" w:themeShade="BF"/>
          <w:sz w:val="18"/>
          <w:szCs w:val="20"/>
        </w:rPr>
        <w:t xml:space="preserve">environnement. </w:t>
      </w:r>
      <w:r w:rsidR="00E07698" w:rsidRPr="004E593D">
        <w:rPr>
          <w:rFonts w:eastAsia="Times"/>
          <w:iCs/>
          <w:noProof/>
          <w:color w:val="76923C" w:themeColor="accent3" w:themeShade="BF"/>
          <w:sz w:val="18"/>
          <w:szCs w:val="20"/>
        </w:rPr>
        <w:t xml:space="preserve">Elle précise </w:t>
      </w:r>
      <w:r w:rsidR="00081E8C" w:rsidRPr="004E593D">
        <w:rPr>
          <w:rFonts w:eastAsia="Times"/>
          <w:iCs/>
          <w:noProof/>
          <w:color w:val="76923C" w:themeColor="accent3" w:themeShade="BF"/>
          <w:sz w:val="18"/>
          <w:szCs w:val="20"/>
        </w:rPr>
        <w:t xml:space="preserve">les risques liés </w:t>
      </w:r>
      <w:r w:rsidR="00E07698" w:rsidRPr="004E593D">
        <w:rPr>
          <w:rFonts w:eastAsia="Times"/>
          <w:iCs/>
          <w:noProof/>
          <w:color w:val="76923C" w:themeColor="accent3" w:themeShade="BF"/>
          <w:sz w:val="18"/>
          <w:szCs w:val="20"/>
        </w:rPr>
        <w:t>à</w:t>
      </w:r>
      <w:r w:rsidR="00081E8C" w:rsidRPr="004E593D">
        <w:rPr>
          <w:rFonts w:eastAsia="Times"/>
          <w:iCs/>
          <w:noProof/>
          <w:color w:val="76923C" w:themeColor="accent3" w:themeShade="BF"/>
          <w:sz w:val="18"/>
          <w:szCs w:val="20"/>
        </w:rPr>
        <w:t xml:space="preserve"> cet environnement.</w:t>
      </w:r>
      <w:r w:rsidR="00E07698" w:rsidRPr="004E593D">
        <w:rPr>
          <w:rFonts w:eastAsia="Times"/>
          <w:iCs/>
          <w:noProof/>
          <w:color w:val="76923C" w:themeColor="accent3" w:themeShade="BF"/>
          <w:sz w:val="18"/>
          <w:szCs w:val="20"/>
        </w:rPr>
        <w:t xml:space="preserve"> </w:t>
      </w:r>
      <w:r w:rsidR="00081E8C" w:rsidRPr="004E593D">
        <w:rPr>
          <w:rFonts w:eastAsia="Times"/>
          <w:noProof/>
          <w:color w:val="76923C" w:themeColor="accent3" w:themeShade="BF"/>
          <w:sz w:val="18"/>
          <w:szCs w:val="20"/>
        </w:rPr>
        <w:t xml:space="preserve">Elle présente comment elle soutient l’émergence de nouvelles thématiques, les sujets de recherche à risque </w:t>
      </w:r>
      <w:r w:rsidR="00B549C8" w:rsidRPr="004E593D">
        <w:rPr>
          <w:rFonts w:eastAsia="Times"/>
          <w:noProof/>
          <w:color w:val="76923C" w:themeColor="accent3" w:themeShade="BF"/>
          <w:sz w:val="18"/>
          <w:szCs w:val="20"/>
        </w:rPr>
        <w:t>ou</w:t>
      </w:r>
      <w:r w:rsidR="00081E8C" w:rsidRPr="004E593D">
        <w:rPr>
          <w:rFonts w:eastAsia="Times"/>
          <w:noProof/>
          <w:color w:val="76923C" w:themeColor="accent3" w:themeShade="BF"/>
          <w:sz w:val="18"/>
          <w:szCs w:val="20"/>
        </w:rPr>
        <w:t xml:space="preserve"> les disciplines rares.</w:t>
      </w:r>
    </w:p>
    <w:p w14:paraId="6CE9EEDB" w14:textId="2601B611" w:rsidR="00A145D2" w:rsidRPr="004E593D" w:rsidRDefault="00A145D2" w:rsidP="004E1B88">
      <w:pPr>
        <w:pStyle w:val="0-TITRERAPPORT"/>
        <w:spacing w:before="0" w:after="0"/>
        <w:ind w:left="0"/>
        <w:rPr>
          <w:rFonts w:eastAsia="Times"/>
          <w:noProof/>
          <w:color w:val="76923C" w:themeColor="accent3" w:themeShade="BF"/>
          <w:sz w:val="18"/>
          <w:szCs w:val="20"/>
        </w:rPr>
      </w:pPr>
    </w:p>
    <w:p w14:paraId="320509EA" w14:textId="5BABE7D6" w:rsidR="00081E8C" w:rsidRPr="004E593D" w:rsidRDefault="00423AE8" w:rsidP="004E1B88">
      <w:pPr>
        <w:pStyle w:val="0-TITRERAPPORT"/>
        <w:spacing w:before="0" w:after="0"/>
        <w:ind w:left="0"/>
        <w:rPr>
          <w:rFonts w:eastAsia="Times"/>
          <w:iCs/>
          <w:noProof/>
          <w:color w:val="76923C" w:themeColor="accent3" w:themeShade="BF"/>
          <w:sz w:val="18"/>
          <w:szCs w:val="20"/>
        </w:rPr>
      </w:pPr>
      <w:r w:rsidRPr="004E593D">
        <w:rPr>
          <w:rFonts w:eastAsia="Times"/>
          <w:noProof/>
          <w:color w:val="76923C" w:themeColor="accent3" w:themeShade="BF"/>
          <w:sz w:val="18"/>
          <w:szCs w:val="20"/>
        </w:rPr>
        <w:t xml:space="preserve">L’unité </w:t>
      </w:r>
      <w:r w:rsidRPr="004E593D">
        <w:rPr>
          <w:rFonts w:eastAsia="Times"/>
          <w:iCs/>
          <w:noProof/>
          <w:color w:val="76923C" w:themeColor="accent3" w:themeShade="BF"/>
          <w:sz w:val="18"/>
          <w:szCs w:val="20"/>
        </w:rPr>
        <w:t xml:space="preserve">expose, dans une vision prospective, sa stratégie </w:t>
      </w:r>
      <w:r w:rsidR="00B84CA7" w:rsidRPr="004E593D">
        <w:rPr>
          <w:rFonts w:eastAsia="Times"/>
          <w:iCs/>
          <w:noProof/>
          <w:color w:val="76923C" w:themeColor="accent3" w:themeShade="BF"/>
          <w:sz w:val="18"/>
          <w:szCs w:val="20"/>
        </w:rPr>
        <w:t>partenariale avec le monde acadé</w:t>
      </w:r>
      <w:r w:rsidRPr="004E593D">
        <w:rPr>
          <w:rFonts w:eastAsia="Times"/>
          <w:iCs/>
          <w:noProof/>
          <w:color w:val="76923C" w:themeColor="accent3" w:themeShade="BF"/>
          <w:sz w:val="18"/>
          <w:szCs w:val="20"/>
        </w:rPr>
        <w:t>mique (aux échelles locale, nationale, européenne et internationale) et le monde socio-économique et culturel. L’unité est également invitée à montrer comment son projet s’intègre dans la stratégie des établissements tutelles et dans la stratégie du site universitaire</w:t>
      </w:r>
      <w:r w:rsidR="007C1E7C" w:rsidRPr="004E593D">
        <w:rPr>
          <w:rFonts w:eastAsia="Times"/>
          <w:iCs/>
          <w:noProof/>
          <w:color w:val="76923C" w:themeColor="accent3" w:themeShade="BF"/>
          <w:sz w:val="18"/>
          <w:szCs w:val="20"/>
        </w:rPr>
        <w:t>.</w:t>
      </w:r>
    </w:p>
    <w:p w14:paraId="0A518F59" w14:textId="7CE1E1DD" w:rsidR="00A145D2" w:rsidRPr="004E593D" w:rsidRDefault="00A145D2" w:rsidP="004E1B88">
      <w:pPr>
        <w:pStyle w:val="0-TITRERAPPORT"/>
        <w:spacing w:before="0" w:after="0"/>
        <w:ind w:left="0"/>
        <w:rPr>
          <w:rFonts w:eastAsia="Times"/>
          <w:noProof/>
          <w:color w:val="76923C" w:themeColor="accent3" w:themeShade="BF"/>
          <w:sz w:val="18"/>
          <w:szCs w:val="20"/>
        </w:rPr>
      </w:pPr>
    </w:p>
    <w:p w14:paraId="279D5CA8" w14:textId="51E64A99" w:rsidR="00423AE8" w:rsidRPr="004E593D" w:rsidRDefault="00081E8C" w:rsidP="004E1B88">
      <w:pPr>
        <w:pStyle w:val="0-TITRERAPPORT"/>
        <w:spacing w:before="0" w:after="0"/>
        <w:ind w:left="0"/>
        <w:rPr>
          <w:rFonts w:eastAsia="Times"/>
          <w:iCs/>
          <w:noProof/>
          <w:color w:val="76923C" w:themeColor="accent3" w:themeShade="BF"/>
          <w:sz w:val="18"/>
          <w:szCs w:val="20"/>
        </w:rPr>
      </w:pPr>
      <w:r w:rsidRPr="004E593D">
        <w:rPr>
          <w:rFonts w:eastAsia="Times"/>
          <w:noProof/>
          <w:color w:val="76923C" w:themeColor="accent3" w:themeShade="BF"/>
          <w:sz w:val="18"/>
          <w:szCs w:val="20"/>
        </w:rPr>
        <w:t>L’unité justifie la mise en cohérence de sa stratégie de recherche avec ses moyens et son organisation : comment son organisation et ses évolutions ont se</w:t>
      </w:r>
      <w:r w:rsidR="005C4A7E" w:rsidRPr="004E593D">
        <w:rPr>
          <w:rFonts w:eastAsia="Times"/>
          <w:noProof/>
          <w:color w:val="76923C" w:themeColor="accent3" w:themeShade="BF"/>
          <w:sz w:val="18"/>
          <w:szCs w:val="20"/>
        </w:rPr>
        <w:t>rvi ses objectifs scientifiques</w:t>
      </w:r>
      <w:r w:rsidR="0033662B" w:rsidRPr="004E593D">
        <w:rPr>
          <w:rFonts w:eastAsia="Times"/>
          <w:noProof/>
          <w:color w:val="76923C" w:themeColor="accent3" w:themeShade="BF"/>
          <w:sz w:val="18"/>
          <w:szCs w:val="20"/>
        </w:rPr>
        <w:t xml:space="preserve"> </w:t>
      </w:r>
      <w:r w:rsidRPr="004E593D">
        <w:rPr>
          <w:rFonts w:eastAsia="Times"/>
          <w:noProof/>
          <w:color w:val="76923C" w:themeColor="accent3" w:themeShade="BF"/>
          <w:sz w:val="18"/>
          <w:szCs w:val="20"/>
        </w:rPr>
        <w:t xml:space="preserve">et comment sa future organisation et ses demandes de moyens répondront </w:t>
      </w:r>
      <w:r w:rsidR="00B549C8" w:rsidRPr="004E593D">
        <w:rPr>
          <w:rFonts w:eastAsia="Times"/>
          <w:noProof/>
          <w:color w:val="76923C" w:themeColor="accent3" w:themeShade="BF"/>
          <w:sz w:val="18"/>
          <w:szCs w:val="20"/>
        </w:rPr>
        <w:t>à ses ambitions. L’unité</w:t>
      </w:r>
      <w:r w:rsidR="00B549C8" w:rsidRPr="004E593D">
        <w:rPr>
          <w:rFonts w:eastAsia="Times"/>
          <w:iCs/>
          <w:noProof/>
          <w:color w:val="76923C" w:themeColor="accent3" w:themeShade="BF"/>
          <w:sz w:val="18"/>
          <w:szCs w:val="20"/>
        </w:rPr>
        <w:t xml:space="preserve"> précise, dans ce paragraphe, les effectifs, les moyens à mobiliser et</w:t>
      </w:r>
      <w:r w:rsidR="004E1B88" w:rsidRPr="004E593D">
        <w:rPr>
          <w:rFonts w:eastAsia="Times"/>
          <w:iCs/>
          <w:noProof/>
          <w:color w:val="76923C" w:themeColor="accent3" w:themeShade="BF"/>
          <w:sz w:val="18"/>
          <w:szCs w:val="20"/>
        </w:rPr>
        <w:t xml:space="preserve"> le mode de structuration </w:t>
      </w:r>
      <w:r w:rsidR="00423AE8" w:rsidRPr="004E593D">
        <w:rPr>
          <w:rFonts w:eastAsia="Times"/>
          <w:iCs/>
          <w:noProof/>
          <w:color w:val="76923C" w:themeColor="accent3" w:themeShade="BF"/>
          <w:sz w:val="18"/>
          <w:szCs w:val="20"/>
        </w:rPr>
        <w:t>(organisation,  positionnement  et contribution des équipes, synergies entre les équipes,</w:t>
      </w:r>
      <w:r w:rsidR="005C4A7E" w:rsidRPr="004E593D">
        <w:rPr>
          <w:rFonts w:eastAsia="Times"/>
          <w:iCs/>
          <w:noProof/>
          <w:color w:val="76923C" w:themeColor="accent3" w:themeShade="BF"/>
          <w:sz w:val="18"/>
          <w:szCs w:val="20"/>
        </w:rPr>
        <w:t xml:space="preserve"> </w:t>
      </w:r>
      <w:r w:rsidR="00423AE8" w:rsidRPr="004E593D">
        <w:rPr>
          <w:rFonts w:eastAsia="Times"/>
          <w:iCs/>
          <w:noProof/>
          <w:color w:val="76923C" w:themeColor="accent3" w:themeShade="BF"/>
          <w:sz w:val="18"/>
          <w:szCs w:val="20"/>
        </w:rPr>
        <w:t xml:space="preserve">plateformes) </w:t>
      </w:r>
      <w:r w:rsidR="00492C05" w:rsidRPr="004E593D">
        <w:rPr>
          <w:rFonts w:eastAsia="Times"/>
          <w:iCs/>
          <w:noProof/>
          <w:color w:val="76923C" w:themeColor="accent3" w:themeShade="BF"/>
          <w:sz w:val="18"/>
          <w:szCs w:val="20"/>
        </w:rPr>
        <w:t xml:space="preserve">pour accompagner ses </w:t>
      </w:r>
      <w:r w:rsidR="00B549C8" w:rsidRPr="004E593D">
        <w:rPr>
          <w:rFonts w:eastAsia="Times"/>
          <w:iCs/>
          <w:noProof/>
          <w:color w:val="76923C" w:themeColor="accent3" w:themeShade="BF"/>
          <w:sz w:val="18"/>
          <w:szCs w:val="20"/>
        </w:rPr>
        <w:t>orientations</w:t>
      </w:r>
      <w:r w:rsidR="007C1E7C" w:rsidRPr="004E593D">
        <w:rPr>
          <w:rFonts w:eastAsia="Times"/>
          <w:iCs/>
          <w:noProof/>
          <w:color w:val="76923C" w:themeColor="accent3" w:themeShade="BF"/>
          <w:sz w:val="18"/>
          <w:szCs w:val="20"/>
        </w:rPr>
        <w:t>,</w:t>
      </w:r>
      <w:r w:rsidR="0033662B" w:rsidRPr="004E593D">
        <w:rPr>
          <w:rFonts w:eastAsia="Times"/>
          <w:iCs/>
          <w:noProof/>
          <w:color w:val="76923C" w:themeColor="accent3" w:themeShade="BF"/>
          <w:sz w:val="18"/>
          <w:szCs w:val="20"/>
        </w:rPr>
        <w:t xml:space="preserve"> ses objectifs scientifiques et</w:t>
      </w:r>
      <w:r w:rsidR="00B549C8" w:rsidRPr="004E593D">
        <w:rPr>
          <w:rFonts w:eastAsia="Times"/>
          <w:iCs/>
          <w:noProof/>
          <w:color w:val="76923C" w:themeColor="accent3" w:themeShade="BF"/>
          <w:sz w:val="18"/>
          <w:szCs w:val="20"/>
        </w:rPr>
        <w:t xml:space="preserve"> s</w:t>
      </w:r>
      <w:r w:rsidR="004E1B88" w:rsidRPr="004E593D">
        <w:rPr>
          <w:rFonts w:eastAsia="Times"/>
          <w:iCs/>
          <w:noProof/>
          <w:color w:val="76923C" w:themeColor="accent3" w:themeShade="BF"/>
          <w:sz w:val="18"/>
          <w:szCs w:val="20"/>
        </w:rPr>
        <w:t>es choix stratégiques</w:t>
      </w:r>
      <w:r w:rsidR="00423AE8" w:rsidRPr="004E593D">
        <w:rPr>
          <w:rFonts w:eastAsia="Times"/>
          <w:iCs/>
          <w:noProof/>
          <w:color w:val="76923C" w:themeColor="accent3" w:themeShade="BF"/>
          <w:sz w:val="18"/>
          <w:szCs w:val="20"/>
        </w:rPr>
        <w:t xml:space="preserve">. </w:t>
      </w:r>
      <w:r w:rsidR="00492C05" w:rsidRPr="004E593D">
        <w:rPr>
          <w:rFonts w:eastAsia="Times"/>
          <w:iCs/>
          <w:noProof/>
          <w:color w:val="76923C" w:themeColor="accent3" w:themeShade="BF"/>
          <w:sz w:val="18"/>
          <w:szCs w:val="20"/>
        </w:rPr>
        <w:t>E</w:t>
      </w:r>
      <w:r w:rsidR="00423AE8" w:rsidRPr="004E593D">
        <w:rPr>
          <w:rFonts w:eastAsia="Times"/>
          <w:iCs/>
          <w:noProof/>
          <w:color w:val="76923C" w:themeColor="accent3" w:themeShade="BF"/>
          <w:sz w:val="18"/>
          <w:szCs w:val="20"/>
        </w:rPr>
        <w:t xml:space="preserve">lle </w:t>
      </w:r>
      <w:r w:rsidR="00423AE8" w:rsidRPr="004E593D">
        <w:rPr>
          <w:iCs/>
          <w:color w:val="76923C" w:themeColor="accent3" w:themeShade="BF"/>
          <w:sz w:val="18"/>
          <w:szCs w:val="18"/>
        </w:rPr>
        <w:t xml:space="preserve">présente un plan d’actions portant sur les nouveaux enjeux des laboratoires : science et société, science ouverte, impact environnemental des activités de l'unité, parité de genre, intégrité scientifique par exemple. </w:t>
      </w:r>
    </w:p>
    <w:p w14:paraId="49CA2A8F" w14:textId="77777777" w:rsidR="00793BE8" w:rsidRPr="004E593D" w:rsidRDefault="00793BE8">
      <w:pPr>
        <w:spacing w:after="240"/>
        <w:jc w:val="both"/>
        <w:rPr>
          <w:rFonts w:ascii="Century Gothic" w:hAnsi="Century Gothic"/>
          <w:b/>
          <w:color w:val="76923C" w:themeColor="accent3" w:themeShade="BF"/>
          <w:sz w:val="20"/>
          <w:szCs w:val="16"/>
        </w:rPr>
      </w:pPr>
    </w:p>
    <w:sectPr w:rsidR="00793BE8" w:rsidRPr="004E593D" w:rsidSect="002F5317">
      <w:headerReference w:type="even" r:id="rId11"/>
      <w:headerReference w:type="default" r:id="rId12"/>
      <w:footerReference w:type="default" r:id="rId13"/>
      <w:headerReference w:type="first" r:id="rId14"/>
      <w:footerReference w:type="first" r:id="rId15"/>
      <w:pgSz w:w="11900" w:h="16840" w:code="9"/>
      <w:pgMar w:top="1304" w:right="1134" w:bottom="964" w:left="1134" w:header="709" w:footer="454"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CFC5" w16cex:dateUtc="2023-08-30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31CA2" w16cid:durableId="2899C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0FE3E" w14:textId="77777777" w:rsidR="00B577D7" w:rsidRDefault="00B577D7">
      <w:r>
        <w:separator/>
      </w:r>
    </w:p>
  </w:endnote>
  <w:endnote w:type="continuationSeparator" w:id="0">
    <w:p w14:paraId="67815E78" w14:textId="77777777" w:rsidR="00B577D7" w:rsidRDefault="00B5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F156" w14:textId="77777777" w:rsidR="009D7F45" w:rsidRDefault="009D7F45" w:rsidP="009D7F45">
    <w:pPr>
      <w:tabs>
        <w:tab w:val="center" w:pos="4536"/>
        <w:tab w:val="right" w:pos="9639"/>
      </w:tabs>
      <w:rPr>
        <w:rFonts w:eastAsia="MS Mincho"/>
        <w:i/>
        <w:sz w:val="16"/>
        <w:szCs w:val="16"/>
        <w:lang w:eastAsia="ja-JP"/>
      </w:rPr>
    </w:pPr>
  </w:p>
  <w:p w14:paraId="70CC38B2" w14:textId="77777777" w:rsidR="009D7F45" w:rsidRPr="00C1623B" w:rsidRDefault="009D7F45" w:rsidP="009D7F45">
    <w:pPr>
      <w:tabs>
        <w:tab w:val="center" w:pos="4536"/>
        <w:tab w:val="right" w:pos="9639"/>
      </w:tabs>
      <w:rPr>
        <w:rFonts w:eastAsia="MS Mincho"/>
        <w:sz w:val="16"/>
        <w:szCs w:val="16"/>
        <w:lang w:eastAsia="ja-JP"/>
      </w:rPr>
    </w:pPr>
    <w:r w:rsidRPr="00C1623B">
      <w:rPr>
        <w:rFonts w:eastAsia="MS Mincho"/>
        <w:sz w:val="16"/>
        <w:szCs w:val="16"/>
        <w:lang w:eastAsia="ja-JP"/>
      </w:rPr>
      <w:t>C</w:t>
    </w:r>
    <w:proofErr w:type="spellStart"/>
    <w:r w:rsidRPr="00C1623B">
      <w:rPr>
        <w:rFonts w:eastAsia="MS Mincho"/>
        <w:sz w:val="16"/>
        <w:szCs w:val="16"/>
        <w:lang w:val="x-none" w:eastAsia="ja-JP"/>
      </w:rPr>
      <w:t>ampagne</w:t>
    </w:r>
    <w:proofErr w:type="spellEnd"/>
    <w:r w:rsidRPr="00C1623B">
      <w:rPr>
        <w:rFonts w:eastAsia="MS Mincho"/>
        <w:sz w:val="16"/>
        <w:szCs w:val="16"/>
        <w:lang w:val="x-none" w:eastAsia="ja-JP"/>
      </w:rPr>
      <w:t xml:space="preserve"> d’évaluation 2018 – 2019</w:t>
    </w:r>
    <w:r w:rsidRPr="00C1623B">
      <w:rPr>
        <w:rFonts w:eastAsia="MS Mincho"/>
        <w:sz w:val="16"/>
        <w:szCs w:val="16"/>
        <w:lang w:eastAsia="ja-JP"/>
      </w:rPr>
      <w:t xml:space="preserve"> - </w:t>
    </w:r>
    <w:r w:rsidRPr="00C1623B">
      <w:rPr>
        <w:rFonts w:eastAsia="MS Mincho"/>
        <w:sz w:val="16"/>
        <w:szCs w:val="16"/>
        <w:lang w:val="x-none" w:eastAsia="ja-JP"/>
      </w:rPr>
      <w:t xml:space="preserve">Vague E </w:t>
    </w:r>
    <w:r w:rsidRPr="00C1623B">
      <w:rPr>
        <w:rFonts w:eastAsia="MS Mincho"/>
        <w:sz w:val="16"/>
        <w:szCs w:val="16"/>
        <w:lang w:eastAsia="ja-JP"/>
      </w:rPr>
      <w:tab/>
    </w:r>
    <w:r w:rsidRPr="00C1623B">
      <w:rPr>
        <w:rFonts w:eastAsia="MS Mincho"/>
        <w:sz w:val="16"/>
        <w:szCs w:val="16"/>
        <w:lang w:eastAsia="ja-JP"/>
      </w:rPr>
      <w:tab/>
    </w:r>
    <w:r w:rsidRPr="00C1623B">
      <w:rPr>
        <w:rFonts w:eastAsia="MS Mincho"/>
        <w:sz w:val="16"/>
        <w:szCs w:val="16"/>
        <w:lang w:val="x-none" w:eastAsia="ja-JP"/>
      </w:rPr>
      <w:t>Département d’évaluation d</w:t>
    </w:r>
    <w:r w:rsidRPr="00C1623B">
      <w:rPr>
        <w:rFonts w:eastAsia="MS Mincho"/>
        <w:sz w:val="16"/>
        <w:szCs w:val="16"/>
        <w:lang w:eastAsia="ja-JP"/>
      </w:rPr>
      <w:t>es formations</w:t>
    </w:r>
  </w:p>
  <w:p w14:paraId="65A7F74D" w14:textId="77777777" w:rsidR="009D7F45" w:rsidRPr="00615D61" w:rsidRDefault="009D7F45" w:rsidP="009D7F45"/>
  <w:p w14:paraId="77C741E0" w14:textId="77777777" w:rsidR="009D7F45" w:rsidRPr="00615D61" w:rsidRDefault="009D7F45" w:rsidP="009D7F45">
    <w:pPr>
      <w:jc w:val="right"/>
    </w:pPr>
    <w:r w:rsidRPr="00615D61">
      <w:tab/>
    </w:r>
    <w:r w:rsidRPr="00615D61">
      <w:tab/>
    </w:r>
    <w:r w:rsidRPr="00615D61">
      <w:tab/>
    </w:r>
    <w:r w:rsidRPr="00615D61">
      <w:tab/>
    </w:r>
    <w:r w:rsidRPr="00615D61">
      <w:rPr>
        <w:rFonts w:eastAsia="MS Mincho"/>
        <w:i/>
        <w:sz w:val="16"/>
        <w:szCs w:val="16"/>
        <w:lang w:eastAsia="ja-JP"/>
      </w:rPr>
      <w:fldChar w:fldCharType="begin"/>
    </w:r>
    <w:r w:rsidRPr="00615D61">
      <w:rPr>
        <w:rFonts w:eastAsia="MS Mincho"/>
        <w:i/>
        <w:sz w:val="16"/>
        <w:szCs w:val="16"/>
        <w:lang w:eastAsia="ja-JP"/>
      </w:rPr>
      <w:instrText>PAGE   \* MERGEFORMAT</w:instrText>
    </w:r>
    <w:r w:rsidRPr="00615D61">
      <w:rPr>
        <w:rFonts w:eastAsia="MS Mincho"/>
        <w:i/>
        <w:sz w:val="16"/>
        <w:szCs w:val="16"/>
        <w:lang w:eastAsia="ja-JP"/>
      </w:rPr>
      <w:fldChar w:fldCharType="separate"/>
    </w:r>
    <w:r>
      <w:rPr>
        <w:rFonts w:eastAsia="MS Mincho"/>
        <w:i/>
        <w:noProof/>
        <w:sz w:val="16"/>
        <w:szCs w:val="16"/>
        <w:lang w:eastAsia="ja-JP"/>
      </w:rPr>
      <w:t>2</w:t>
    </w:r>
    <w:r w:rsidRPr="00615D61">
      <w:rPr>
        <w:rFonts w:eastAsia="MS Mincho"/>
        <w:i/>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E17C" w14:textId="15F5CD6C" w:rsidR="009D7F45" w:rsidRPr="00772E8D" w:rsidRDefault="009D7F45" w:rsidP="00092787">
    <w:pPr>
      <w:pStyle w:val="Pieddepage"/>
      <w:tabs>
        <w:tab w:val="clear" w:pos="9072"/>
        <w:tab w:val="left" w:pos="5103"/>
        <w:tab w:val="right" w:pos="9639"/>
      </w:tabs>
      <w:ind w:right="-7"/>
      <w:jc w:val="right"/>
      <w:rPr>
        <w:rFonts w:ascii="Century Gothic" w:hAnsi="Century Gothic"/>
        <w:sz w:val="14"/>
        <w:szCs w:val="14"/>
      </w:rPr>
    </w:pPr>
    <w:r w:rsidRPr="00772E8D">
      <w:rPr>
        <w:rFonts w:ascii="Century Gothic" w:hAnsi="Century Gothic"/>
        <w:sz w:val="14"/>
        <w:szCs w:val="14"/>
      </w:rPr>
      <w:t xml:space="preserve">Campagne </w:t>
    </w:r>
    <w:r>
      <w:rPr>
        <w:rFonts w:ascii="Century Gothic" w:hAnsi="Century Gothic"/>
        <w:sz w:val="14"/>
        <w:szCs w:val="14"/>
      </w:rPr>
      <w:t>d’évaluation 202</w:t>
    </w:r>
    <w:r w:rsidR="00092787">
      <w:rPr>
        <w:rFonts w:ascii="Century Gothic" w:hAnsi="Century Gothic"/>
        <w:sz w:val="14"/>
        <w:szCs w:val="14"/>
      </w:rPr>
      <w:t>4</w:t>
    </w:r>
    <w:r>
      <w:rPr>
        <w:rFonts w:ascii="Century Gothic" w:hAnsi="Century Gothic"/>
        <w:sz w:val="14"/>
        <w:szCs w:val="14"/>
      </w:rPr>
      <w:t>-202</w:t>
    </w:r>
    <w:r w:rsidR="00092787">
      <w:rPr>
        <w:rFonts w:ascii="Century Gothic" w:hAnsi="Century Gothic"/>
        <w:sz w:val="14"/>
        <w:szCs w:val="14"/>
      </w:rPr>
      <w:t>5</w:t>
    </w:r>
    <w:r>
      <w:rPr>
        <w:rFonts w:ascii="Century Gothic" w:hAnsi="Century Gothic"/>
        <w:sz w:val="14"/>
        <w:szCs w:val="14"/>
      </w:rPr>
      <w:t xml:space="preserve"> - Vague</w:t>
    </w:r>
    <w:r w:rsidR="00092787">
      <w:rPr>
        <w:rFonts w:ascii="Century Gothic" w:hAnsi="Century Gothic"/>
        <w:sz w:val="14"/>
        <w:szCs w:val="14"/>
      </w:rPr>
      <w:t xml:space="preserve"> E</w:t>
    </w:r>
    <w:r w:rsidRPr="00772E8D">
      <w:rPr>
        <w:rFonts w:ascii="Century Gothic" w:hAnsi="Century Gothic"/>
        <w:sz w:val="14"/>
        <w:szCs w:val="14"/>
      </w:rPr>
      <w:tab/>
    </w:r>
    <w:r w:rsidRPr="00772E8D">
      <w:rPr>
        <w:rFonts w:ascii="Century Gothic" w:hAnsi="Century Gothic"/>
        <w:sz w:val="14"/>
        <w:szCs w:val="14"/>
      </w:rPr>
      <w:tab/>
      <w:t>Département d’évaluation de la recherche</w:t>
    </w:r>
    <w:r w:rsidRPr="00772E8D">
      <w:rPr>
        <w:rFonts w:ascii="Century Gothic" w:hAnsi="Century Gothic"/>
        <w:sz w:val="14"/>
        <w:szCs w:val="14"/>
      </w:rPr>
      <w:tab/>
    </w:r>
    <w:sdt>
      <w:sdtPr>
        <w:rPr>
          <w:rFonts w:ascii="Century Gothic" w:hAnsi="Century Gothic"/>
          <w:sz w:val="14"/>
          <w:szCs w:val="14"/>
        </w:rPr>
        <w:id w:val="2107612749"/>
        <w:docPartObj>
          <w:docPartGallery w:val="Page Numbers (Bottom of Page)"/>
          <w:docPartUnique/>
        </w:docPartObj>
      </w:sdtPr>
      <w:sdtEndPr/>
      <w:sdtContent>
        <w:r w:rsidRPr="00772E8D">
          <w:rPr>
            <w:rFonts w:ascii="Century Gothic" w:hAnsi="Century Gothic"/>
            <w:sz w:val="14"/>
            <w:szCs w:val="14"/>
          </w:rPr>
          <w:fldChar w:fldCharType="begin"/>
        </w:r>
        <w:r w:rsidRPr="00772E8D">
          <w:rPr>
            <w:rFonts w:ascii="Century Gothic" w:hAnsi="Century Gothic"/>
            <w:sz w:val="14"/>
            <w:szCs w:val="14"/>
          </w:rPr>
          <w:instrText>PAGE   \* MERGEFORMAT</w:instrText>
        </w:r>
        <w:r w:rsidRPr="00772E8D">
          <w:rPr>
            <w:rFonts w:ascii="Century Gothic" w:hAnsi="Century Gothic"/>
            <w:sz w:val="14"/>
            <w:szCs w:val="14"/>
          </w:rPr>
          <w:fldChar w:fldCharType="separate"/>
        </w:r>
        <w:r w:rsidR="00C80739">
          <w:rPr>
            <w:rFonts w:ascii="Century Gothic" w:hAnsi="Century Gothic"/>
            <w:noProof/>
            <w:sz w:val="14"/>
            <w:szCs w:val="14"/>
          </w:rPr>
          <w:t>9</w:t>
        </w:r>
        <w:r w:rsidRPr="00772E8D">
          <w:rPr>
            <w:rFonts w:ascii="Century Gothic" w:hAnsi="Century Gothic"/>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B2C3" w14:textId="78EB4AEC" w:rsidR="009D7F45" w:rsidRPr="007D3E9C" w:rsidRDefault="009D7F45" w:rsidP="00A04206">
    <w:pPr>
      <w:tabs>
        <w:tab w:val="center" w:pos="4536"/>
        <w:tab w:val="right" w:pos="9639"/>
      </w:tabs>
      <w:spacing w:after="0"/>
      <w:ind w:right="1"/>
      <w:jc w:val="both"/>
      <w:rPr>
        <w:rFonts w:ascii="Century Gothic" w:eastAsia="Trebuchet MS" w:hAnsi="Century Gothic" w:cs="Trebuchet MS"/>
        <w:color w:val="000000"/>
        <w:sz w:val="16"/>
        <w:szCs w:val="14"/>
        <w:lang w:eastAsia="fr-FR"/>
      </w:rPr>
    </w:pPr>
    <w:r w:rsidRPr="007D3E9C">
      <w:rPr>
        <w:rFonts w:ascii="Century Gothic" w:eastAsia="Trebuchet MS" w:hAnsi="Century Gothic" w:cs="Trebuchet MS"/>
        <w:color w:val="000000"/>
        <w:sz w:val="16"/>
        <w:szCs w:val="14"/>
        <w:lang w:eastAsia="fr-FR"/>
      </w:rPr>
      <w:t>C</w:t>
    </w:r>
    <w:r>
      <w:rPr>
        <w:rFonts w:ascii="Century Gothic" w:eastAsia="Trebuchet MS" w:hAnsi="Century Gothic" w:cs="Trebuchet MS"/>
        <w:color w:val="000000"/>
        <w:sz w:val="16"/>
        <w:szCs w:val="14"/>
        <w:lang w:eastAsia="fr-FR"/>
      </w:rPr>
      <w:t xml:space="preserve">ampagne d’évaluation </w:t>
    </w:r>
    <w:r w:rsidR="002F5317" w:rsidRPr="007D3E9C">
      <w:rPr>
        <w:rFonts w:ascii="Century Gothic" w:eastAsia="Trebuchet MS" w:hAnsi="Century Gothic" w:cs="Trebuchet MS"/>
        <w:color w:val="000000"/>
        <w:sz w:val="16"/>
        <w:szCs w:val="14"/>
        <w:lang w:eastAsia="fr-FR"/>
      </w:rPr>
      <w:t>20</w:t>
    </w:r>
    <w:r w:rsidR="002F5317">
      <w:rPr>
        <w:rFonts w:ascii="Century Gothic" w:eastAsia="Trebuchet MS" w:hAnsi="Century Gothic" w:cs="Trebuchet MS"/>
        <w:color w:val="000000"/>
        <w:sz w:val="16"/>
        <w:szCs w:val="14"/>
        <w:lang w:eastAsia="fr-FR"/>
      </w:rPr>
      <w:t>24</w:t>
    </w:r>
    <w:r w:rsidRPr="007D3E9C">
      <w:rPr>
        <w:rFonts w:ascii="Century Gothic" w:eastAsia="Trebuchet MS" w:hAnsi="Century Gothic" w:cs="Trebuchet MS"/>
        <w:color w:val="000000"/>
        <w:sz w:val="16"/>
        <w:szCs w:val="14"/>
        <w:lang w:eastAsia="fr-FR"/>
      </w:rPr>
      <w:t>-</w:t>
    </w:r>
    <w:r w:rsidR="002F5317" w:rsidRPr="007D3E9C">
      <w:rPr>
        <w:rFonts w:ascii="Century Gothic" w:eastAsia="Trebuchet MS" w:hAnsi="Century Gothic" w:cs="Trebuchet MS"/>
        <w:color w:val="000000"/>
        <w:sz w:val="16"/>
        <w:szCs w:val="14"/>
        <w:lang w:eastAsia="fr-FR"/>
      </w:rPr>
      <w:t>202</w:t>
    </w:r>
    <w:r w:rsidR="002F5317">
      <w:rPr>
        <w:rFonts w:ascii="Century Gothic" w:eastAsia="Trebuchet MS" w:hAnsi="Century Gothic" w:cs="Trebuchet MS"/>
        <w:color w:val="000000"/>
        <w:sz w:val="16"/>
        <w:szCs w:val="14"/>
        <w:lang w:eastAsia="fr-FR"/>
      </w:rPr>
      <w:t>5</w:t>
    </w:r>
    <w:r w:rsidR="002F5317" w:rsidRPr="007D3E9C">
      <w:rPr>
        <w:rFonts w:ascii="Century Gothic" w:eastAsia="Trebuchet MS" w:hAnsi="Century Gothic" w:cs="Trebuchet MS"/>
        <w:color w:val="000000"/>
        <w:sz w:val="16"/>
        <w:szCs w:val="14"/>
        <w:lang w:eastAsia="fr-FR"/>
      </w:rPr>
      <w:t xml:space="preserve"> </w:t>
    </w:r>
    <w:r w:rsidRPr="007D3E9C">
      <w:rPr>
        <w:rFonts w:ascii="Century Gothic" w:eastAsia="Trebuchet MS" w:hAnsi="Century Gothic" w:cs="Trebuchet MS"/>
        <w:color w:val="000000"/>
        <w:sz w:val="16"/>
        <w:szCs w:val="14"/>
        <w:lang w:eastAsia="fr-FR"/>
      </w:rPr>
      <w:t xml:space="preserve">- Vague </w:t>
    </w:r>
    <w:r w:rsidR="002F5317">
      <w:rPr>
        <w:rFonts w:ascii="Century Gothic" w:eastAsia="Trebuchet MS" w:hAnsi="Century Gothic" w:cs="Trebuchet MS"/>
        <w:color w:val="000000"/>
        <w:sz w:val="16"/>
        <w:szCs w:val="14"/>
        <w:lang w:eastAsia="fr-FR"/>
      </w:rPr>
      <w:t>E</w:t>
    </w:r>
    <w:r w:rsidRPr="007D3E9C">
      <w:rPr>
        <w:rFonts w:ascii="Century Gothic" w:eastAsia="Trebuchet MS" w:hAnsi="Century Gothic" w:cs="Trebuchet MS"/>
        <w:color w:val="000000"/>
        <w:sz w:val="16"/>
        <w:szCs w:val="14"/>
        <w:lang w:eastAsia="fr-FR"/>
      </w:rPr>
      <w:tab/>
    </w:r>
    <w:r w:rsidRPr="007D3E9C">
      <w:rPr>
        <w:rFonts w:ascii="Century Gothic" w:eastAsia="Trebuchet MS" w:hAnsi="Century Gothic" w:cs="Trebuchet MS"/>
        <w:color w:val="000000"/>
        <w:sz w:val="16"/>
        <w:szCs w:val="14"/>
        <w:lang w:eastAsia="fr-FR"/>
      </w:rPr>
      <w:tab/>
    </w:r>
    <w:r>
      <w:rPr>
        <w:rFonts w:ascii="Century Gothic" w:eastAsia="Trebuchet MS" w:hAnsi="Century Gothic" w:cs="Trebuchet MS"/>
        <w:color w:val="000000"/>
        <w:sz w:val="16"/>
        <w:szCs w:val="14"/>
        <w:lang w:eastAsia="fr-FR"/>
      </w:rPr>
      <w:t>septembre 202</w:t>
    </w:r>
    <w:r w:rsidR="00B16F59">
      <w:rPr>
        <w:rFonts w:ascii="Century Gothic" w:eastAsia="Trebuchet MS" w:hAnsi="Century Gothic" w:cs="Trebuchet MS"/>
        <w:color w:val="000000"/>
        <w:sz w:val="16"/>
        <w:szCs w:val="14"/>
        <w:lang w:eastAsia="fr-FR"/>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821CC" w14:textId="77777777" w:rsidR="00B577D7" w:rsidRDefault="00B577D7">
      <w:r>
        <w:separator/>
      </w:r>
    </w:p>
  </w:footnote>
  <w:footnote w:type="continuationSeparator" w:id="0">
    <w:p w14:paraId="630EEE1C" w14:textId="77777777" w:rsidR="00B577D7" w:rsidRDefault="00B5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40E2" w14:textId="2978F97C" w:rsidR="009D7F45" w:rsidRPr="00C1623B" w:rsidRDefault="009D7F45" w:rsidP="009D7F45">
    <w:pPr>
      <w:tabs>
        <w:tab w:val="center" w:pos="4536"/>
        <w:tab w:val="right" w:pos="9639"/>
      </w:tabs>
      <w:rPr>
        <w:rFonts w:eastAsia="MS Mincho"/>
        <w:sz w:val="16"/>
        <w:szCs w:val="16"/>
        <w:lang w:eastAsia="ja-JP"/>
      </w:rPr>
    </w:pPr>
    <w:r>
      <w:rPr>
        <w:noProof/>
        <w:lang w:eastAsia="fr-FR"/>
      </w:rPr>
      <w:drawing>
        <wp:anchor distT="0" distB="0" distL="114300" distR="114300" simplePos="0" relativeHeight="251669504" behindDoc="1" locked="0" layoutInCell="1" allowOverlap="1" wp14:anchorId="43E0B2FB" wp14:editId="1E3F2C30">
          <wp:simplePos x="0" y="0"/>
          <wp:positionH relativeFrom="column">
            <wp:posOffset>-777240</wp:posOffset>
          </wp:positionH>
          <wp:positionV relativeFrom="paragraph">
            <wp:posOffset>-412115</wp:posOffset>
          </wp:positionV>
          <wp:extent cx="1800225" cy="1047750"/>
          <wp:effectExtent l="0" t="0" r="9525" b="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rotWithShape="1">
                  <a:blip r:embed="rId1">
                    <a:extLst>
                      <a:ext uri="{28A0092B-C50C-407E-A947-70E740481C1C}">
                        <a14:useLocalDpi xmlns:a14="http://schemas.microsoft.com/office/drawing/2010/main" val="0"/>
                      </a:ext>
                    </a:extLst>
                  </a:blip>
                  <a:srcRect t="23280" b="18519"/>
                  <a:stretch/>
                </pic:blipFill>
                <pic:spPr bwMode="auto">
                  <a:xfrm>
                    <a:off x="0" y="0"/>
                    <a:ext cx="18002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0CA9C" w14:textId="77777777" w:rsidR="009D7F45" w:rsidRDefault="009D7F45" w:rsidP="009D7F45">
    <w:pPr>
      <w:tabs>
        <w:tab w:val="center" w:pos="4536"/>
        <w:tab w:val="right" w:pos="9639"/>
      </w:tabs>
      <w:ind w:firstLine="709"/>
      <w:rPr>
        <w:rFonts w:eastAsia="MS Mincho"/>
        <w:i/>
        <w:sz w:val="16"/>
        <w:szCs w:val="16"/>
        <w:lang w:eastAsia="ja-JP"/>
      </w:rPr>
    </w:pPr>
  </w:p>
  <w:p w14:paraId="16B99878" w14:textId="77777777" w:rsidR="009D7F45" w:rsidRDefault="009D7F45" w:rsidP="009D7F45">
    <w:pPr>
      <w:tabs>
        <w:tab w:val="center" w:pos="4536"/>
        <w:tab w:val="right" w:pos="9639"/>
      </w:tabs>
      <w:ind w:firstLine="709"/>
      <w:rPr>
        <w:rFonts w:eastAsia="MS Mincho"/>
        <w:i/>
        <w:sz w:val="16"/>
        <w:szCs w:val="16"/>
        <w:lang w:eastAsia="ja-JP"/>
      </w:rPr>
    </w:pPr>
  </w:p>
  <w:p w14:paraId="691AE63E" w14:textId="77777777" w:rsidR="009D7F45" w:rsidRDefault="009D7F45" w:rsidP="009D7F45">
    <w:pPr>
      <w:tabs>
        <w:tab w:val="center" w:pos="4536"/>
        <w:tab w:val="right" w:pos="9639"/>
      </w:tabs>
      <w:ind w:firstLine="709"/>
      <w:rPr>
        <w:rFonts w:eastAsia="MS Mincho"/>
        <w:i/>
        <w:sz w:val="16"/>
        <w:szCs w:val="16"/>
        <w:lang w:eastAsia="ja-JP"/>
      </w:rPr>
    </w:pPr>
  </w:p>
  <w:p w14:paraId="47FFD0A2" w14:textId="77777777" w:rsidR="009D7F45" w:rsidRDefault="009D7F45" w:rsidP="009D7F45">
    <w:pPr>
      <w:tabs>
        <w:tab w:val="center" w:pos="4536"/>
        <w:tab w:val="right" w:pos="9639"/>
      </w:tabs>
      <w:ind w:firstLine="709"/>
      <w:rPr>
        <w:rFonts w:eastAsia="MS Mincho"/>
        <w:i/>
        <w:sz w:val="16"/>
        <w:szCs w:val="16"/>
        <w:lang w:eastAsia="ja-JP"/>
      </w:rPr>
    </w:pPr>
  </w:p>
  <w:p w14:paraId="3BF3B736" w14:textId="77777777" w:rsidR="009D7F45" w:rsidRDefault="009D7F45" w:rsidP="009D7F45">
    <w:pPr>
      <w:tabs>
        <w:tab w:val="center" w:pos="4536"/>
        <w:tab w:val="right" w:pos="9639"/>
      </w:tabs>
      <w:ind w:firstLine="709"/>
      <w:rPr>
        <w:rFonts w:eastAsia="MS Mincho"/>
        <w:i/>
        <w:sz w:val="16"/>
        <w:szCs w:val="16"/>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4E32C" w14:textId="16A1D165" w:rsidR="009D7F45" w:rsidRDefault="002F5317">
    <w:r>
      <w:rPr>
        <w:noProof/>
        <w:lang w:eastAsia="fr-FR"/>
      </w:rPr>
      <w:drawing>
        <wp:anchor distT="0" distB="0" distL="114300" distR="114300" simplePos="0" relativeHeight="251676672" behindDoc="0" locked="0" layoutInCell="1" allowOverlap="1" wp14:anchorId="344ADC70" wp14:editId="436D619C">
          <wp:simplePos x="0" y="0"/>
          <wp:positionH relativeFrom="column">
            <wp:posOffset>-616528</wp:posOffset>
          </wp:positionH>
          <wp:positionV relativeFrom="paragraph">
            <wp:posOffset>-277726</wp:posOffset>
          </wp:positionV>
          <wp:extent cx="1486800" cy="14868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entete FR.jpg"/>
                  <pic:cNvPicPr/>
                </pic:nvPicPr>
                <pic:blipFill>
                  <a:blip r:embed="rId1">
                    <a:extLst>
                      <a:ext uri="{28A0092B-C50C-407E-A947-70E740481C1C}">
                        <a14:useLocalDpi xmlns:a14="http://schemas.microsoft.com/office/drawing/2010/main" val="0"/>
                      </a:ext>
                    </a:extLst>
                  </a:blip>
                  <a:stretch>
                    <a:fillRect/>
                  </a:stretch>
                </pic:blipFill>
                <pic:spPr>
                  <a:xfrm>
                    <a:off x="0" y="0"/>
                    <a:ext cx="1486800" cy="1486800"/>
                  </a:xfrm>
                  <a:prstGeom prst="rect">
                    <a:avLst/>
                  </a:prstGeom>
                </pic:spPr>
              </pic:pic>
            </a:graphicData>
          </a:graphic>
          <wp14:sizeRelH relativeFrom="margin">
            <wp14:pctWidth>0</wp14:pctWidth>
          </wp14:sizeRelH>
          <wp14:sizeRelV relativeFrom="margin">
            <wp14:pctHeight>0</wp14:pctHeight>
          </wp14:sizeRelV>
        </wp:anchor>
      </w:drawing>
    </w:r>
    <w:r w:rsidR="009D7F45">
      <w:rPr>
        <w:noProof/>
        <w:lang w:eastAsia="fr-FR"/>
      </w:rPr>
      <mc:AlternateContent>
        <mc:Choice Requires="wps">
          <w:drawing>
            <wp:anchor distT="0" distB="0" distL="114300" distR="114300" simplePos="0" relativeHeight="251671552" behindDoc="0" locked="0" layoutInCell="1" allowOverlap="1" wp14:anchorId="788F0194" wp14:editId="616CD553">
              <wp:simplePos x="0" y="0"/>
              <wp:positionH relativeFrom="page">
                <wp:posOffset>1914525</wp:posOffset>
              </wp:positionH>
              <wp:positionV relativeFrom="paragraph">
                <wp:posOffset>483236</wp:posOffset>
              </wp:positionV>
              <wp:extent cx="3314700" cy="2857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solidFill>
                        <a:srgbClr val="FFFFFF"/>
                      </a:solidFill>
                      <a:ln w="9525">
                        <a:noFill/>
                        <a:miter lim="800000"/>
                        <a:headEnd/>
                        <a:tailEnd/>
                      </a:ln>
                    </wps:spPr>
                    <wps:txbx>
                      <w:txbxContent>
                        <w:p w14:paraId="165E431C" w14:textId="360763CE" w:rsidR="009D7F45" w:rsidRPr="0072185A" w:rsidRDefault="009D7F45" w:rsidP="009D7F45">
                          <w:pPr>
                            <w:rPr>
                              <w:rFonts w:ascii="Century Gothic" w:hAnsi="Century Gothic"/>
                              <w:b/>
                              <w:color w:val="ED145B"/>
                              <w:szCs w:val="22"/>
                            </w:rPr>
                          </w:pPr>
                          <w:r w:rsidRPr="0072185A">
                            <w:rPr>
                              <w:rFonts w:ascii="Century Gothic" w:hAnsi="Century Gothic"/>
                              <w:b/>
                              <w:color w:val="ED145B"/>
                              <w:szCs w:val="22"/>
                            </w:rPr>
                            <w:t>Département d’évaluation de la recherche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F0194" id="_x0000_t202" coordsize="21600,21600" o:spt="202" path="m,l,21600r21600,l21600,xe">
              <v:stroke joinstyle="miter"/>
              <v:path gradientshapeok="t" o:connecttype="rect"/>
            </v:shapetype>
            <v:shape id="Zone de texte 2" o:spid="_x0000_s1026" type="#_x0000_t202" style="position:absolute;margin-left:150.75pt;margin-top:38.05pt;width:261pt;height: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" stroked="f">
              <v:textbox inset="0,0,0,0">
                <w:txbxContent>
                  <w:p w14:paraId="165E431C" w14:textId="360763CE" w:rsidR="009D7F45" w:rsidRPr="0072185A" w:rsidRDefault="009D7F45" w:rsidP="009D7F45">
                    <w:pPr>
                      <w:rPr>
                        <w:rFonts w:ascii="Century Gothic" w:hAnsi="Century Gothic"/>
                        <w:b/>
                        <w:color w:val="ED145B"/>
                        <w:szCs w:val="22"/>
                      </w:rPr>
                    </w:pPr>
                    <w:r w:rsidRPr="0072185A">
                      <w:rPr>
                        <w:rFonts w:ascii="Century Gothic" w:hAnsi="Century Gothic"/>
                        <w:b/>
                        <w:color w:val="ED145B"/>
                        <w:szCs w:val="22"/>
                      </w:rPr>
                      <w:t>Département d’évaluation de la recherche</w:t>
                    </w:r>
                  </w:p>
                </w:txbxContent>
              </v:textbox>
              <w10:wrap anchorx="page"/>
            </v:shape>
          </w:pict>
        </mc:Fallback>
      </mc:AlternateContent>
    </w:r>
    <w:r w:rsidR="009D7F45">
      <w:rPr>
        <w:noProof/>
        <w:lang w:eastAsia="fr-FR"/>
      </w:rPr>
      <w:drawing>
        <wp:anchor distT="0" distB="0" distL="114300" distR="114300" simplePos="0" relativeHeight="251672576" behindDoc="1" locked="0" layoutInCell="1" allowOverlap="1" wp14:anchorId="2A923F15" wp14:editId="478AC851">
          <wp:simplePos x="0" y="0"/>
          <wp:positionH relativeFrom="column">
            <wp:posOffset>989330</wp:posOffset>
          </wp:positionH>
          <wp:positionV relativeFrom="paragraph">
            <wp:posOffset>2149475</wp:posOffset>
          </wp:positionV>
          <wp:extent cx="5830570" cy="8098155"/>
          <wp:effectExtent l="0" t="0" r="0" b="0"/>
          <wp:wrapThrough wrapText="bothSides">
            <wp:wrapPolygon edited="0">
              <wp:start x="0" y="0"/>
              <wp:lineTo x="0" y="21544"/>
              <wp:lineTo x="21525" y="21544"/>
              <wp:lineTo x="2152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Couv Référentiel.jpg"/>
                  <pic:cNvPicPr/>
                </pic:nvPicPr>
                <pic:blipFill>
                  <a:blip r:embed="rId2">
                    <a:extLst>
                      <a:ext uri="{28A0092B-C50C-407E-A947-70E740481C1C}">
                        <a14:useLocalDpi xmlns:a14="http://schemas.microsoft.com/office/drawing/2010/main" val="0"/>
                      </a:ext>
                    </a:extLst>
                  </a:blip>
                  <a:stretch>
                    <a:fillRect/>
                  </a:stretch>
                </pic:blipFill>
                <pic:spPr>
                  <a:xfrm>
                    <a:off x="0" y="0"/>
                    <a:ext cx="5830570" cy="8098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1448" w14:textId="43E14E1D" w:rsidR="00BA1FC6" w:rsidRDefault="00BA1FC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0409" w14:textId="32F67B54" w:rsidR="009D7F45" w:rsidRPr="00772E8D" w:rsidRDefault="002054B2" w:rsidP="003A113A">
    <w:pPr>
      <w:spacing w:after="0"/>
      <w:rPr>
        <w:rFonts w:ascii="Century Gothic" w:eastAsia="MS Mincho" w:hAnsi="Century Gothic"/>
        <w:sz w:val="14"/>
        <w:szCs w:val="16"/>
        <w:lang w:eastAsia="ja-JP"/>
      </w:rPr>
    </w:pPr>
    <w:r>
      <w:rPr>
        <w:noProof/>
        <w:lang w:eastAsia="fr-FR"/>
      </w:rPr>
      <w:drawing>
        <wp:anchor distT="0" distB="0" distL="114300" distR="114300" simplePos="0" relativeHeight="251679744" behindDoc="0" locked="0" layoutInCell="1" allowOverlap="1" wp14:anchorId="71EDBE66" wp14:editId="57B21170">
          <wp:simplePos x="0" y="0"/>
          <wp:positionH relativeFrom="margin">
            <wp:posOffset>6061075</wp:posOffset>
          </wp:positionH>
          <wp:positionV relativeFrom="page">
            <wp:posOffset>151765</wp:posOffset>
          </wp:positionV>
          <wp:extent cx="663575" cy="663575"/>
          <wp:effectExtent l="0" t="0" r="3175"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14:sizeRelH relativeFrom="margin">
            <wp14:pctWidth>0</wp14:pctWidth>
          </wp14:sizeRelH>
          <wp14:sizeRelV relativeFrom="margin">
            <wp14:pctHeight>0</wp14:pctHeight>
          </wp14:sizeRelV>
        </wp:anchor>
      </w:drawing>
    </w:r>
    <w:r w:rsidR="009D7F45" w:rsidRPr="00772E8D">
      <w:rPr>
        <w:rFonts w:ascii="Century Gothic" w:eastAsia="MS Mincho" w:hAnsi="Century Gothic"/>
        <w:sz w:val="14"/>
        <w:szCs w:val="16"/>
        <w:lang w:eastAsia="ja-JP"/>
      </w:rPr>
      <w:t>Document d’autoévaluation des unités de recherche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0D73" w14:textId="629C8335" w:rsidR="009D7F45" w:rsidRPr="00882A53" w:rsidRDefault="002F5317" w:rsidP="00882A53">
    <w:pPr>
      <w:spacing w:after="0"/>
      <w:rPr>
        <w:rFonts w:ascii="Century Gothic" w:eastAsia="MS Mincho" w:hAnsi="Century Gothic"/>
        <w:sz w:val="14"/>
        <w:szCs w:val="16"/>
        <w:lang w:eastAsia="ja-JP"/>
      </w:rPr>
    </w:pPr>
    <w:r>
      <w:rPr>
        <w:noProof/>
        <w:lang w:eastAsia="fr-FR"/>
      </w:rPr>
      <w:drawing>
        <wp:anchor distT="0" distB="0" distL="114300" distR="114300" simplePos="0" relativeHeight="251677696" behindDoc="0" locked="0" layoutInCell="1" allowOverlap="1" wp14:anchorId="5CD18099" wp14:editId="070524A0">
          <wp:simplePos x="0" y="0"/>
          <wp:positionH relativeFrom="margin">
            <wp:posOffset>5922933</wp:posOffset>
          </wp:positionH>
          <wp:positionV relativeFrom="topMargin">
            <wp:align>bottom</wp:align>
          </wp:positionV>
          <wp:extent cx="768350" cy="7683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anchor>
      </w:drawing>
    </w:r>
    <w:r w:rsidR="00882A53" w:rsidRPr="00772E8D">
      <w:rPr>
        <w:rFonts w:ascii="Century Gothic" w:eastAsia="MS Mincho" w:hAnsi="Century Gothic"/>
        <w:sz w:val="14"/>
        <w:szCs w:val="16"/>
        <w:lang w:eastAsia="ja-JP"/>
      </w:rPr>
      <w:t>Document d’autoévaluation des unités de recherche</w:t>
    </w:r>
  </w:p>
  <w:p w14:paraId="3F74D5A9" w14:textId="77777777" w:rsidR="009D7F45" w:rsidRPr="002F5317" w:rsidRDefault="009D7F45" w:rsidP="00D32E91">
    <w:pPr>
      <w:tabs>
        <w:tab w:val="right" w:pos="9639"/>
      </w:tabs>
      <w:spacing w:after="0"/>
      <w:ind w:left="1560"/>
      <w:rPr>
        <w:rFonts w:ascii="Century Gothic" w:hAnsi="Century Gothic"/>
        <w:noProo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976"/>
    <w:multiLevelType w:val="hybridMultilevel"/>
    <w:tmpl w:val="A796CF00"/>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D20964"/>
    <w:multiLevelType w:val="multilevel"/>
    <w:tmpl w:val="00700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AC7616"/>
    <w:multiLevelType w:val="hybridMultilevel"/>
    <w:tmpl w:val="35242518"/>
    <w:lvl w:ilvl="0" w:tplc="A1E42D36">
      <w:numFmt w:val="bullet"/>
      <w:lvlText w:val="-"/>
      <w:lvlJc w:val="left"/>
      <w:pPr>
        <w:ind w:left="283" w:hanging="283"/>
      </w:pPr>
      <w:rPr>
        <w:rFonts w:ascii="Calibri" w:eastAsiaTheme="minorHAnsi" w:hAnsi="Calibri"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123C2D38"/>
    <w:multiLevelType w:val="hybridMultilevel"/>
    <w:tmpl w:val="1E40EC2A"/>
    <w:lvl w:ilvl="0" w:tplc="CF22DD82">
      <w:start w:val="249"/>
      <w:numFmt w:val="bullet"/>
      <w:lvlText w:val="-"/>
      <w:lvlJc w:val="left"/>
      <w:pPr>
        <w:ind w:left="1004" w:hanging="360"/>
      </w:pPr>
      <w:rPr>
        <w:rFonts w:ascii="Century Gothic" w:eastAsia="Cambria" w:hAnsi="Century Gothic" w:cs="Times New Roman" w:hint="default"/>
        <w:sz w:val="1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90C2888"/>
    <w:multiLevelType w:val="multilevel"/>
    <w:tmpl w:val="5E3CB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74A7E32"/>
    <w:multiLevelType w:val="multilevel"/>
    <w:tmpl w:val="D87234EE"/>
    <w:lvl w:ilvl="0">
      <w:start w:val="1"/>
      <w:numFmt w:val="bullet"/>
      <w:lvlText w:val=""/>
      <w:lvlJc w:val="left"/>
      <w:pPr>
        <w:tabs>
          <w:tab w:val="num" w:pos="0"/>
        </w:tabs>
        <w:ind w:left="720" w:hanging="360"/>
      </w:pPr>
      <w:rPr>
        <w:rFonts w:ascii="Symbol" w:hAnsi="Symbol" w:cs="Symbol" w:hint="default"/>
      </w:rPr>
    </w:lvl>
    <w:lvl w:ilvl="1">
      <w:start w:val="249"/>
      <w:numFmt w:val="bullet"/>
      <w:lvlText w:val="-"/>
      <w:lvlJc w:val="left"/>
      <w:pPr>
        <w:tabs>
          <w:tab w:val="num" w:pos="0"/>
        </w:tabs>
        <w:ind w:left="1440" w:hanging="360"/>
      </w:pPr>
      <w:rPr>
        <w:rFonts w:ascii="Century Gothic" w:eastAsia="Cambria" w:hAnsi="Century Gothic" w:cs="Times New Roman" w:hint="default"/>
        <w:b w:val="0"/>
        <w:bCs w:val="0"/>
        <w:i w:val="0"/>
        <w:iCs w:val="0"/>
        <w:color w:val="76923C" w:themeColor="accent3" w:themeShade="BF"/>
        <w:w w:val="110"/>
        <w:sz w:val="18"/>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BBD31B6"/>
    <w:multiLevelType w:val="hybridMultilevel"/>
    <w:tmpl w:val="6ED678DC"/>
    <w:lvl w:ilvl="0" w:tplc="0708F85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E93264"/>
    <w:multiLevelType w:val="hybridMultilevel"/>
    <w:tmpl w:val="394ED862"/>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FB75B1"/>
    <w:multiLevelType w:val="hybridMultilevel"/>
    <w:tmpl w:val="A3C4FF72"/>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3E3FCF"/>
    <w:multiLevelType w:val="multilevel"/>
    <w:tmpl w:val="8376DDFE"/>
    <w:lvl w:ilvl="0">
      <w:start w:val="249"/>
      <w:numFmt w:val="bullet"/>
      <w:lvlText w:val="-"/>
      <w:lvlJc w:val="left"/>
      <w:pPr>
        <w:tabs>
          <w:tab w:val="num" w:pos="-586"/>
        </w:tabs>
        <w:ind w:left="644" w:hanging="360"/>
      </w:pPr>
      <w:rPr>
        <w:rFonts w:ascii="Century Gothic" w:eastAsia="Cambria" w:hAnsi="Century Gothic" w:cs="Times New Roman" w:hint="default"/>
      </w:rPr>
    </w:lvl>
    <w:lvl w:ilvl="1">
      <w:start w:val="1"/>
      <w:numFmt w:val="bullet"/>
      <w:lvlText w:val="o"/>
      <w:lvlJc w:val="left"/>
      <w:pPr>
        <w:tabs>
          <w:tab w:val="num" w:pos="-586"/>
        </w:tabs>
        <w:ind w:left="1364" w:hanging="360"/>
      </w:pPr>
      <w:rPr>
        <w:rFonts w:ascii="Courier New" w:hAnsi="Courier New" w:cs="Courier New" w:hint="default"/>
      </w:rPr>
    </w:lvl>
    <w:lvl w:ilvl="2">
      <w:start w:val="1"/>
      <w:numFmt w:val="bullet"/>
      <w:lvlText w:val=""/>
      <w:lvlJc w:val="left"/>
      <w:pPr>
        <w:tabs>
          <w:tab w:val="num" w:pos="-586"/>
        </w:tabs>
        <w:ind w:left="2084" w:hanging="360"/>
      </w:pPr>
      <w:rPr>
        <w:rFonts w:ascii="Wingdings" w:hAnsi="Wingdings" w:cs="Wingdings" w:hint="default"/>
      </w:rPr>
    </w:lvl>
    <w:lvl w:ilvl="3">
      <w:start w:val="1"/>
      <w:numFmt w:val="bullet"/>
      <w:lvlText w:val=""/>
      <w:lvlJc w:val="left"/>
      <w:pPr>
        <w:tabs>
          <w:tab w:val="num" w:pos="-586"/>
        </w:tabs>
        <w:ind w:left="2804" w:hanging="360"/>
      </w:pPr>
      <w:rPr>
        <w:rFonts w:ascii="Symbol" w:hAnsi="Symbol" w:cs="Symbol" w:hint="default"/>
      </w:rPr>
    </w:lvl>
    <w:lvl w:ilvl="4">
      <w:start w:val="1"/>
      <w:numFmt w:val="bullet"/>
      <w:lvlText w:val="o"/>
      <w:lvlJc w:val="left"/>
      <w:pPr>
        <w:tabs>
          <w:tab w:val="num" w:pos="-586"/>
        </w:tabs>
        <w:ind w:left="3524" w:hanging="360"/>
      </w:pPr>
      <w:rPr>
        <w:rFonts w:ascii="Courier New" w:hAnsi="Courier New" w:cs="Courier New" w:hint="default"/>
      </w:rPr>
    </w:lvl>
    <w:lvl w:ilvl="5">
      <w:start w:val="1"/>
      <w:numFmt w:val="bullet"/>
      <w:lvlText w:val=""/>
      <w:lvlJc w:val="left"/>
      <w:pPr>
        <w:tabs>
          <w:tab w:val="num" w:pos="-586"/>
        </w:tabs>
        <w:ind w:left="4244" w:hanging="360"/>
      </w:pPr>
      <w:rPr>
        <w:rFonts w:ascii="Wingdings" w:hAnsi="Wingdings" w:cs="Wingdings" w:hint="default"/>
      </w:rPr>
    </w:lvl>
    <w:lvl w:ilvl="6">
      <w:start w:val="1"/>
      <w:numFmt w:val="bullet"/>
      <w:lvlText w:val=""/>
      <w:lvlJc w:val="left"/>
      <w:pPr>
        <w:tabs>
          <w:tab w:val="num" w:pos="-586"/>
        </w:tabs>
        <w:ind w:left="4964" w:hanging="360"/>
      </w:pPr>
      <w:rPr>
        <w:rFonts w:ascii="Symbol" w:hAnsi="Symbol" w:cs="Symbol" w:hint="default"/>
      </w:rPr>
    </w:lvl>
    <w:lvl w:ilvl="7">
      <w:start w:val="1"/>
      <w:numFmt w:val="bullet"/>
      <w:lvlText w:val="o"/>
      <w:lvlJc w:val="left"/>
      <w:pPr>
        <w:tabs>
          <w:tab w:val="num" w:pos="-586"/>
        </w:tabs>
        <w:ind w:left="5684" w:hanging="360"/>
      </w:pPr>
      <w:rPr>
        <w:rFonts w:ascii="Courier New" w:hAnsi="Courier New" w:cs="Courier New" w:hint="default"/>
      </w:rPr>
    </w:lvl>
    <w:lvl w:ilvl="8">
      <w:start w:val="1"/>
      <w:numFmt w:val="bullet"/>
      <w:lvlText w:val=""/>
      <w:lvlJc w:val="left"/>
      <w:pPr>
        <w:tabs>
          <w:tab w:val="num" w:pos="-586"/>
        </w:tabs>
        <w:ind w:left="6404" w:hanging="360"/>
      </w:pPr>
      <w:rPr>
        <w:rFonts w:ascii="Wingdings" w:hAnsi="Wingdings" w:cs="Wingdings" w:hint="default"/>
      </w:rPr>
    </w:lvl>
  </w:abstractNum>
  <w:abstractNum w:abstractNumId="10" w15:restartNumberingAfterBreak="0">
    <w:nsid w:val="3E03492C"/>
    <w:multiLevelType w:val="hybridMultilevel"/>
    <w:tmpl w:val="0C068272"/>
    <w:lvl w:ilvl="0" w:tplc="B388E0EA">
      <w:start w:val="1"/>
      <w:numFmt w:val="lowerLetter"/>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446BE3"/>
    <w:multiLevelType w:val="multilevel"/>
    <w:tmpl w:val="5BB6CA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FD64741"/>
    <w:multiLevelType w:val="hybridMultilevel"/>
    <w:tmpl w:val="2200E4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EC001C"/>
    <w:multiLevelType w:val="hybridMultilevel"/>
    <w:tmpl w:val="27CC2CF4"/>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A46E49"/>
    <w:multiLevelType w:val="hybridMultilevel"/>
    <w:tmpl w:val="7D7A25F4"/>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9A74121"/>
    <w:multiLevelType w:val="multilevel"/>
    <w:tmpl w:val="BE6CA61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hint="default"/>
        <w:b w:val="0"/>
        <w:bCs w:val="0"/>
        <w:i w:val="0"/>
        <w:iCs w:val="0"/>
        <w:color w:val="76923C" w:themeColor="accent3" w:themeShade="BF"/>
        <w:w w:val="110"/>
        <w:sz w:val="32"/>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5C2983"/>
    <w:multiLevelType w:val="hybridMultilevel"/>
    <w:tmpl w:val="2E6A05E8"/>
    <w:lvl w:ilvl="0" w:tplc="59F6C620">
      <w:numFmt w:val="bullet"/>
      <w:lvlText w:val="-"/>
      <w:lvlJc w:val="left"/>
      <w:pPr>
        <w:ind w:left="644" w:hanging="360"/>
      </w:pPr>
      <w:rPr>
        <w:rFonts w:ascii="Century Gothic" w:eastAsia="Cambria" w:hAnsi="Century Gothic"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501A2BCF"/>
    <w:multiLevelType w:val="multilevel"/>
    <w:tmpl w:val="A730456C"/>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Symbol" w:hAnsi="Symbol" w:hint="default"/>
        <w:b w:val="0"/>
        <w:bCs w:val="0"/>
        <w:i w:val="0"/>
        <w:iCs w:val="0"/>
        <w:color w:val="344267"/>
        <w:w w:val="110"/>
        <w:sz w:val="20"/>
        <w:szCs w:val="1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0464654"/>
    <w:multiLevelType w:val="hybridMultilevel"/>
    <w:tmpl w:val="863E7B00"/>
    <w:lvl w:ilvl="0" w:tplc="2A16FE2C">
      <w:start w:val="1"/>
      <w:numFmt w:val="decimal"/>
      <w:lvlText w:val="%1-"/>
      <w:lvlJc w:val="left"/>
      <w:pPr>
        <w:ind w:left="360"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53EE100C"/>
    <w:multiLevelType w:val="multilevel"/>
    <w:tmpl w:val="378AF356"/>
    <w:lvl w:ilvl="0">
      <w:start w:val="1"/>
      <w:numFmt w:val="lowerLetter"/>
      <w:lvlText w:val="%1."/>
      <w:lvlJc w:val="left"/>
      <w:pPr>
        <w:ind w:left="360" w:hanging="360"/>
      </w:pPr>
      <w:rPr>
        <w:rFonts w:ascii="Century Gothic" w:eastAsia="Arial" w:hAnsi="Century Gothic"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70093A"/>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54730C59"/>
    <w:multiLevelType w:val="hybridMultilevel"/>
    <w:tmpl w:val="8D0807AE"/>
    <w:lvl w:ilvl="0" w:tplc="FEE43556">
      <w:start w:val="13"/>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B31EED"/>
    <w:multiLevelType w:val="hybridMultilevel"/>
    <w:tmpl w:val="42845336"/>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593516FF"/>
    <w:multiLevelType w:val="hybridMultilevel"/>
    <w:tmpl w:val="F1CEEB08"/>
    <w:lvl w:ilvl="0" w:tplc="040C0019">
      <w:start w:val="1"/>
      <w:numFmt w:val="lowerLetter"/>
      <w:lvlText w:val="%1."/>
      <w:lvlJc w:val="left"/>
      <w:pPr>
        <w:ind w:left="503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3D28A2"/>
    <w:multiLevelType w:val="hybridMultilevel"/>
    <w:tmpl w:val="CB24A0A8"/>
    <w:lvl w:ilvl="0" w:tplc="D04EE39A">
      <w:start w:val="1"/>
      <w:numFmt w:val="decimal"/>
      <w:pStyle w:val="1-TITRE1"/>
      <w:lvlText w:val="%1-"/>
      <w:lvlJc w:val="left"/>
      <w:pPr>
        <w:ind w:left="79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876" w:hanging="360"/>
      </w:pPr>
    </w:lvl>
    <w:lvl w:ilvl="2" w:tplc="040C001B" w:tentative="1">
      <w:start w:val="1"/>
      <w:numFmt w:val="lowerRoman"/>
      <w:lvlText w:val="%3."/>
      <w:lvlJc w:val="right"/>
      <w:pPr>
        <w:ind w:left="2596" w:hanging="180"/>
      </w:pPr>
    </w:lvl>
    <w:lvl w:ilvl="3" w:tplc="040C000F" w:tentative="1">
      <w:start w:val="1"/>
      <w:numFmt w:val="decimal"/>
      <w:lvlText w:val="%4."/>
      <w:lvlJc w:val="left"/>
      <w:pPr>
        <w:ind w:left="3316" w:hanging="360"/>
      </w:pPr>
    </w:lvl>
    <w:lvl w:ilvl="4" w:tplc="040C0019" w:tentative="1">
      <w:start w:val="1"/>
      <w:numFmt w:val="lowerLetter"/>
      <w:lvlText w:val="%5."/>
      <w:lvlJc w:val="left"/>
      <w:pPr>
        <w:ind w:left="4036" w:hanging="360"/>
      </w:pPr>
    </w:lvl>
    <w:lvl w:ilvl="5" w:tplc="040C001B" w:tentative="1">
      <w:start w:val="1"/>
      <w:numFmt w:val="lowerRoman"/>
      <w:lvlText w:val="%6."/>
      <w:lvlJc w:val="right"/>
      <w:pPr>
        <w:ind w:left="4756" w:hanging="180"/>
      </w:pPr>
    </w:lvl>
    <w:lvl w:ilvl="6" w:tplc="040C000F" w:tentative="1">
      <w:start w:val="1"/>
      <w:numFmt w:val="decimal"/>
      <w:lvlText w:val="%7."/>
      <w:lvlJc w:val="left"/>
      <w:pPr>
        <w:ind w:left="5476" w:hanging="360"/>
      </w:pPr>
    </w:lvl>
    <w:lvl w:ilvl="7" w:tplc="040C0019" w:tentative="1">
      <w:start w:val="1"/>
      <w:numFmt w:val="lowerLetter"/>
      <w:lvlText w:val="%8."/>
      <w:lvlJc w:val="left"/>
      <w:pPr>
        <w:ind w:left="6196" w:hanging="360"/>
      </w:pPr>
    </w:lvl>
    <w:lvl w:ilvl="8" w:tplc="040C001B" w:tentative="1">
      <w:start w:val="1"/>
      <w:numFmt w:val="lowerRoman"/>
      <w:lvlText w:val="%9."/>
      <w:lvlJc w:val="right"/>
      <w:pPr>
        <w:ind w:left="6916" w:hanging="180"/>
      </w:pPr>
    </w:lvl>
  </w:abstractNum>
  <w:abstractNum w:abstractNumId="26" w15:restartNumberingAfterBreak="0">
    <w:nsid w:val="5E731D39"/>
    <w:multiLevelType w:val="multilevel"/>
    <w:tmpl w:val="BA640536"/>
    <w:lvl w:ilvl="0">
      <w:start w:val="1"/>
      <w:numFmt w:val="bullet"/>
      <w:lvlText w:val=""/>
      <w:lvlJc w:val="left"/>
      <w:pPr>
        <w:tabs>
          <w:tab w:val="num" w:pos="0"/>
        </w:tabs>
        <w:ind w:left="720" w:hanging="360"/>
      </w:pPr>
      <w:rPr>
        <w:rFonts w:ascii="Symbol" w:hAnsi="Symbol" w:cs="Symbol" w:hint="default"/>
      </w:rPr>
    </w:lvl>
    <w:lvl w:ilvl="1">
      <w:start w:val="5"/>
      <w:numFmt w:val="bullet"/>
      <w:lvlText w:val=""/>
      <w:lvlJc w:val="left"/>
      <w:pPr>
        <w:tabs>
          <w:tab w:val="num" w:pos="0"/>
        </w:tabs>
        <w:ind w:left="1440" w:hanging="360"/>
      </w:pPr>
      <w:rPr>
        <w:rFonts w:ascii="Symbol" w:eastAsia="Cambria" w:hAnsi="Symbol" w:cs="Times New Roman" w:hint="default"/>
        <w:b w:val="0"/>
        <w:bCs w:val="0"/>
        <w:i w:val="0"/>
        <w:iCs w:val="0"/>
        <w:color w:val="76923C" w:themeColor="accent3" w:themeShade="BF"/>
        <w:w w:val="110"/>
        <w:sz w:val="32"/>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9040924"/>
    <w:multiLevelType w:val="hybridMultilevel"/>
    <w:tmpl w:val="A80AFB7C"/>
    <w:lvl w:ilvl="0" w:tplc="040C0019">
      <w:start w:val="1"/>
      <w:numFmt w:val="lowerLetter"/>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AF21CB"/>
    <w:multiLevelType w:val="hybridMultilevel"/>
    <w:tmpl w:val="319A2DA0"/>
    <w:lvl w:ilvl="0" w:tplc="A7922628">
      <w:start w:val="1"/>
      <w:numFmt w:val="lowerLetter"/>
      <w:lvlText w:val="%1."/>
      <w:lvlJc w:val="left"/>
      <w:pPr>
        <w:ind w:left="1069" w:hanging="360"/>
      </w:pPr>
      <w:rPr>
        <w:b w:val="0"/>
        <w:bCs w:val="0"/>
        <w:strike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BF442F"/>
    <w:multiLevelType w:val="hybridMultilevel"/>
    <w:tmpl w:val="F81850A8"/>
    <w:lvl w:ilvl="0" w:tplc="737AB2C0">
      <w:start w:val="1"/>
      <w:numFmt w:val="bullet"/>
      <w:pStyle w:val="Paragraphedeliste"/>
      <w:lvlText w:val=""/>
      <w:lvlJc w:val="left"/>
      <w:pPr>
        <w:ind w:left="1440" w:hanging="360"/>
      </w:pPr>
      <w:rPr>
        <w:rFonts w:ascii="Symbol" w:hAnsi="Symbol"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46F1CE6"/>
    <w:multiLevelType w:val="multilevel"/>
    <w:tmpl w:val="9CA0437E"/>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Symbol" w:hAnsi="Symbol" w:hint="default"/>
        <w:b w:val="0"/>
        <w:bCs w:val="0"/>
        <w:i w:val="0"/>
        <w:iCs w:val="0"/>
        <w:color w:val="00B0F0"/>
        <w:w w:val="110"/>
        <w:sz w:val="20"/>
        <w:szCs w:val="1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DB31A09"/>
    <w:multiLevelType w:val="hybridMultilevel"/>
    <w:tmpl w:val="BCA6CBB8"/>
    <w:lvl w:ilvl="0" w:tplc="119C14BC">
      <w:numFmt w:val="bullet"/>
      <w:lvlText w:val="-"/>
      <w:lvlJc w:val="left"/>
      <w:pPr>
        <w:ind w:left="720" w:hanging="360"/>
      </w:pPr>
      <w:rPr>
        <w:rFonts w:ascii="Century Gothic" w:eastAsia="Cambria"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CF0D1B"/>
    <w:multiLevelType w:val="hybridMultilevel"/>
    <w:tmpl w:val="E1E6F436"/>
    <w:lvl w:ilvl="0" w:tplc="01FEAD18">
      <w:start w:val="2"/>
      <w:numFmt w:val="bullet"/>
      <w:lvlText w:val="-"/>
      <w:lvlJc w:val="left"/>
      <w:pPr>
        <w:ind w:left="720" w:hanging="360"/>
      </w:pPr>
      <w:rPr>
        <w:rFonts w:ascii="Century Gothic" w:eastAsia="Cambria" w:hAnsi="Century Gothic"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1"/>
  </w:num>
  <w:num w:numId="4">
    <w:abstractNumId w:val="0"/>
  </w:num>
  <w:num w:numId="5">
    <w:abstractNumId w:val="13"/>
  </w:num>
  <w:num w:numId="6">
    <w:abstractNumId w:val="27"/>
  </w:num>
  <w:num w:numId="7">
    <w:abstractNumId w:val="23"/>
  </w:num>
  <w:num w:numId="8">
    <w:abstractNumId w:val="20"/>
  </w:num>
  <w:num w:numId="9">
    <w:abstractNumId w:val="28"/>
  </w:num>
  <w:num w:numId="10">
    <w:abstractNumId w:val="24"/>
  </w:num>
  <w:num w:numId="11">
    <w:abstractNumId w:val="22"/>
  </w:num>
  <w:num w:numId="12">
    <w:abstractNumId w:val="12"/>
  </w:num>
  <w:num w:numId="13">
    <w:abstractNumId w:val="10"/>
  </w:num>
  <w:num w:numId="14">
    <w:abstractNumId w:val="7"/>
  </w:num>
  <w:num w:numId="15">
    <w:abstractNumId w:val="9"/>
  </w:num>
  <w:num w:numId="16">
    <w:abstractNumId w:val="11"/>
  </w:num>
  <w:num w:numId="17">
    <w:abstractNumId w:val="4"/>
  </w:num>
  <w:num w:numId="18">
    <w:abstractNumId w:val="8"/>
  </w:num>
  <w:num w:numId="19">
    <w:abstractNumId w:val="14"/>
  </w:num>
  <w:num w:numId="20">
    <w:abstractNumId w:val="31"/>
  </w:num>
  <w:num w:numId="21">
    <w:abstractNumId w:val="29"/>
  </w:num>
  <w:num w:numId="22">
    <w:abstractNumId w:val="32"/>
  </w:num>
  <w:num w:numId="23">
    <w:abstractNumId w:val="18"/>
  </w:num>
  <w:num w:numId="24">
    <w:abstractNumId w:val="29"/>
  </w:num>
  <w:num w:numId="25">
    <w:abstractNumId w:val="30"/>
  </w:num>
  <w:num w:numId="26">
    <w:abstractNumId w:val="25"/>
  </w:num>
  <w:num w:numId="27">
    <w:abstractNumId w:val="6"/>
  </w:num>
  <w:num w:numId="28">
    <w:abstractNumId w:val="25"/>
  </w:num>
  <w:num w:numId="29">
    <w:abstractNumId w:val="25"/>
  </w:num>
  <w:num w:numId="30">
    <w:abstractNumId w:val="25"/>
  </w:num>
  <w:num w:numId="31">
    <w:abstractNumId w:val="29"/>
  </w:num>
  <w:num w:numId="32">
    <w:abstractNumId w:val="30"/>
  </w:num>
  <w:num w:numId="33">
    <w:abstractNumId w:val="15"/>
  </w:num>
  <w:num w:numId="34">
    <w:abstractNumId w:val="26"/>
  </w:num>
  <w:num w:numId="35">
    <w:abstractNumId w:val="5"/>
  </w:num>
  <w:num w:numId="36">
    <w:abstractNumId w:val="3"/>
  </w:num>
  <w:num w:numId="37">
    <w:abstractNumId w:val="17"/>
  </w:num>
  <w:num w:numId="38">
    <w:abstractNumId w:val="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C3"/>
    <w:rsid w:val="000013DA"/>
    <w:rsid w:val="00001674"/>
    <w:rsid w:val="00002585"/>
    <w:rsid w:val="00012432"/>
    <w:rsid w:val="000134E2"/>
    <w:rsid w:val="00013AD0"/>
    <w:rsid w:val="0001546C"/>
    <w:rsid w:val="000164FE"/>
    <w:rsid w:val="00017EAD"/>
    <w:rsid w:val="00021D7A"/>
    <w:rsid w:val="00021E73"/>
    <w:rsid w:val="00022427"/>
    <w:rsid w:val="00023CEC"/>
    <w:rsid w:val="00024A21"/>
    <w:rsid w:val="00025607"/>
    <w:rsid w:val="00025A44"/>
    <w:rsid w:val="00027E42"/>
    <w:rsid w:val="00030240"/>
    <w:rsid w:val="0003099D"/>
    <w:rsid w:val="0003158A"/>
    <w:rsid w:val="000318ED"/>
    <w:rsid w:val="00040155"/>
    <w:rsid w:val="00041098"/>
    <w:rsid w:val="00042A88"/>
    <w:rsid w:val="00042DDC"/>
    <w:rsid w:val="00045538"/>
    <w:rsid w:val="000479A1"/>
    <w:rsid w:val="0005070B"/>
    <w:rsid w:val="00050977"/>
    <w:rsid w:val="00052D8E"/>
    <w:rsid w:val="000532C3"/>
    <w:rsid w:val="00053E28"/>
    <w:rsid w:val="00055229"/>
    <w:rsid w:val="00055CA7"/>
    <w:rsid w:val="00055E3F"/>
    <w:rsid w:val="00056D95"/>
    <w:rsid w:val="00057C17"/>
    <w:rsid w:val="00060149"/>
    <w:rsid w:val="000610FA"/>
    <w:rsid w:val="00062B9A"/>
    <w:rsid w:val="0006415C"/>
    <w:rsid w:val="00070E99"/>
    <w:rsid w:val="00071DA8"/>
    <w:rsid w:val="00072348"/>
    <w:rsid w:val="0007631B"/>
    <w:rsid w:val="00076C79"/>
    <w:rsid w:val="000817DF"/>
    <w:rsid w:val="00081C2A"/>
    <w:rsid w:val="00081E8C"/>
    <w:rsid w:val="00084237"/>
    <w:rsid w:val="0008447F"/>
    <w:rsid w:val="00084A4F"/>
    <w:rsid w:val="00086F66"/>
    <w:rsid w:val="0009054F"/>
    <w:rsid w:val="000909E4"/>
    <w:rsid w:val="000919F6"/>
    <w:rsid w:val="00092421"/>
    <w:rsid w:val="00092434"/>
    <w:rsid w:val="00092787"/>
    <w:rsid w:val="00092A65"/>
    <w:rsid w:val="0009358F"/>
    <w:rsid w:val="00094762"/>
    <w:rsid w:val="00094C0C"/>
    <w:rsid w:val="0009613A"/>
    <w:rsid w:val="00097940"/>
    <w:rsid w:val="00097C69"/>
    <w:rsid w:val="000A41BE"/>
    <w:rsid w:val="000A7FC1"/>
    <w:rsid w:val="000B1682"/>
    <w:rsid w:val="000B1EDB"/>
    <w:rsid w:val="000B1F75"/>
    <w:rsid w:val="000B200C"/>
    <w:rsid w:val="000B218B"/>
    <w:rsid w:val="000B5A19"/>
    <w:rsid w:val="000B625A"/>
    <w:rsid w:val="000B6BA4"/>
    <w:rsid w:val="000B7AA0"/>
    <w:rsid w:val="000C0798"/>
    <w:rsid w:val="000C6406"/>
    <w:rsid w:val="000C7C60"/>
    <w:rsid w:val="000D15F8"/>
    <w:rsid w:val="000D1B3B"/>
    <w:rsid w:val="000D445F"/>
    <w:rsid w:val="000D4EA5"/>
    <w:rsid w:val="000E0A54"/>
    <w:rsid w:val="000E2467"/>
    <w:rsid w:val="000E29D7"/>
    <w:rsid w:val="000E3263"/>
    <w:rsid w:val="000E390C"/>
    <w:rsid w:val="000E4FBB"/>
    <w:rsid w:val="000E52B7"/>
    <w:rsid w:val="000E5591"/>
    <w:rsid w:val="000E602C"/>
    <w:rsid w:val="000E713F"/>
    <w:rsid w:val="000F1CDD"/>
    <w:rsid w:val="000F25CD"/>
    <w:rsid w:val="000F28C9"/>
    <w:rsid w:val="000F567F"/>
    <w:rsid w:val="000F64A8"/>
    <w:rsid w:val="000F6F12"/>
    <w:rsid w:val="000F756D"/>
    <w:rsid w:val="0010411A"/>
    <w:rsid w:val="00104F6C"/>
    <w:rsid w:val="0010509C"/>
    <w:rsid w:val="00105270"/>
    <w:rsid w:val="001060D3"/>
    <w:rsid w:val="00112480"/>
    <w:rsid w:val="00112C4C"/>
    <w:rsid w:val="0011467C"/>
    <w:rsid w:val="0011537F"/>
    <w:rsid w:val="0011635F"/>
    <w:rsid w:val="001216DA"/>
    <w:rsid w:val="00122FC2"/>
    <w:rsid w:val="001231A4"/>
    <w:rsid w:val="001233A9"/>
    <w:rsid w:val="00124C37"/>
    <w:rsid w:val="0012689C"/>
    <w:rsid w:val="001329C7"/>
    <w:rsid w:val="00132B12"/>
    <w:rsid w:val="00140963"/>
    <w:rsid w:val="0014213D"/>
    <w:rsid w:val="001433FF"/>
    <w:rsid w:val="0014590B"/>
    <w:rsid w:val="00145AF5"/>
    <w:rsid w:val="00150FFA"/>
    <w:rsid w:val="001520AA"/>
    <w:rsid w:val="00154BDA"/>
    <w:rsid w:val="00154BE5"/>
    <w:rsid w:val="0015630B"/>
    <w:rsid w:val="00156AEC"/>
    <w:rsid w:val="00156B93"/>
    <w:rsid w:val="001573E8"/>
    <w:rsid w:val="00160392"/>
    <w:rsid w:val="0016117B"/>
    <w:rsid w:val="0016246F"/>
    <w:rsid w:val="00162AE4"/>
    <w:rsid w:val="00166073"/>
    <w:rsid w:val="001707EF"/>
    <w:rsid w:val="00170968"/>
    <w:rsid w:val="00172FBD"/>
    <w:rsid w:val="001758C0"/>
    <w:rsid w:val="00184609"/>
    <w:rsid w:val="001858B8"/>
    <w:rsid w:val="001902F6"/>
    <w:rsid w:val="00192F05"/>
    <w:rsid w:val="00193BD4"/>
    <w:rsid w:val="001A0881"/>
    <w:rsid w:val="001A42E6"/>
    <w:rsid w:val="001A43D6"/>
    <w:rsid w:val="001A4D14"/>
    <w:rsid w:val="001A5B88"/>
    <w:rsid w:val="001A6EE7"/>
    <w:rsid w:val="001A7D82"/>
    <w:rsid w:val="001B1F0B"/>
    <w:rsid w:val="001B3886"/>
    <w:rsid w:val="001B4AC0"/>
    <w:rsid w:val="001B5D2B"/>
    <w:rsid w:val="001C1C86"/>
    <w:rsid w:val="001C4236"/>
    <w:rsid w:val="001C4614"/>
    <w:rsid w:val="001C4FF0"/>
    <w:rsid w:val="001C50AB"/>
    <w:rsid w:val="001C6FA6"/>
    <w:rsid w:val="001D05AB"/>
    <w:rsid w:val="001D0AD2"/>
    <w:rsid w:val="001D2494"/>
    <w:rsid w:val="001D3EE9"/>
    <w:rsid w:val="001D55E1"/>
    <w:rsid w:val="001D6B23"/>
    <w:rsid w:val="001D7253"/>
    <w:rsid w:val="001E074E"/>
    <w:rsid w:val="001E28DD"/>
    <w:rsid w:val="001E2B24"/>
    <w:rsid w:val="001E3718"/>
    <w:rsid w:val="001E40F3"/>
    <w:rsid w:val="001E44CA"/>
    <w:rsid w:val="001E4E76"/>
    <w:rsid w:val="001E5128"/>
    <w:rsid w:val="001E6B93"/>
    <w:rsid w:val="001E7D79"/>
    <w:rsid w:val="001F437F"/>
    <w:rsid w:val="001F5D20"/>
    <w:rsid w:val="001F66A2"/>
    <w:rsid w:val="001F7F15"/>
    <w:rsid w:val="002021C6"/>
    <w:rsid w:val="0020310C"/>
    <w:rsid w:val="0020362F"/>
    <w:rsid w:val="002054B2"/>
    <w:rsid w:val="00205D53"/>
    <w:rsid w:val="00207116"/>
    <w:rsid w:val="0021053B"/>
    <w:rsid w:val="002122AE"/>
    <w:rsid w:val="0021276D"/>
    <w:rsid w:val="00214891"/>
    <w:rsid w:val="00217430"/>
    <w:rsid w:val="00217E79"/>
    <w:rsid w:val="00220196"/>
    <w:rsid w:val="002206F6"/>
    <w:rsid w:val="00221373"/>
    <w:rsid w:val="00223C27"/>
    <w:rsid w:val="002248C3"/>
    <w:rsid w:val="00225263"/>
    <w:rsid w:val="0022613D"/>
    <w:rsid w:val="002262EA"/>
    <w:rsid w:val="002271A2"/>
    <w:rsid w:val="00231CFF"/>
    <w:rsid w:val="00231D15"/>
    <w:rsid w:val="00233038"/>
    <w:rsid w:val="00233217"/>
    <w:rsid w:val="002361C8"/>
    <w:rsid w:val="00236E95"/>
    <w:rsid w:val="002425E5"/>
    <w:rsid w:val="00242E87"/>
    <w:rsid w:val="002508F4"/>
    <w:rsid w:val="00251F5A"/>
    <w:rsid w:val="00253B63"/>
    <w:rsid w:val="00256959"/>
    <w:rsid w:val="0025704C"/>
    <w:rsid w:val="00264511"/>
    <w:rsid w:val="00265D4B"/>
    <w:rsid w:val="00266906"/>
    <w:rsid w:val="00267410"/>
    <w:rsid w:val="00267EC7"/>
    <w:rsid w:val="00270FBD"/>
    <w:rsid w:val="002715FA"/>
    <w:rsid w:val="00271E7B"/>
    <w:rsid w:val="0027221B"/>
    <w:rsid w:val="00272D9E"/>
    <w:rsid w:val="0027386B"/>
    <w:rsid w:val="002740E1"/>
    <w:rsid w:val="0027506F"/>
    <w:rsid w:val="00275314"/>
    <w:rsid w:val="00276145"/>
    <w:rsid w:val="0027725B"/>
    <w:rsid w:val="00280725"/>
    <w:rsid w:val="00280E0A"/>
    <w:rsid w:val="0028303A"/>
    <w:rsid w:val="00283424"/>
    <w:rsid w:val="00284CB8"/>
    <w:rsid w:val="002913A2"/>
    <w:rsid w:val="002914BF"/>
    <w:rsid w:val="00291F9C"/>
    <w:rsid w:val="002938BC"/>
    <w:rsid w:val="002938DA"/>
    <w:rsid w:val="00294E01"/>
    <w:rsid w:val="00296B15"/>
    <w:rsid w:val="00296E0A"/>
    <w:rsid w:val="002A0B90"/>
    <w:rsid w:val="002A16D0"/>
    <w:rsid w:val="002A52A9"/>
    <w:rsid w:val="002A6446"/>
    <w:rsid w:val="002B1A36"/>
    <w:rsid w:val="002B4ACB"/>
    <w:rsid w:val="002B5CC5"/>
    <w:rsid w:val="002C2125"/>
    <w:rsid w:val="002C299B"/>
    <w:rsid w:val="002C5A84"/>
    <w:rsid w:val="002C5B1C"/>
    <w:rsid w:val="002C6637"/>
    <w:rsid w:val="002C6808"/>
    <w:rsid w:val="002D0E92"/>
    <w:rsid w:val="002D2AEE"/>
    <w:rsid w:val="002D3031"/>
    <w:rsid w:val="002D4555"/>
    <w:rsid w:val="002D4A33"/>
    <w:rsid w:val="002D5F60"/>
    <w:rsid w:val="002D6DBD"/>
    <w:rsid w:val="002E05CB"/>
    <w:rsid w:val="002E1A75"/>
    <w:rsid w:val="002E1E4C"/>
    <w:rsid w:val="002E274F"/>
    <w:rsid w:val="002E3B0D"/>
    <w:rsid w:val="002E54E1"/>
    <w:rsid w:val="002E5E21"/>
    <w:rsid w:val="002E66A6"/>
    <w:rsid w:val="002E6BB3"/>
    <w:rsid w:val="002F2B86"/>
    <w:rsid w:val="002F41BB"/>
    <w:rsid w:val="002F5317"/>
    <w:rsid w:val="002F764D"/>
    <w:rsid w:val="00300F9C"/>
    <w:rsid w:val="003032DF"/>
    <w:rsid w:val="00303719"/>
    <w:rsid w:val="00304354"/>
    <w:rsid w:val="00304E30"/>
    <w:rsid w:val="00311895"/>
    <w:rsid w:val="00314A5C"/>
    <w:rsid w:val="003154A6"/>
    <w:rsid w:val="003171A7"/>
    <w:rsid w:val="00317346"/>
    <w:rsid w:val="00320709"/>
    <w:rsid w:val="003209E9"/>
    <w:rsid w:val="00321EE8"/>
    <w:rsid w:val="00322C57"/>
    <w:rsid w:val="0032438A"/>
    <w:rsid w:val="00324918"/>
    <w:rsid w:val="00326328"/>
    <w:rsid w:val="00326846"/>
    <w:rsid w:val="0032773C"/>
    <w:rsid w:val="003339FF"/>
    <w:rsid w:val="00335029"/>
    <w:rsid w:val="00335AAC"/>
    <w:rsid w:val="0033607C"/>
    <w:rsid w:val="0033662B"/>
    <w:rsid w:val="00336B83"/>
    <w:rsid w:val="00337029"/>
    <w:rsid w:val="00337156"/>
    <w:rsid w:val="00337D8B"/>
    <w:rsid w:val="00344005"/>
    <w:rsid w:val="00344B3F"/>
    <w:rsid w:val="00346F7D"/>
    <w:rsid w:val="00347518"/>
    <w:rsid w:val="00354D08"/>
    <w:rsid w:val="00355D4B"/>
    <w:rsid w:val="00356049"/>
    <w:rsid w:val="00357203"/>
    <w:rsid w:val="00360D14"/>
    <w:rsid w:val="00361045"/>
    <w:rsid w:val="00362D4F"/>
    <w:rsid w:val="00362FD5"/>
    <w:rsid w:val="003642EC"/>
    <w:rsid w:val="00365678"/>
    <w:rsid w:val="00365C78"/>
    <w:rsid w:val="003664D7"/>
    <w:rsid w:val="003704D4"/>
    <w:rsid w:val="00370DB8"/>
    <w:rsid w:val="0037136E"/>
    <w:rsid w:val="00371454"/>
    <w:rsid w:val="00371960"/>
    <w:rsid w:val="003729EC"/>
    <w:rsid w:val="003731FC"/>
    <w:rsid w:val="00373F6A"/>
    <w:rsid w:val="00380307"/>
    <w:rsid w:val="00380335"/>
    <w:rsid w:val="00382039"/>
    <w:rsid w:val="00382575"/>
    <w:rsid w:val="003850F7"/>
    <w:rsid w:val="003858F7"/>
    <w:rsid w:val="003863E7"/>
    <w:rsid w:val="00386A49"/>
    <w:rsid w:val="00392F44"/>
    <w:rsid w:val="0039654A"/>
    <w:rsid w:val="003974FE"/>
    <w:rsid w:val="003A113A"/>
    <w:rsid w:val="003A2326"/>
    <w:rsid w:val="003A2547"/>
    <w:rsid w:val="003A5830"/>
    <w:rsid w:val="003A6662"/>
    <w:rsid w:val="003A6757"/>
    <w:rsid w:val="003B0286"/>
    <w:rsid w:val="003B25B0"/>
    <w:rsid w:val="003B4036"/>
    <w:rsid w:val="003B46E4"/>
    <w:rsid w:val="003B4C00"/>
    <w:rsid w:val="003B795E"/>
    <w:rsid w:val="003C0B36"/>
    <w:rsid w:val="003C0D7E"/>
    <w:rsid w:val="003C1226"/>
    <w:rsid w:val="003C13F0"/>
    <w:rsid w:val="003C186A"/>
    <w:rsid w:val="003C2B9A"/>
    <w:rsid w:val="003C3390"/>
    <w:rsid w:val="003C550A"/>
    <w:rsid w:val="003C7072"/>
    <w:rsid w:val="003D0A00"/>
    <w:rsid w:val="003D1138"/>
    <w:rsid w:val="003D3763"/>
    <w:rsid w:val="003D44E0"/>
    <w:rsid w:val="003D5FA0"/>
    <w:rsid w:val="003D6763"/>
    <w:rsid w:val="003E0084"/>
    <w:rsid w:val="003E00C1"/>
    <w:rsid w:val="003E0620"/>
    <w:rsid w:val="003E0936"/>
    <w:rsid w:val="003E3772"/>
    <w:rsid w:val="003E4840"/>
    <w:rsid w:val="003E4E92"/>
    <w:rsid w:val="003E588F"/>
    <w:rsid w:val="003E5BAA"/>
    <w:rsid w:val="003E6C41"/>
    <w:rsid w:val="003E7C57"/>
    <w:rsid w:val="003F1DD4"/>
    <w:rsid w:val="003F2C1B"/>
    <w:rsid w:val="003F2FCA"/>
    <w:rsid w:val="003F6877"/>
    <w:rsid w:val="00400751"/>
    <w:rsid w:val="00402470"/>
    <w:rsid w:val="004028A2"/>
    <w:rsid w:val="004041B1"/>
    <w:rsid w:val="004107A6"/>
    <w:rsid w:val="00412304"/>
    <w:rsid w:val="004127BB"/>
    <w:rsid w:val="00416B42"/>
    <w:rsid w:val="0041728E"/>
    <w:rsid w:val="00420D9E"/>
    <w:rsid w:val="00422467"/>
    <w:rsid w:val="00423AE8"/>
    <w:rsid w:val="004243A6"/>
    <w:rsid w:val="0042557D"/>
    <w:rsid w:val="00430BAE"/>
    <w:rsid w:val="00431131"/>
    <w:rsid w:val="00431BCC"/>
    <w:rsid w:val="00432D2E"/>
    <w:rsid w:val="00435BA9"/>
    <w:rsid w:val="00443180"/>
    <w:rsid w:val="00444512"/>
    <w:rsid w:val="0044555B"/>
    <w:rsid w:val="00452A59"/>
    <w:rsid w:val="00453AA6"/>
    <w:rsid w:val="00453C34"/>
    <w:rsid w:val="004566AC"/>
    <w:rsid w:val="004568A3"/>
    <w:rsid w:val="00460C2A"/>
    <w:rsid w:val="004614EB"/>
    <w:rsid w:val="00461EEE"/>
    <w:rsid w:val="004634DD"/>
    <w:rsid w:val="0046401E"/>
    <w:rsid w:val="00464366"/>
    <w:rsid w:val="00466FD4"/>
    <w:rsid w:val="00471B89"/>
    <w:rsid w:val="0047234A"/>
    <w:rsid w:val="00472786"/>
    <w:rsid w:val="0047588B"/>
    <w:rsid w:val="00477B4B"/>
    <w:rsid w:val="00482B64"/>
    <w:rsid w:val="004832E2"/>
    <w:rsid w:val="00483345"/>
    <w:rsid w:val="00483ABD"/>
    <w:rsid w:val="004850D5"/>
    <w:rsid w:val="004857AC"/>
    <w:rsid w:val="00485C62"/>
    <w:rsid w:val="00486D18"/>
    <w:rsid w:val="00487474"/>
    <w:rsid w:val="00487C4D"/>
    <w:rsid w:val="0049035B"/>
    <w:rsid w:val="004922DE"/>
    <w:rsid w:val="00492C05"/>
    <w:rsid w:val="00495A69"/>
    <w:rsid w:val="0049690B"/>
    <w:rsid w:val="004969BA"/>
    <w:rsid w:val="004A2176"/>
    <w:rsid w:val="004A2DB0"/>
    <w:rsid w:val="004A3D76"/>
    <w:rsid w:val="004A4AB8"/>
    <w:rsid w:val="004B2CCD"/>
    <w:rsid w:val="004B459F"/>
    <w:rsid w:val="004B5432"/>
    <w:rsid w:val="004C000E"/>
    <w:rsid w:val="004C13A0"/>
    <w:rsid w:val="004C1550"/>
    <w:rsid w:val="004C169E"/>
    <w:rsid w:val="004C3521"/>
    <w:rsid w:val="004C5062"/>
    <w:rsid w:val="004C5579"/>
    <w:rsid w:val="004C5EC5"/>
    <w:rsid w:val="004C6BB7"/>
    <w:rsid w:val="004C6D03"/>
    <w:rsid w:val="004D2C2F"/>
    <w:rsid w:val="004D4619"/>
    <w:rsid w:val="004D4D2A"/>
    <w:rsid w:val="004D5235"/>
    <w:rsid w:val="004D523F"/>
    <w:rsid w:val="004D54B9"/>
    <w:rsid w:val="004D5D3C"/>
    <w:rsid w:val="004D62A9"/>
    <w:rsid w:val="004D6FCD"/>
    <w:rsid w:val="004D791C"/>
    <w:rsid w:val="004D7C83"/>
    <w:rsid w:val="004E1B88"/>
    <w:rsid w:val="004E3064"/>
    <w:rsid w:val="004E309C"/>
    <w:rsid w:val="004E3DF3"/>
    <w:rsid w:val="004E3E5D"/>
    <w:rsid w:val="004E4393"/>
    <w:rsid w:val="004E46AF"/>
    <w:rsid w:val="004E4729"/>
    <w:rsid w:val="004E593D"/>
    <w:rsid w:val="004F0A22"/>
    <w:rsid w:val="004F1031"/>
    <w:rsid w:val="004F3001"/>
    <w:rsid w:val="004F451D"/>
    <w:rsid w:val="004F5213"/>
    <w:rsid w:val="004F7E86"/>
    <w:rsid w:val="005006DF"/>
    <w:rsid w:val="0050114B"/>
    <w:rsid w:val="005021E1"/>
    <w:rsid w:val="00502F30"/>
    <w:rsid w:val="00504B7E"/>
    <w:rsid w:val="00504E6D"/>
    <w:rsid w:val="0050563F"/>
    <w:rsid w:val="005064DB"/>
    <w:rsid w:val="0050699C"/>
    <w:rsid w:val="00506D7A"/>
    <w:rsid w:val="00507130"/>
    <w:rsid w:val="00510711"/>
    <w:rsid w:val="00512A96"/>
    <w:rsid w:val="005138D5"/>
    <w:rsid w:val="00514337"/>
    <w:rsid w:val="00514533"/>
    <w:rsid w:val="00515A63"/>
    <w:rsid w:val="00522603"/>
    <w:rsid w:val="00525642"/>
    <w:rsid w:val="0052648B"/>
    <w:rsid w:val="00527A2C"/>
    <w:rsid w:val="00531C92"/>
    <w:rsid w:val="00535941"/>
    <w:rsid w:val="005428F5"/>
    <w:rsid w:val="0054517B"/>
    <w:rsid w:val="00547FB1"/>
    <w:rsid w:val="005507F3"/>
    <w:rsid w:val="00551395"/>
    <w:rsid w:val="00551703"/>
    <w:rsid w:val="00552908"/>
    <w:rsid w:val="00553A5D"/>
    <w:rsid w:val="0055413B"/>
    <w:rsid w:val="0055477F"/>
    <w:rsid w:val="005579DB"/>
    <w:rsid w:val="00557AC8"/>
    <w:rsid w:val="0056475E"/>
    <w:rsid w:val="005707E0"/>
    <w:rsid w:val="00571EB5"/>
    <w:rsid w:val="00574CE8"/>
    <w:rsid w:val="00576706"/>
    <w:rsid w:val="005814E3"/>
    <w:rsid w:val="005834B4"/>
    <w:rsid w:val="00583625"/>
    <w:rsid w:val="005844B4"/>
    <w:rsid w:val="00584608"/>
    <w:rsid w:val="00586857"/>
    <w:rsid w:val="00590277"/>
    <w:rsid w:val="00591018"/>
    <w:rsid w:val="0059233E"/>
    <w:rsid w:val="005939AF"/>
    <w:rsid w:val="00593DEF"/>
    <w:rsid w:val="005955C3"/>
    <w:rsid w:val="005A1458"/>
    <w:rsid w:val="005A2161"/>
    <w:rsid w:val="005A4C13"/>
    <w:rsid w:val="005B08A3"/>
    <w:rsid w:val="005B0A4A"/>
    <w:rsid w:val="005B123F"/>
    <w:rsid w:val="005B1434"/>
    <w:rsid w:val="005B3B4C"/>
    <w:rsid w:val="005B3EDD"/>
    <w:rsid w:val="005B48C9"/>
    <w:rsid w:val="005B5FA2"/>
    <w:rsid w:val="005C01D4"/>
    <w:rsid w:val="005C15E5"/>
    <w:rsid w:val="005C179C"/>
    <w:rsid w:val="005C1CA2"/>
    <w:rsid w:val="005C1DD1"/>
    <w:rsid w:val="005C22C0"/>
    <w:rsid w:val="005C48B3"/>
    <w:rsid w:val="005C4A7E"/>
    <w:rsid w:val="005C71E7"/>
    <w:rsid w:val="005C7515"/>
    <w:rsid w:val="005C7BD5"/>
    <w:rsid w:val="005D677B"/>
    <w:rsid w:val="005D6A0B"/>
    <w:rsid w:val="005D6DB8"/>
    <w:rsid w:val="005E2F32"/>
    <w:rsid w:val="005E2F6E"/>
    <w:rsid w:val="005E320B"/>
    <w:rsid w:val="005E321B"/>
    <w:rsid w:val="005E40D6"/>
    <w:rsid w:val="005E4F48"/>
    <w:rsid w:val="005E5D54"/>
    <w:rsid w:val="005E6823"/>
    <w:rsid w:val="005E716C"/>
    <w:rsid w:val="005F2A48"/>
    <w:rsid w:val="005F466B"/>
    <w:rsid w:val="005F48A6"/>
    <w:rsid w:val="005F7809"/>
    <w:rsid w:val="00600665"/>
    <w:rsid w:val="00604DAD"/>
    <w:rsid w:val="006055FC"/>
    <w:rsid w:val="00605622"/>
    <w:rsid w:val="00606214"/>
    <w:rsid w:val="00606BBE"/>
    <w:rsid w:val="00606CB4"/>
    <w:rsid w:val="00610660"/>
    <w:rsid w:val="00613B92"/>
    <w:rsid w:val="006142A3"/>
    <w:rsid w:val="006156EA"/>
    <w:rsid w:val="00620AAB"/>
    <w:rsid w:val="006215DF"/>
    <w:rsid w:val="00622FD5"/>
    <w:rsid w:val="006235E5"/>
    <w:rsid w:val="006243E8"/>
    <w:rsid w:val="00624A96"/>
    <w:rsid w:val="00624EBF"/>
    <w:rsid w:val="00625B37"/>
    <w:rsid w:val="0063061C"/>
    <w:rsid w:val="00632726"/>
    <w:rsid w:val="0063373E"/>
    <w:rsid w:val="00634CCB"/>
    <w:rsid w:val="00635CEF"/>
    <w:rsid w:val="00636031"/>
    <w:rsid w:val="00637AD8"/>
    <w:rsid w:val="00642238"/>
    <w:rsid w:val="00642420"/>
    <w:rsid w:val="00642B95"/>
    <w:rsid w:val="00647178"/>
    <w:rsid w:val="00652E30"/>
    <w:rsid w:val="00653B7A"/>
    <w:rsid w:val="006549B7"/>
    <w:rsid w:val="00656E46"/>
    <w:rsid w:val="00660935"/>
    <w:rsid w:val="006610B2"/>
    <w:rsid w:val="00661665"/>
    <w:rsid w:val="00661FE1"/>
    <w:rsid w:val="0066229C"/>
    <w:rsid w:val="00662436"/>
    <w:rsid w:val="00663510"/>
    <w:rsid w:val="00667D18"/>
    <w:rsid w:val="00670246"/>
    <w:rsid w:val="0067310F"/>
    <w:rsid w:val="006773ED"/>
    <w:rsid w:val="00677470"/>
    <w:rsid w:val="00681D2A"/>
    <w:rsid w:val="00683A55"/>
    <w:rsid w:val="00683B08"/>
    <w:rsid w:val="00684119"/>
    <w:rsid w:val="00685CA8"/>
    <w:rsid w:val="006864EA"/>
    <w:rsid w:val="0069010C"/>
    <w:rsid w:val="006903CE"/>
    <w:rsid w:val="00691D58"/>
    <w:rsid w:val="00693705"/>
    <w:rsid w:val="0069371F"/>
    <w:rsid w:val="00694BFC"/>
    <w:rsid w:val="006A466C"/>
    <w:rsid w:val="006A4BEF"/>
    <w:rsid w:val="006A6AD1"/>
    <w:rsid w:val="006A7476"/>
    <w:rsid w:val="006A7913"/>
    <w:rsid w:val="006B09F6"/>
    <w:rsid w:val="006B3E97"/>
    <w:rsid w:val="006B6970"/>
    <w:rsid w:val="006B6FFA"/>
    <w:rsid w:val="006B7EE6"/>
    <w:rsid w:val="006C145F"/>
    <w:rsid w:val="006C297C"/>
    <w:rsid w:val="006C56DB"/>
    <w:rsid w:val="006C5B8D"/>
    <w:rsid w:val="006C674B"/>
    <w:rsid w:val="006C6B4E"/>
    <w:rsid w:val="006D147A"/>
    <w:rsid w:val="006D33C9"/>
    <w:rsid w:val="006D7A15"/>
    <w:rsid w:val="006E30EF"/>
    <w:rsid w:val="006E3CCB"/>
    <w:rsid w:val="006E4898"/>
    <w:rsid w:val="006F24ED"/>
    <w:rsid w:val="006F4101"/>
    <w:rsid w:val="006F5654"/>
    <w:rsid w:val="00702EA0"/>
    <w:rsid w:val="007032C6"/>
    <w:rsid w:val="00703EC4"/>
    <w:rsid w:val="00704B94"/>
    <w:rsid w:val="00705403"/>
    <w:rsid w:val="00706409"/>
    <w:rsid w:val="00707D53"/>
    <w:rsid w:val="007104E6"/>
    <w:rsid w:val="007117BE"/>
    <w:rsid w:val="007118EA"/>
    <w:rsid w:val="0071201C"/>
    <w:rsid w:val="00712F68"/>
    <w:rsid w:val="00714548"/>
    <w:rsid w:val="00715C17"/>
    <w:rsid w:val="00717E86"/>
    <w:rsid w:val="0072077D"/>
    <w:rsid w:val="0072107E"/>
    <w:rsid w:val="0072185A"/>
    <w:rsid w:val="007230B3"/>
    <w:rsid w:val="0072319B"/>
    <w:rsid w:val="00725A2E"/>
    <w:rsid w:val="00726AE1"/>
    <w:rsid w:val="00727291"/>
    <w:rsid w:val="007325E4"/>
    <w:rsid w:val="007340AD"/>
    <w:rsid w:val="0073487D"/>
    <w:rsid w:val="00741385"/>
    <w:rsid w:val="0074508F"/>
    <w:rsid w:val="00745406"/>
    <w:rsid w:val="007506DD"/>
    <w:rsid w:val="007526AA"/>
    <w:rsid w:val="00752F96"/>
    <w:rsid w:val="00753580"/>
    <w:rsid w:val="00756606"/>
    <w:rsid w:val="00757A2C"/>
    <w:rsid w:val="00760201"/>
    <w:rsid w:val="00761E30"/>
    <w:rsid w:val="00762970"/>
    <w:rsid w:val="007642E9"/>
    <w:rsid w:val="0076480C"/>
    <w:rsid w:val="007671F1"/>
    <w:rsid w:val="00770362"/>
    <w:rsid w:val="00770619"/>
    <w:rsid w:val="00771C4D"/>
    <w:rsid w:val="00772E8D"/>
    <w:rsid w:val="0077457F"/>
    <w:rsid w:val="00774633"/>
    <w:rsid w:val="007754F5"/>
    <w:rsid w:val="0077613A"/>
    <w:rsid w:val="00776BE7"/>
    <w:rsid w:val="00777A53"/>
    <w:rsid w:val="00777E4A"/>
    <w:rsid w:val="00780DBA"/>
    <w:rsid w:val="00781D46"/>
    <w:rsid w:val="007820F3"/>
    <w:rsid w:val="007842B5"/>
    <w:rsid w:val="00787367"/>
    <w:rsid w:val="00787823"/>
    <w:rsid w:val="00790896"/>
    <w:rsid w:val="00792F87"/>
    <w:rsid w:val="00793255"/>
    <w:rsid w:val="00793BE8"/>
    <w:rsid w:val="0079437F"/>
    <w:rsid w:val="00795CFB"/>
    <w:rsid w:val="00796F81"/>
    <w:rsid w:val="007A0A1E"/>
    <w:rsid w:val="007A1EAF"/>
    <w:rsid w:val="007A2729"/>
    <w:rsid w:val="007A2A2D"/>
    <w:rsid w:val="007A2D12"/>
    <w:rsid w:val="007A3CB2"/>
    <w:rsid w:val="007A4CC8"/>
    <w:rsid w:val="007A5DEE"/>
    <w:rsid w:val="007A75C3"/>
    <w:rsid w:val="007B0002"/>
    <w:rsid w:val="007B2D83"/>
    <w:rsid w:val="007B308F"/>
    <w:rsid w:val="007B4103"/>
    <w:rsid w:val="007B4815"/>
    <w:rsid w:val="007C1E7C"/>
    <w:rsid w:val="007C4E74"/>
    <w:rsid w:val="007C60F5"/>
    <w:rsid w:val="007D1FFA"/>
    <w:rsid w:val="007D3CA0"/>
    <w:rsid w:val="007D3E9C"/>
    <w:rsid w:val="007D6090"/>
    <w:rsid w:val="007D6B88"/>
    <w:rsid w:val="007D75EF"/>
    <w:rsid w:val="007E0979"/>
    <w:rsid w:val="007E1170"/>
    <w:rsid w:val="007E173A"/>
    <w:rsid w:val="007E25E5"/>
    <w:rsid w:val="007E59C9"/>
    <w:rsid w:val="007E7D2D"/>
    <w:rsid w:val="007F0DDF"/>
    <w:rsid w:val="007F11C8"/>
    <w:rsid w:val="007F124D"/>
    <w:rsid w:val="007F5E0F"/>
    <w:rsid w:val="007F7549"/>
    <w:rsid w:val="008005F5"/>
    <w:rsid w:val="00802182"/>
    <w:rsid w:val="00805050"/>
    <w:rsid w:val="008067D9"/>
    <w:rsid w:val="00807930"/>
    <w:rsid w:val="00810462"/>
    <w:rsid w:val="00810CF2"/>
    <w:rsid w:val="00811228"/>
    <w:rsid w:val="00812869"/>
    <w:rsid w:val="00813466"/>
    <w:rsid w:val="00813980"/>
    <w:rsid w:val="00813C84"/>
    <w:rsid w:val="00813FE7"/>
    <w:rsid w:val="008143F1"/>
    <w:rsid w:val="00815508"/>
    <w:rsid w:val="00817383"/>
    <w:rsid w:val="00820CD4"/>
    <w:rsid w:val="00823B23"/>
    <w:rsid w:val="0082513E"/>
    <w:rsid w:val="008328E1"/>
    <w:rsid w:val="00833B08"/>
    <w:rsid w:val="0083587E"/>
    <w:rsid w:val="00836504"/>
    <w:rsid w:val="008373AF"/>
    <w:rsid w:val="0083796B"/>
    <w:rsid w:val="008408A5"/>
    <w:rsid w:val="00841F70"/>
    <w:rsid w:val="00842564"/>
    <w:rsid w:val="008428EB"/>
    <w:rsid w:val="00843822"/>
    <w:rsid w:val="00843987"/>
    <w:rsid w:val="0084525E"/>
    <w:rsid w:val="00845448"/>
    <w:rsid w:val="008475B8"/>
    <w:rsid w:val="00850043"/>
    <w:rsid w:val="008548DC"/>
    <w:rsid w:val="0086013D"/>
    <w:rsid w:val="00861017"/>
    <w:rsid w:val="00861947"/>
    <w:rsid w:val="008619FF"/>
    <w:rsid w:val="00861F52"/>
    <w:rsid w:val="00863C4A"/>
    <w:rsid w:val="00864060"/>
    <w:rsid w:val="00864B35"/>
    <w:rsid w:val="008677C4"/>
    <w:rsid w:val="00867D00"/>
    <w:rsid w:val="00871F82"/>
    <w:rsid w:val="008730E8"/>
    <w:rsid w:val="00873F7C"/>
    <w:rsid w:val="008760E6"/>
    <w:rsid w:val="008762E3"/>
    <w:rsid w:val="00876B6A"/>
    <w:rsid w:val="00876D3B"/>
    <w:rsid w:val="008774F4"/>
    <w:rsid w:val="00881B10"/>
    <w:rsid w:val="00882A53"/>
    <w:rsid w:val="00887328"/>
    <w:rsid w:val="0088763C"/>
    <w:rsid w:val="00887FF1"/>
    <w:rsid w:val="008957E1"/>
    <w:rsid w:val="00896874"/>
    <w:rsid w:val="00897D9C"/>
    <w:rsid w:val="008A1D95"/>
    <w:rsid w:val="008A3B58"/>
    <w:rsid w:val="008A5282"/>
    <w:rsid w:val="008A5ADC"/>
    <w:rsid w:val="008A65DF"/>
    <w:rsid w:val="008B0952"/>
    <w:rsid w:val="008B32FA"/>
    <w:rsid w:val="008B334C"/>
    <w:rsid w:val="008B5864"/>
    <w:rsid w:val="008B7F6C"/>
    <w:rsid w:val="008C25DA"/>
    <w:rsid w:val="008C33BF"/>
    <w:rsid w:val="008C3455"/>
    <w:rsid w:val="008C35FF"/>
    <w:rsid w:val="008C36C6"/>
    <w:rsid w:val="008C4297"/>
    <w:rsid w:val="008C49CC"/>
    <w:rsid w:val="008C6B33"/>
    <w:rsid w:val="008C6EA8"/>
    <w:rsid w:val="008D082C"/>
    <w:rsid w:val="008D147A"/>
    <w:rsid w:val="008D1F93"/>
    <w:rsid w:val="008D2F0F"/>
    <w:rsid w:val="008D4F1E"/>
    <w:rsid w:val="008D6895"/>
    <w:rsid w:val="008D69AB"/>
    <w:rsid w:val="008D7B18"/>
    <w:rsid w:val="008F15C6"/>
    <w:rsid w:val="008F4D6A"/>
    <w:rsid w:val="008F6447"/>
    <w:rsid w:val="008F6A20"/>
    <w:rsid w:val="008F7996"/>
    <w:rsid w:val="00902528"/>
    <w:rsid w:val="0090469B"/>
    <w:rsid w:val="00904CFF"/>
    <w:rsid w:val="00905876"/>
    <w:rsid w:val="00905F44"/>
    <w:rsid w:val="009118C7"/>
    <w:rsid w:val="009128B8"/>
    <w:rsid w:val="0091332B"/>
    <w:rsid w:val="00914CB8"/>
    <w:rsid w:val="00915BB0"/>
    <w:rsid w:val="00920891"/>
    <w:rsid w:val="00922E0C"/>
    <w:rsid w:val="0092381D"/>
    <w:rsid w:val="00924046"/>
    <w:rsid w:val="0092560C"/>
    <w:rsid w:val="00931DFD"/>
    <w:rsid w:val="00935377"/>
    <w:rsid w:val="00935FF9"/>
    <w:rsid w:val="009371C3"/>
    <w:rsid w:val="0094031D"/>
    <w:rsid w:val="00942F5C"/>
    <w:rsid w:val="0094323B"/>
    <w:rsid w:val="00943B57"/>
    <w:rsid w:val="00944057"/>
    <w:rsid w:val="00944216"/>
    <w:rsid w:val="0095010B"/>
    <w:rsid w:val="00950AAA"/>
    <w:rsid w:val="0095330A"/>
    <w:rsid w:val="009553DB"/>
    <w:rsid w:val="00955499"/>
    <w:rsid w:val="009559E3"/>
    <w:rsid w:val="009570A2"/>
    <w:rsid w:val="00960514"/>
    <w:rsid w:val="009621F2"/>
    <w:rsid w:val="00962E4D"/>
    <w:rsid w:val="009630DD"/>
    <w:rsid w:val="009648C3"/>
    <w:rsid w:val="009664B5"/>
    <w:rsid w:val="00967348"/>
    <w:rsid w:val="00967E4F"/>
    <w:rsid w:val="00971BC4"/>
    <w:rsid w:val="009725EA"/>
    <w:rsid w:val="009726FD"/>
    <w:rsid w:val="009739E8"/>
    <w:rsid w:val="00974D05"/>
    <w:rsid w:val="00975DC2"/>
    <w:rsid w:val="00982160"/>
    <w:rsid w:val="00982F2B"/>
    <w:rsid w:val="00985F03"/>
    <w:rsid w:val="009868D1"/>
    <w:rsid w:val="009874A6"/>
    <w:rsid w:val="0099001B"/>
    <w:rsid w:val="009903FA"/>
    <w:rsid w:val="00990BC0"/>
    <w:rsid w:val="00990FB8"/>
    <w:rsid w:val="00991B73"/>
    <w:rsid w:val="00991C7E"/>
    <w:rsid w:val="00991EC9"/>
    <w:rsid w:val="00995691"/>
    <w:rsid w:val="00995DA6"/>
    <w:rsid w:val="00996AA1"/>
    <w:rsid w:val="009A00BD"/>
    <w:rsid w:val="009A2E86"/>
    <w:rsid w:val="009A4879"/>
    <w:rsid w:val="009A4E96"/>
    <w:rsid w:val="009A4FA2"/>
    <w:rsid w:val="009A53E5"/>
    <w:rsid w:val="009A586D"/>
    <w:rsid w:val="009A58AB"/>
    <w:rsid w:val="009A5F07"/>
    <w:rsid w:val="009A602B"/>
    <w:rsid w:val="009A7C9B"/>
    <w:rsid w:val="009B0D0A"/>
    <w:rsid w:val="009B1E58"/>
    <w:rsid w:val="009B1FC6"/>
    <w:rsid w:val="009B2EAC"/>
    <w:rsid w:val="009B4608"/>
    <w:rsid w:val="009B4CFA"/>
    <w:rsid w:val="009B7489"/>
    <w:rsid w:val="009C0E19"/>
    <w:rsid w:val="009C1458"/>
    <w:rsid w:val="009C2367"/>
    <w:rsid w:val="009C2A8B"/>
    <w:rsid w:val="009C3161"/>
    <w:rsid w:val="009C4503"/>
    <w:rsid w:val="009C5216"/>
    <w:rsid w:val="009C6937"/>
    <w:rsid w:val="009C7474"/>
    <w:rsid w:val="009C7F91"/>
    <w:rsid w:val="009D4595"/>
    <w:rsid w:val="009D4D81"/>
    <w:rsid w:val="009D5AD6"/>
    <w:rsid w:val="009D7328"/>
    <w:rsid w:val="009D7F45"/>
    <w:rsid w:val="009E11DE"/>
    <w:rsid w:val="009E199C"/>
    <w:rsid w:val="009E45F3"/>
    <w:rsid w:val="009E5EB3"/>
    <w:rsid w:val="009E60E8"/>
    <w:rsid w:val="009E6975"/>
    <w:rsid w:val="009E7A12"/>
    <w:rsid w:val="009F24AE"/>
    <w:rsid w:val="009F2500"/>
    <w:rsid w:val="009F2C6A"/>
    <w:rsid w:val="009F3CAB"/>
    <w:rsid w:val="009F43D1"/>
    <w:rsid w:val="009F4F0F"/>
    <w:rsid w:val="009F7D4C"/>
    <w:rsid w:val="00A01790"/>
    <w:rsid w:val="00A0358D"/>
    <w:rsid w:val="00A040FF"/>
    <w:rsid w:val="00A04206"/>
    <w:rsid w:val="00A052FA"/>
    <w:rsid w:val="00A11EEA"/>
    <w:rsid w:val="00A13081"/>
    <w:rsid w:val="00A145D2"/>
    <w:rsid w:val="00A16C56"/>
    <w:rsid w:val="00A1747B"/>
    <w:rsid w:val="00A178C5"/>
    <w:rsid w:val="00A20643"/>
    <w:rsid w:val="00A21BAE"/>
    <w:rsid w:val="00A21D22"/>
    <w:rsid w:val="00A228A5"/>
    <w:rsid w:val="00A22E3C"/>
    <w:rsid w:val="00A23558"/>
    <w:rsid w:val="00A26EB5"/>
    <w:rsid w:val="00A276C8"/>
    <w:rsid w:val="00A33A4E"/>
    <w:rsid w:val="00A34A40"/>
    <w:rsid w:val="00A36CF5"/>
    <w:rsid w:val="00A370E4"/>
    <w:rsid w:val="00A3738E"/>
    <w:rsid w:val="00A37412"/>
    <w:rsid w:val="00A37952"/>
    <w:rsid w:val="00A406F3"/>
    <w:rsid w:val="00A4070C"/>
    <w:rsid w:val="00A4149C"/>
    <w:rsid w:val="00A4225D"/>
    <w:rsid w:val="00A439B6"/>
    <w:rsid w:val="00A44235"/>
    <w:rsid w:val="00A46881"/>
    <w:rsid w:val="00A46C69"/>
    <w:rsid w:val="00A50E52"/>
    <w:rsid w:val="00A5142D"/>
    <w:rsid w:val="00A5451D"/>
    <w:rsid w:val="00A569FF"/>
    <w:rsid w:val="00A56AB8"/>
    <w:rsid w:val="00A60B8B"/>
    <w:rsid w:val="00A625B4"/>
    <w:rsid w:val="00A628E8"/>
    <w:rsid w:val="00A63963"/>
    <w:rsid w:val="00A64B7A"/>
    <w:rsid w:val="00A6547A"/>
    <w:rsid w:val="00A65BDB"/>
    <w:rsid w:val="00A67301"/>
    <w:rsid w:val="00A72FEF"/>
    <w:rsid w:val="00A73D1A"/>
    <w:rsid w:val="00A73EA1"/>
    <w:rsid w:val="00A74219"/>
    <w:rsid w:val="00A74326"/>
    <w:rsid w:val="00A74BDD"/>
    <w:rsid w:val="00A759D8"/>
    <w:rsid w:val="00A7796C"/>
    <w:rsid w:val="00A77985"/>
    <w:rsid w:val="00A80303"/>
    <w:rsid w:val="00A80716"/>
    <w:rsid w:val="00A82C87"/>
    <w:rsid w:val="00A837FF"/>
    <w:rsid w:val="00A84C5E"/>
    <w:rsid w:val="00A8668F"/>
    <w:rsid w:val="00A902F9"/>
    <w:rsid w:val="00A9142E"/>
    <w:rsid w:val="00A9252C"/>
    <w:rsid w:val="00A930B2"/>
    <w:rsid w:val="00A960A6"/>
    <w:rsid w:val="00A968BB"/>
    <w:rsid w:val="00A969B5"/>
    <w:rsid w:val="00A975A4"/>
    <w:rsid w:val="00AA0C66"/>
    <w:rsid w:val="00AA0DB3"/>
    <w:rsid w:val="00AA0EC2"/>
    <w:rsid w:val="00AA283E"/>
    <w:rsid w:val="00AB13DD"/>
    <w:rsid w:val="00AB238C"/>
    <w:rsid w:val="00AB28CA"/>
    <w:rsid w:val="00AB2C9A"/>
    <w:rsid w:val="00AB2ED6"/>
    <w:rsid w:val="00AB4C89"/>
    <w:rsid w:val="00AC2341"/>
    <w:rsid w:val="00AC30D0"/>
    <w:rsid w:val="00AC41E5"/>
    <w:rsid w:val="00AC46B3"/>
    <w:rsid w:val="00AC52CC"/>
    <w:rsid w:val="00AD0447"/>
    <w:rsid w:val="00AD1F21"/>
    <w:rsid w:val="00AD2386"/>
    <w:rsid w:val="00AD661C"/>
    <w:rsid w:val="00AD6FC0"/>
    <w:rsid w:val="00AD753E"/>
    <w:rsid w:val="00AD7FE5"/>
    <w:rsid w:val="00AE1701"/>
    <w:rsid w:val="00AE478A"/>
    <w:rsid w:val="00AF4BCC"/>
    <w:rsid w:val="00AF762B"/>
    <w:rsid w:val="00B016DB"/>
    <w:rsid w:val="00B02973"/>
    <w:rsid w:val="00B03BC0"/>
    <w:rsid w:val="00B11DDD"/>
    <w:rsid w:val="00B12692"/>
    <w:rsid w:val="00B158C6"/>
    <w:rsid w:val="00B16F59"/>
    <w:rsid w:val="00B172E5"/>
    <w:rsid w:val="00B17C1E"/>
    <w:rsid w:val="00B20268"/>
    <w:rsid w:val="00B205E6"/>
    <w:rsid w:val="00B217A1"/>
    <w:rsid w:val="00B21A34"/>
    <w:rsid w:val="00B24321"/>
    <w:rsid w:val="00B251A2"/>
    <w:rsid w:val="00B25278"/>
    <w:rsid w:val="00B26B95"/>
    <w:rsid w:val="00B27808"/>
    <w:rsid w:val="00B278EC"/>
    <w:rsid w:val="00B31828"/>
    <w:rsid w:val="00B326E1"/>
    <w:rsid w:val="00B33C1B"/>
    <w:rsid w:val="00B37270"/>
    <w:rsid w:val="00B428D0"/>
    <w:rsid w:val="00B42CE2"/>
    <w:rsid w:val="00B44697"/>
    <w:rsid w:val="00B45BB0"/>
    <w:rsid w:val="00B46CCE"/>
    <w:rsid w:val="00B51870"/>
    <w:rsid w:val="00B52B42"/>
    <w:rsid w:val="00B530E4"/>
    <w:rsid w:val="00B549C8"/>
    <w:rsid w:val="00B56314"/>
    <w:rsid w:val="00B5642C"/>
    <w:rsid w:val="00B5651E"/>
    <w:rsid w:val="00B577D7"/>
    <w:rsid w:val="00B6074B"/>
    <w:rsid w:val="00B62E6E"/>
    <w:rsid w:val="00B6353B"/>
    <w:rsid w:val="00B6500F"/>
    <w:rsid w:val="00B655D9"/>
    <w:rsid w:val="00B66257"/>
    <w:rsid w:val="00B702DE"/>
    <w:rsid w:val="00B70E32"/>
    <w:rsid w:val="00B719D5"/>
    <w:rsid w:val="00B73EA6"/>
    <w:rsid w:val="00B760EF"/>
    <w:rsid w:val="00B76A40"/>
    <w:rsid w:val="00B76F8F"/>
    <w:rsid w:val="00B77DCE"/>
    <w:rsid w:val="00B80C3C"/>
    <w:rsid w:val="00B832A3"/>
    <w:rsid w:val="00B83671"/>
    <w:rsid w:val="00B83A51"/>
    <w:rsid w:val="00B8403D"/>
    <w:rsid w:val="00B84165"/>
    <w:rsid w:val="00B845F8"/>
    <w:rsid w:val="00B84CA7"/>
    <w:rsid w:val="00B91EBB"/>
    <w:rsid w:val="00B946C9"/>
    <w:rsid w:val="00B94ABA"/>
    <w:rsid w:val="00B952B0"/>
    <w:rsid w:val="00B954B2"/>
    <w:rsid w:val="00B97090"/>
    <w:rsid w:val="00BA0B24"/>
    <w:rsid w:val="00BA1FC6"/>
    <w:rsid w:val="00BA2099"/>
    <w:rsid w:val="00BA484A"/>
    <w:rsid w:val="00BA635F"/>
    <w:rsid w:val="00BA6880"/>
    <w:rsid w:val="00BA6D6F"/>
    <w:rsid w:val="00BB20C0"/>
    <w:rsid w:val="00BB212C"/>
    <w:rsid w:val="00BB4508"/>
    <w:rsid w:val="00BB4F92"/>
    <w:rsid w:val="00BB5120"/>
    <w:rsid w:val="00BB5CA9"/>
    <w:rsid w:val="00BC0733"/>
    <w:rsid w:val="00BC1BE2"/>
    <w:rsid w:val="00BC1EEE"/>
    <w:rsid w:val="00BC22CF"/>
    <w:rsid w:val="00BC3A94"/>
    <w:rsid w:val="00BC3C40"/>
    <w:rsid w:val="00BC5EB7"/>
    <w:rsid w:val="00BD1062"/>
    <w:rsid w:val="00BD2DB2"/>
    <w:rsid w:val="00BD3996"/>
    <w:rsid w:val="00BD3A37"/>
    <w:rsid w:val="00BD55C4"/>
    <w:rsid w:val="00BD5CC2"/>
    <w:rsid w:val="00BD6664"/>
    <w:rsid w:val="00BD77B8"/>
    <w:rsid w:val="00BD7A6D"/>
    <w:rsid w:val="00BE2A2B"/>
    <w:rsid w:val="00BE5358"/>
    <w:rsid w:val="00BE62E9"/>
    <w:rsid w:val="00BE71F5"/>
    <w:rsid w:val="00BF037B"/>
    <w:rsid w:val="00BF3777"/>
    <w:rsid w:val="00BF38D9"/>
    <w:rsid w:val="00BF46A1"/>
    <w:rsid w:val="00BF5195"/>
    <w:rsid w:val="00BF64DC"/>
    <w:rsid w:val="00C010CA"/>
    <w:rsid w:val="00C013CA"/>
    <w:rsid w:val="00C02CF7"/>
    <w:rsid w:val="00C03972"/>
    <w:rsid w:val="00C10DD6"/>
    <w:rsid w:val="00C12810"/>
    <w:rsid w:val="00C133F2"/>
    <w:rsid w:val="00C150D9"/>
    <w:rsid w:val="00C169A6"/>
    <w:rsid w:val="00C2036C"/>
    <w:rsid w:val="00C2074D"/>
    <w:rsid w:val="00C20AB7"/>
    <w:rsid w:val="00C2105A"/>
    <w:rsid w:val="00C245C1"/>
    <w:rsid w:val="00C30B0E"/>
    <w:rsid w:val="00C310B6"/>
    <w:rsid w:val="00C31DD3"/>
    <w:rsid w:val="00C324CF"/>
    <w:rsid w:val="00C329FB"/>
    <w:rsid w:val="00C3643B"/>
    <w:rsid w:val="00C36914"/>
    <w:rsid w:val="00C37CDE"/>
    <w:rsid w:val="00C405AA"/>
    <w:rsid w:val="00C41209"/>
    <w:rsid w:val="00C413F7"/>
    <w:rsid w:val="00C41FB7"/>
    <w:rsid w:val="00C42C28"/>
    <w:rsid w:val="00C43A89"/>
    <w:rsid w:val="00C44869"/>
    <w:rsid w:val="00C4643D"/>
    <w:rsid w:val="00C47282"/>
    <w:rsid w:val="00C54D46"/>
    <w:rsid w:val="00C550AB"/>
    <w:rsid w:val="00C55715"/>
    <w:rsid w:val="00C55E12"/>
    <w:rsid w:val="00C56B80"/>
    <w:rsid w:val="00C57440"/>
    <w:rsid w:val="00C60743"/>
    <w:rsid w:val="00C63296"/>
    <w:rsid w:val="00C63A8C"/>
    <w:rsid w:val="00C64912"/>
    <w:rsid w:val="00C64952"/>
    <w:rsid w:val="00C64D17"/>
    <w:rsid w:val="00C67311"/>
    <w:rsid w:val="00C67EC9"/>
    <w:rsid w:val="00C71119"/>
    <w:rsid w:val="00C7653C"/>
    <w:rsid w:val="00C80739"/>
    <w:rsid w:val="00C815F7"/>
    <w:rsid w:val="00C81E18"/>
    <w:rsid w:val="00C82B3D"/>
    <w:rsid w:val="00C84AAC"/>
    <w:rsid w:val="00C84F91"/>
    <w:rsid w:val="00C85F74"/>
    <w:rsid w:val="00C91B85"/>
    <w:rsid w:val="00C92721"/>
    <w:rsid w:val="00C94880"/>
    <w:rsid w:val="00C94B99"/>
    <w:rsid w:val="00C958A1"/>
    <w:rsid w:val="00C959B8"/>
    <w:rsid w:val="00C965D4"/>
    <w:rsid w:val="00CA04A3"/>
    <w:rsid w:val="00CA2844"/>
    <w:rsid w:val="00CA2F94"/>
    <w:rsid w:val="00CA3DE9"/>
    <w:rsid w:val="00CA3EBC"/>
    <w:rsid w:val="00CA466A"/>
    <w:rsid w:val="00CA6670"/>
    <w:rsid w:val="00CA6B6D"/>
    <w:rsid w:val="00CA750E"/>
    <w:rsid w:val="00CB02B1"/>
    <w:rsid w:val="00CB1CCA"/>
    <w:rsid w:val="00CB6F50"/>
    <w:rsid w:val="00CB7C4A"/>
    <w:rsid w:val="00CC025A"/>
    <w:rsid w:val="00CC2EB3"/>
    <w:rsid w:val="00CC5178"/>
    <w:rsid w:val="00CC5A44"/>
    <w:rsid w:val="00CC67B8"/>
    <w:rsid w:val="00CD06B0"/>
    <w:rsid w:val="00CD5B1F"/>
    <w:rsid w:val="00CE0EE4"/>
    <w:rsid w:val="00CE2C74"/>
    <w:rsid w:val="00CE4021"/>
    <w:rsid w:val="00CE69BE"/>
    <w:rsid w:val="00CE6D01"/>
    <w:rsid w:val="00CE7609"/>
    <w:rsid w:val="00CF07DC"/>
    <w:rsid w:val="00CF25BF"/>
    <w:rsid w:val="00CF2BF5"/>
    <w:rsid w:val="00CF7192"/>
    <w:rsid w:val="00CF76F0"/>
    <w:rsid w:val="00CF7BB2"/>
    <w:rsid w:val="00D02472"/>
    <w:rsid w:val="00D0298C"/>
    <w:rsid w:val="00D03161"/>
    <w:rsid w:val="00D03709"/>
    <w:rsid w:val="00D0565E"/>
    <w:rsid w:val="00D06E12"/>
    <w:rsid w:val="00D12AD8"/>
    <w:rsid w:val="00D13939"/>
    <w:rsid w:val="00D1604C"/>
    <w:rsid w:val="00D20AD3"/>
    <w:rsid w:val="00D2204E"/>
    <w:rsid w:val="00D22202"/>
    <w:rsid w:val="00D22A59"/>
    <w:rsid w:val="00D23002"/>
    <w:rsid w:val="00D236F5"/>
    <w:rsid w:val="00D271BA"/>
    <w:rsid w:val="00D27ED8"/>
    <w:rsid w:val="00D3001F"/>
    <w:rsid w:val="00D30CDC"/>
    <w:rsid w:val="00D3148E"/>
    <w:rsid w:val="00D32771"/>
    <w:rsid w:val="00D32E91"/>
    <w:rsid w:val="00D335F3"/>
    <w:rsid w:val="00D35AA3"/>
    <w:rsid w:val="00D36030"/>
    <w:rsid w:val="00D3762A"/>
    <w:rsid w:val="00D402BF"/>
    <w:rsid w:val="00D402F3"/>
    <w:rsid w:val="00D4221C"/>
    <w:rsid w:val="00D436B9"/>
    <w:rsid w:val="00D45398"/>
    <w:rsid w:val="00D47C42"/>
    <w:rsid w:val="00D509FF"/>
    <w:rsid w:val="00D524BE"/>
    <w:rsid w:val="00D52596"/>
    <w:rsid w:val="00D535B9"/>
    <w:rsid w:val="00D53C70"/>
    <w:rsid w:val="00D53CAC"/>
    <w:rsid w:val="00D568C3"/>
    <w:rsid w:val="00D605B4"/>
    <w:rsid w:val="00D613EC"/>
    <w:rsid w:val="00D629B8"/>
    <w:rsid w:val="00D63287"/>
    <w:rsid w:val="00D6382D"/>
    <w:rsid w:val="00D64E17"/>
    <w:rsid w:val="00D64E62"/>
    <w:rsid w:val="00D650A1"/>
    <w:rsid w:val="00D653FF"/>
    <w:rsid w:val="00D66DB8"/>
    <w:rsid w:val="00D70849"/>
    <w:rsid w:val="00D71CAD"/>
    <w:rsid w:val="00D744E7"/>
    <w:rsid w:val="00D764AB"/>
    <w:rsid w:val="00D824D4"/>
    <w:rsid w:val="00D82AD1"/>
    <w:rsid w:val="00D83EEE"/>
    <w:rsid w:val="00D83FD2"/>
    <w:rsid w:val="00D84EF4"/>
    <w:rsid w:val="00D86538"/>
    <w:rsid w:val="00D9045A"/>
    <w:rsid w:val="00D91017"/>
    <w:rsid w:val="00D92398"/>
    <w:rsid w:val="00D93187"/>
    <w:rsid w:val="00D932CD"/>
    <w:rsid w:val="00D9575C"/>
    <w:rsid w:val="00DA0B6E"/>
    <w:rsid w:val="00DA0EED"/>
    <w:rsid w:val="00DA1DD1"/>
    <w:rsid w:val="00DA2997"/>
    <w:rsid w:val="00DA4221"/>
    <w:rsid w:val="00DA4D95"/>
    <w:rsid w:val="00DA5410"/>
    <w:rsid w:val="00DA70BC"/>
    <w:rsid w:val="00DB076E"/>
    <w:rsid w:val="00DB35F2"/>
    <w:rsid w:val="00DB366E"/>
    <w:rsid w:val="00DB4380"/>
    <w:rsid w:val="00DB5246"/>
    <w:rsid w:val="00DB5DD7"/>
    <w:rsid w:val="00DB6885"/>
    <w:rsid w:val="00DC487D"/>
    <w:rsid w:val="00DC52F2"/>
    <w:rsid w:val="00DC5AEA"/>
    <w:rsid w:val="00DD6E90"/>
    <w:rsid w:val="00DE0C4D"/>
    <w:rsid w:val="00DE0E41"/>
    <w:rsid w:val="00DE2791"/>
    <w:rsid w:val="00DE38FA"/>
    <w:rsid w:val="00DE4367"/>
    <w:rsid w:val="00DE52CB"/>
    <w:rsid w:val="00DE5792"/>
    <w:rsid w:val="00DE7962"/>
    <w:rsid w:val="00DE798F"/>
    <w:rsid w:val="00DE7BDE"/>
    <w:rsid w:val="00DF1D4D"/>
    <w:rsid w:val="00DF26F0"/>
    <w:rsid w:val="00DF2F12"/>
    <w:rsid w:val="00DF35F4"/>
    <w:rsid w:val="00DF42D8"/>
    <w:rsid w:val="00DF4D72"/>
    <w:rsid w:val="00DF66D3"/>
    <w:rsid w:val="00DF735E"/>
    <w:rsid w:val="00E01501"/>
    <w:rsid w:val="00E01762"/>
    <w:rsid w:val="00E03A73"/>
    <w:rsid w:val="00E058B1"/>
    <w:rsid w:val="00E07698"/>
    <w:rsid w:val="00E10B67"/>
    <w:rsid w:val="00E11BC5"/>
    <w:rsid w:val="00E13051"/>
    <w:rsid w:val="00E153F4"/>
    <w:rsid w:val="00E167AE"/>
    <w:rsid w:val="00E1769B"/>
    <w:rsid w:val="00E17880"/>
    <w:rsid w:val="00E20E2E"/>
    <w:rsid w:val="00E218B8"/>
    <w:rsid w:val="00E2216F"/>
    <w:rsid w:val="00E236DC"/>
    <w:rsid w:val="00E24C03"/>
    <w:rsid w:val="00E259AF"/>
    <w:rsid w:val="00E33271"/>
    <w:rsid w:val="00E365F7"/>
    <w:rsid w:val="00E376A3"/>
    <w:rsid w:val="00E40C86"/>
    <w:rsid w:val="00E4252D"/>
    <w:rsid w:val="00E43085"/>
    <w:rsid w:val="00E4404F"/>
    <w:rsid w:val="00E442AE"/>
    <w:rsid w:val="00E45070"/>
    <w:rsid w:val="00E4525F"/>
    <w:rsid w:val="00E46B54"/>
    <w:rsid w:val="00E50094"/>
    <w:rsid w:val="00E5093E"/>
    <w:rsid w:val="00E50B75"/>
    <w:rsid w:val="00E50D57"/>
    <w:rsid w:val="00E5118F"/>
    <w:rsid w:val="00E53816"/>
    <w:rsid w:val="00E53AD1"/>
    <w:rsid w:val="00E53B22"/>
    <w:rsid w:val="00E53FC7"/>
    <w:rsid w:val="00E5535E"/>
    <w:rsid w:val="00E5625A"/>
    <w:rsid w:val="00E57602"/>
    <w:rsid w:val="00E600CA"/>
    <w:rsid w:val="00E62006"/>
    <w:rsid w:val="00E638FA"/>
    <w:rsid w:val="00E650F8"/>
    <w:rsid w:val="00E66305"/>
    <w:rsid w:val="00E70330"/>
    <w:rsid w:val="00E705DA"/>
    <w:rsid w:val="00E7252E"/>
    <w:rsid w:val="00E736D6"/>
    <w:rsid w:val="00E764ED"/>
    <w:rsid w:val="00E7766D"/>
    <w:rsid w:val="00E82D39"/>
    <w:rsid w:val="00E85127"/>
    <w:rsid w:val="00E86067"/>
    <w:rsid w:val="00E86FCD"/>
    <w:rsid w:val="00E925A1"/>
    <w:rsid w:val="00E9297F"/>
    <w:rsid w:val="00E948C7"/>
    <w:rsid w:val="00E94C1B"/>
    <w:rsid w:val="00E97590"/>
    <w:rsid w:val="00EA0699"/>
    <w:rsid w:val="00EA141D"/>
    <w:rsid w:val="00EA2E76"/>
    <w:rsid w:val="00EA4654"/>
    <w:rsid w:val="00EA53BA"/>
    <w:rsid w:val="00EA616E"/>
    <w:rsid w:val="00EA62C9"/>
    <w:rsid w:val="00EB068F"/>
    <w:rsid w:val="00EB125D"/>
    <w:rsid w:val="00EB20ED"/>
    <w:rsid w:val="00EB3A2D"/>
    <w:rsid w:val="00EB67AF"/>
    <w:rsid w:val="00EB6959"/>
    <w:rsid w:val="00EB71A5"/>
    <w:rsid w:val="00EC3766"/>
    <w:rsid w:val="00ED1FCC"/>
    <w:rsid w:val="00ED225E"/>
    <w:rsid w:val="00ED6EA5"/>
    <w:rsid w:val="00EE16AA"/>
    <w:rsid w:val="00EE4862"/>
    <w:rsid w:val="00EE658B"/>
    <w:rsid w:val="00EF0EF2"/>
    <w:rsid w:val="00EF214F"/>
    <w:rsid w:val="00EF30D5"/>
    <w:rsid w:val="00EF4333"/>
    <w:rsid w:val="00EF654E"/>
    <w:rsid w:val="00EF6D34"/>
    <w:rsid w:val="00F0095E"/>
    <w:rsid w:val="00F00B85"/>
    <w:rsid w:val="00F02F12"/>
    <w:rsid w:val="00F03C30"/>
    <w:rsid w:val="00F04C4E"/>
    <w:rsid w:val="00F07B87"/>
    <w:rsid w:val="00F10C99"/>
    <w:rsid w:val="00F11448"/>
    <w:rsid w:val="00F115F0"/>
    <w:rsid w:val="00F12563"/>
    <w:rsid w:val="00F12828"/>
    <w:rsid w:val="00F1653A"/>
    <w:rsid w:val="00F1704F"/>
    <w:rsid w:val="00F22CC6"/>
    <w:rsid w:val="00F23B9C"/>
    <w:rsid w:val="00F23FF0"/>
    <w:rsid w:val="00F25808"/>
    <w:rsid w:val="00F26CEA"/>
    <w:rsid w:val="00F2724E"/>
    <w:rsid w:val="00F30A74"/>
    <w:rsid w:val="00F31A5B"/>
    <w:rsid w:val="00F3365D"/>
    <w:rsid w:val="00F36227"/>
    <w:rsid w:val="00F40731"/>
    <w:rsid w:val="00F42D13"/>
    <w:rsid w:val="00F435FD"/>
    <w:rsid w:val="00F44883"/>
    <w:rsid w:val="00F45BF3"/>
    <w:rsid w:val="00F46445"/>
    <w:rsid w:val="00F46DD3"/>
    <w:rsid w:val="00F508E4"/>
    <w:rsid w:val="00F5290D"/>
    <w:rsid w:val="00F54171"/>
    <w:rsid w:val="00F5447D"/>
    <w:rsid w:val="00F54851"/>
    <w:rsid w:val="00F54FF7"/>
    <w:rsid w:val="00F57310"/>
    <w:rsid w:val="00F6121B"/>
    <w:rsid w:val="00F6378C"/>
    <w:rsid w:val="00F65092"/>
    <w:rsid w:val="00F65235"/>
    <w:rsid w:val="00F6548B"/>
    <w:rsid w:val="00F66787"/>
    <w:rsid w:val="00F67259"/>
    <w:rsid w:val="00F67D02"/>
    <w:rsid w:val="00F70E61"/>
    <w:rsid w:val="00F70F14"/>
    <w:rsid w:val="00F717DD"/>
    <w:rsid w:val="00F73AD3"/>
    <w:rsid w:val="00F748E9"/>
    <w:rsid w:val="00F7789D"/>
    <w:rsid w:val="00F80C0C"/>
    <w:rsid w:val="00F81B4F"/>
    <w:rsid w:val="00F82C2D"/>
    <w:rsid w:val="00F833F9"/>
    <w:rsid w:val="00F834DB"/>
    <w:rsid w:val="00F84F25"/>
    <w:rsid w:val="00F851DC"/>
    <w:rsid w:val="00F85934"/>
    <w:rsid w:val="00F86D04"/>
    <w:rsid w:val="00F90F35"/>
    <w:rsid w:val="00F912AA"/>
    <w:rsid w:val="00FA06B8"/>
    <w:rsid w:val="00FA2ED8"/>
    <w:rsid w:val="00FA6DE5"/>
    <w:rsid w:val="00FA7562"/>
    <w:rsid w:val="00FB015B"/>
    <w:rsid w:val="00FB0755"/>
    <w:rsid w:val="00FB55C6"/>
    <w:rsid w:val="00FB6CCF"/>
    <w:rsid w:val="00FC2349"/>
    <w:rsid w:val="00FC3345"/>
    <w:rsid w:val="00FC3975"/>
    <w:rsid w:val="00FC7AAF"/>
    <w:rsid w:val="00FD01C0"/>
    <w:rsid w:val="00FD1679"/>
    <w:rsid w:val="00FE112E"/>
    <w:rsid w:val="00FE2EC3"/>
    <w:rsid w:val="00FE4D24"/>
    <w:rsid w:val="00FE5D2A"/>
    <w:rsid w:val="00FE7D98"/>
    <w:rsid w:val="00FF0356"/>
    <w:rsid w:val="00FF14EF"/>
    <w:rsid w:val="00FF4164"/>
    <w:rsid w:val="00FF4230"/>
    <w:rsid w:val="00FF44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A1A833"/>
  <w15:docId w15:val="{4248E99E-7D48-4F6B-93E4-E81DDBB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619"/>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uiPriority w:val="99"/>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uiPriority w:val="99"/>
    <w:semiHidden/>
    <w:rsid w:val="00CA2844"/>
    <w:rPr>
      <w:sz w:val="16"/>
      <w:szCs w:val="16"/>
    </w:rPr>
  </w:style>
  <w:style w:type="paragraph" w:styleId="Commentaire">
    <w:name w:val="annotation text"/>
    <w:basedOn w:val="Normal"/>
    <w:link w:val="CommentaireCar"/>
    <w:uiPriority w:val="99"/>
    <w:qFormat/>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uiPriority w:val="99"/>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0E5591"/>
    <w:pPr>
      <w:spacing w:before="120" w:after="240"/>
      <w:ind w:left="284"/>
      <w:jc w:val="both"/>
    </w:pPr>
    <w:rPr>
      <w:rFonts w:ascii="Century Gothic" w:eastAsia="Times New Roman" w:hAnsi="Century Gothic"/>
      <w:color w:val="5C2D91"/>
      <w:sz w:val="48"/>
      <w:szCs w:val="48"/>
    </w:rPr>
  </w:style>
  <w:style w:type="paragraph" w:customStyle="1" w:styleId="1-TITRE1">
    <w:name w:val="1-TITRE 1"/>
    <w:basedOn w:val="Normal"/>
    <w:next w:val="Normal"/>
    <w:link w:val="1-TITRE1Car"/>
    <w:autoRedefine/>
    <w:qFormat/>
    <w:rsid w:val="002E54E1"/>
    <w:pPr>
      <w:numPr>
        <w:numId w:val="26"/>
      </w:numPr>
      <w:spacing w:before="360" w:after="240"/>
      <w:ind w:left="425" w:hanging="425"/>
      <w:jc w:val="both"/>
    </w:pPr>
    <w:rPr>
      <w:rFonts w:ascii="Century Gothic" w:eastAsia="Times" w:hAnsi="Century Gothic"/>
      <w:caps/>
      <w:noProof/>
      <w:color w:val="ED145B"/>
      <w:w w:val="105"/>
      <w:sz w:val="32"/>
      <w:szCs w:val="32"/>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numPr>
        <w:numId w:val="21"/>
      </w:numPr>
      <w:contextualSpacing/>
    </w:pPr>
  </w:style>
  <w:style w:type="paragraph" w:styleId="Notedefin">
    <w:name w:val="endnote text"/>
    <w:basedOn w:val="Normal"/>
    <w:link w:val="NotedefinCar"/>
    <w:uiPriority w:val="99"/>
    <w:semiHidden/>
    <w:unhideWhenUsed/>
    <w:rsid w:val="00A21BAE"/>
    <w:pPr>
      <w:spacing w:after="0"/>
    </w:pPr>
    <w:rPr>
      <w:sz w:val="20"/>
      <w:szCs w:val="20"/>
    </w:rPr>
  </w:style>
  <w:style w:type="character" w:customStyle="1" w:styleId="NotedefinCar">
    <w:name w:val="Note de fin Car"/>
    <w:basedOn w:val="Policepardfaut"/>
    <w:link w:val="Notedefin"/>
    <w:uiPriority w:val="99"/>
    <w:semiHidden/>
    <w:rsid w:val="00A21BAE"/>
    <w:rPr>
      <w:lang w:eastAsia="en-US"/>
    </w:rPr>
  </w:style>
  <w:style w:type="character" w:styleId="Appeldenotedefin">
    <w:name w:val="endnote reference"/>
    <w:basedOn w:val="Policepardfaut"/>
    <w:uiPriority w:val="99"/>
    <w:semiHidden/>
    <w:unhideWhenUsed/>
    <w:rsid w:val="00A21BAE"/>
    <w:rPr>
      <w:vertAlign w:val="superscript"/>
    </w:rPr>
  </w:style>
  <w:style w:type="character" w:customStyle="1" w:styleId="CommentaireCar">
    <w:name w:val="Commentaire Car"/>
    <w:basedOn w:val="Policepardfaut"/>
    <w:link w:val="Commentaire"/>
    <w:uiPriority w:val="99"/>
    <w:qFormat/>
    <w:rsid w:val="00C43A89"/>
    <w:rPr>
      <w:lang w:eastAsia="en-US"/>
    </w:rPr>
  </w:style>
  <w:style w:type="character" w:styleId="Textedelespacerserv">
    <w:name w:val="Placeholder Text"/>
    <w:basedOn w:val="Policepardfaut"/>
    <w:uiPriority w:val="99"/>
    <w:semiHidden/>
    <w:rsid w:val="0016246F"/>
    <w:rPr>
      <w:color w:val="808080"/>
    </w:rPr>
  </w:style>
  <w:style w:type="character" w:styleId="Lienhypertexte">
    <w:name w:val="Hyperlink"/>
    <w:basedOn w:val="Policepardfaut"/>
    <w:uiPriority w:val="99"/>
    <w:unhideWhenUsed/>
    <w:rsid w:val="00B25278"/>
    <w:rPr>
      <w:color w:val="0000FF" w:themeColor="hyperlink"/>
      <w:u w:val="single"/>
    </w:rPr>
  </w:style>
  <w:style w:type="character" w:customStyle="1" w:styleId="Mentionnonrsolue1">
    <w:name w:val="Mention non résolue1"/>
    <w:basedOn w:val="Policepardfaut"/>
    <w:uiPriority w:val="99"/>
    <w:semiHidden/>
    <w:unhideWhenUsed/>
    <w:rsid w:val="00B25278"/>
    <w:rPr>
      <w:color w:val="605E5C"/>
      <w:shd w:val="clear" w:color="auto" w:fill="E1DFDD"/>
    </w:rPr>
  </w:style>
  <w:style w:type="character" w:styleId="Lienhypertextesuivivisit">
    <w:name w:val="FollowedHyperlink"/>
    <w:basedOn w:val="Policepardfaut"/>
    <w:uiPriority w:val="99"/>
    <w:semiHidden/>
    <w:unhideWhenUsed/>
    <w:rsid w:val="00B25278"/>
    <w:rPr>
      <w:color w:val="800080" w:themeColor="followedHyperlink"/>
      <w:u w:val="single"/>
    </w:rPr>
  </w:style>
  <w:style w:type="table" w:customStyle="1" w:styleId="Grilledutableau2">
    <w:name w:val="Grille du tableau2"/>
    <w:basedOn w:val="TableauNormal"/>
    <w:uiPriority w:val="39"/>
    <w:rsid w:val="009F43D1"/>
    <w:pPr>
      <w:jc w:val="both"/>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uiPriority w:val="39"/>
    <w:rsid w:val="009F43D1"/>
    <w:pPr>
      <w:jc w:val="both"/>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A">
    <w:name w:val="Corps A"/>
    <w:rsid w:val="003032DF"/>
    <w:pPr>
      <w:pBdr>
        <w:top w:val="nil"/>
        <w:left w:val="nil"/>
        <w:bottom w:val="nil"/>
        <w:right w:val="nil"/>
        <w:between w:val="nil"/>
        <w:bar w:val="nil"/>
      </w:pBdr>
      <w:jc w:val="both"/>
    </w:pPr>
    <w:rPr>
      <w:rFonts w:ascii="Century Gothic" w:eastAsia="Arial Unicode MS" w:hAnsi="Century Gothic" w:cs="Arial Unicode MS"/>
      <w:color w:val="000000"/>
      <w:sz w:val="18"/>
      <w:szCs w:val="18"/>
      <w:u w:color="000000"/>
      <w:bdr w:val="nil"/>
      <w14:textOutline w14:w="12700" w14:cap="flat" w14:cmpd="sng" w14:algn="ctr">
        <w14:noFill/>
        <w14:prstDash w14:val="solid"/>
        <w14:miter w14:lim="400000"/>
      </w14:textOutline>
    </w:rPr>
  </w:style>
  <w:style w:type="character" w:customStyle="1" w:styleId="Aucun">
    <w:name w:val="Aucun"/>
    <w:rsid w:val="003032DF"/>
  </w:style>
  <w:style w:type="paragraph" w:styleId="Rvision">
    <w:name w:val="Revision"/>
    <w:hidden/>
    <w:uiPriority w:val="99"/>
    <w:semiHidden/>
    <w:rsid w:val="00F0095E"/>
    <w:rPr>
      <w:sz w:val="24"/>
      <w:szCs w:val="24"/>
      <w:lang w:eastAsia="en-US"/>
    </w:rPr>
  </w:style>
  <w:style w:type="paragraph" w:customStyle="1" w:styleId="c-sous-titre1pao">
    <w:name w:val="c-sous-titre1pao"/>
    <w:basedOn w:val="Normal"/>
    <w:rsid w:val="002913A2"/>
    <w:pPr>
      <w:spacing w:before="100" w:beforeAutospacing="1" w:after="100" w:afterAutospacing="1"/>
    </w:pPr>
    <w:rPr>
      <w:rFonts w:ascii="Times New Roman" w:eastAsiaTheme="minorHAnsi" w:hAnsi="Times New Roman"/>
      <w:lang w:eastAsia="fr-FR"/>
    </w:rPr>
  </w:style>
  <w:style w:type="character" w:customStyle="1" w:styleId="1-TITRE1Car">
    <w:name w:val="1-TITRE 1 Car"/>
    <w:basedOn w:val="Policepardfaut"/>
    <w:link w:val="1-TITRE1"/>
    <w:rsid w:val="002E54E1"/>
    <w:rPr>
      <w:rFonts w:ascii="Century Gothic" w:eastAsia="Times" w:hAnsi="Century Gothic"/>
      <w:caps/>
      <w:noProof/>
      <w:color w:val="ED145B"/>
      <w:w w:val="105"/>
      <w:sz w:val="32"/>
      <w:szCs w:val="32"/>
      <w:lang w:eastAsia="en-US"/>
    </w:rPr>
  </w:style>
  <w:style w:type="paragraph" w:customStyle="1" w:styleId="Style1">
    <w:name w:val="Style1"/>
    <w:basedOn w:val="Normal"/>
    <w:link w:val="Style1Car"/>
    <w:qFormat/>
    <w:rsid w:val="00D1604C"/>
    <w:pPr>
      <w:pBdr>
        <w:top w:val="nil"/>
        <w:left w:val="nil"/>
        <w:bottom w:val="nil"/>
        <w:right w:val="nil"/>
        <w:between w:val="nil"/>
      </w:pBdr>
      <w:spacing w:before="240" w:after="120"/>
    </w:pPr>
    <w:rPr>
      <w:rFonts w:ascii="Century Gothic" w:eastAsia="Century Gothic" w:hAnsi="Century Gothic" w:cs="Century Gothic"/>
      <w:b/>
      <w:color w:val="5B2B8E"/>
      <w:sz w:val="22"/>
      <w:szCs w:val="22"/>
    </w:rPr>
  </w:style>
  <w:style w:type="paragraph" w:customStyle="1" w:styleId="Style2">
    <w:name w:val="Style2"/>
    <w:basedOn w:val="Normal"/>
    <w:link w:val="Style2Car"/>
    <w:qFormat/>
    <w:rsid w:val="00D1604C"/>
    <w:pPr>
      <w:pBdr>
        <w:top w:val="nil"/>
        <w:left w:val="nil"/>
        <w:bottom w:val="nil"/>
        <w:right w:val="nil"/>
        <w:between w:val="nil"/>
      </w:pBdr>
      <w:spacing w:before="240" w:after="240"/>
      <w:jc w:val="both"/>
    </w:pPr>
    <w:rPr>
      <w:rFonts w:ascii="Century Gothic" w:eastAsia="Century Gothic" w:hAnsi="Century Gothic" w:cs="Century Gothic"/>
      <w:color w:val="5B2B8E"/>
      <w:sz w:val="20"/>
      <w:szCs w:val="20"/>
    </w:rPr>
  </w:style>
  <w:style w:type="character" w:customStyle="1" w:styleId="Style1Car">
    <w:name w:val="Style1 Car"/>
    <w:basedOn w:val="Policepardfaut"/>
    <w:link w:val="Style1"/>
    <w:rsid w:val="00D1604C"/>
    <w:rPr>
      <w:rFonts w:ascii="Century Gothic" w:eastAsia="Century Gothic" w:hAnsi="Century Gothic" w:cs="Century Gothic"/>
      <w:b/>
      <w:color w:val="5B2B8E"/>
      <w:sz w:val="22"/>
      <w:szCs w:val="22"/>
      <w:lang w:eastAsia="en-US"/>
    </w:rPr>
  </w:style>
  <w:style w:type="character" w:customStyle="1" w:styleId="Style2Car">
    <w:name w:val="Style2 Car"/>
    <w:basedOn w:val="Policepardfaut"/>
    <w:link w:val="Style2"/>
    <w:rsid w:val="00D1604C"/>
    <w:rPr>
      <w:rFonts w:ascii="Century Gothic" w:eastAsia="Century Gothic" w:hAnsi="Century Gothic" w:cs="Century Gothic"/>
      <w:color w:val="5B2B8E"/>
      <w:lang w:eastAsia="en-US"/>
    </w:rPr>
  </w:style>
  <w:style w:type="paragraph" w:styleId="NormalWeb">
    <w:name w:val="Normal (Web)"/>
    <w:basedOn w:val="Normal"/>
    <w:uiPriority w:val="99"/>
    <w:unhideWhenUsed/>
    <w:rsid w:val="006235E5"/>
    <w:pPr>
      <w:spacing w:before="100" w:beforeAutospacing="1" w:after="100" w:afterAutospacing="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128">
      <w:bodyDiv w:val="1"/>
      <w:marLeft w:val="0"/>
      <w:marRight w:val="0"/>
      <w:marTop w:val="0"/>
      <w:marBottom w:val="0"/>
      <w:divBdr>
        <w:top w:val="none" w:sz="0" w:space="0" w:color="auto"/>
        <w:left w:val="none" w:sz="0" w:space="0" w:color="auto"/>
        <w:bottom w:val="none" w:sz="0" w:space="0" w:color="auto"/>
        <w:right w:val="none" w:sz="0" w:space="0" w:color="auto"/>
      </w:divBdr>
    </w:div>
    <w:div w:id="114830334">
      <w:bodyDiv w:val="1"/>
      <w:marLeft w:val="0"/>
      <w:marRight w:val="0"/>
      <w:marTop w:val="0"/>
      <w:marBottom w:val="0"/>
      <w:divBdr>
        <w:top w:val="none" w:sz="0" w:space="0" w:color="auto"/>
        <w:left w:val="none" w:sz="0" w:space="0" w:color="auto"/>
        <w:bottom w:val="none" w:sz="0" w:space="0" w:color="auto"/>
        <w:right w:val="none" w:sz="0" w:space="0" w:color="auto"/>
      </w:divBdr>
    </w:div>
    <w:div w:id="180045575">
      <w:bodyDiv w:val="1"/>
      <w:marLeft w:val="0"/>
      <w:marRight w:val="0"/>
      <w:marTop w:val="0"/>
      <w:marBottom w:val="0"/>
      <w:divBdr>
        <w:top w:val="none" w:sz="0" w:space="0" w:color="auto"/>
        <w:left w:val="none" w:sz="0" w:space="0" w:color="auto"/>
        <w:bottom w:val="none" w:sz="0" w:space="0" w:color="auto"/>
        <w:right w:val="none" w:sz="0" w:space="0" w:color="auto"/>
      </w:divBdr>
    </w:div>
    <w:div w:id="606035815">
      <w:bodyDiv w:val="1"/>
      <w:marLeft w:val="0"/>
      <w:marRight w:val="0"/>
      <w:marTop w:val="0"/>
      <w:marBottom w:val="0"/>
      <w:divBdr>
        <w:top w:val="none" w:sz="0" w:space="0" w:color="auto"/>
        <w:left w:val="none" w:sz="0" w:space="0" w:color="auto"/>
        <w:bottom w:val="none" w:sz="0" w:space="0" w:color="auto"/>
        <w:right w:val="none" w:sz="0" w:space="0" w:color="auto"/>
      </w:divBdr>
    </w:div>
    <w:div w:id="721755861">
      <w:bodyDiv w:val="1"/>
      <w:marLeft w:val="0"/>
      <w:marRight w:val="0"/>
      <w:marTop w:val="0"/>
      <w:marBottom w:val="0"/>
      <w:divBdr>
        <w:top w:val="none" w:sz="0" w:space="0" w:color="auto"/>
        <w:left w:val="none" w:sz="0" w:space="0" w:color="auto"/>
        <w:bottom w:val="none" w:sz="0" w:space="0" w:color="auto"/>
        <w:right w:val="none" w:sz="0" w:space="0" w:color="auto"/>
      </w:divBdr>
    </w:div>
    <w:div w:id="743797310">
      <w:bodyDiv w:val="1"/>
      <w:marLeft w:val="0"/>
      <w:marRight w:val="0"/>
      <w:marTop w:val="0"/>
      <w:marBottom w:val="0"/>
      <w:divBdr>
        <w:top w:val="none" w:sz="0" w:space="0" w:color="auto"/>
        <w:left w:val="none" w:sz="0" w:space="0" w:color="auto"/>
        <w:bottom w:val="none" w:sz="0" w:space="0" w:color="auto"/>
        <w:right w:val="none" w:sz="0" w:space="0" w:color="auto"/>
      </w:divBdr>
    </w:div>
    <w:div w:id="873008514">
      <w:bodyDiv w:val="1"/>
      <w:marLeft w:val="0"/>
      <w:marRight w:val="0"/>
      <w:marTop w:val="0"/>
      <w:marBottom w:val="0"/>
      <w:divBdr>
        <w:top w:val="none" w:sz="0" w:space="0" w:color="auto"/>
        <w:left w:val="none" w:sz="0" w:space="0" w:color="auto"/>
        <w:bottom w:val="none" w:sz="0" w:space="0" w:color="auto"/>
        <w:right w:val="none" w:sz="0" w:space="0" w:color="auto"/>
      </w:divBdr>
    </w:div>
    <w:div w:id="940986354">
      <w:bodyDiv w:val="1"/>
      <w:marLeft w:val="0"/>
      <w:marRight w:val="0"/>
      <w:marTop w:val="0"/>
      <w:marBottom w:val="0"/>
      <w:divBdr>
        <w:top w:val="none" w:sz="0" w:space="0" w:color="auto"/>
        <w:left w:val="none" w:sz="0" w:space="0" w:color="auto"/>
        <w:bottom w:val="none" w:sz="0" w:space="0" w:color="auto"/>
        <w:right w:val="none" w:sz="0" w:space="0" w:color="auto"/>
      </w:divBdr>
    </w:div>
    <w:div w:id="1155759466">
      <w:bodyDiv w:val="1"/>
      <w:marLeft w:val="0"/>
      <w:marRight w:val="0"/>
      <w:marTop w:val="0"/>
      <w:marBottom w:val="0"/>
      <w:divBdr>
        <w:top w:val="none" w:sz="0" w:space="0" w:color="auto"/>
        <w:left w:val="none" w:sz="0" w:space="0" w:color="auto"/>
        <w:bottom w:val="none" w:sz="0" w:space="0" w:color="auto"/>
        <w:right w:val="none" w:sz="0" w:space="0" w:color="auto"/>
      </w:divBdr>
    </w:div>
    <w:div w:id="1397556023">
      <w:bodyDiv w:val="1"/>
      <w:marLeft w:val="0"/>
      <w:marRight w:val="0"/>
      <w:marTop w:val="0"/>
      <w:marBottom w:val="0"/>
      <w:divBdr>
        <w:top w:val="none" w:sz="0" w:space="0" w:color="auto"/>
        <w:left w:val="none" w:sz="0" w:space="0" w:color="auto"/>
        <w:bottom w:val="none" w:sz="0" w:space="0" w:color="auto"/>
        <w:right w:val="none" w:sz="0" w:space="0" w:color="auto"/>
      </w:divBdr>
    </w:div>
    <w:div w:id="1415592837">
      <w:bodyDiv w:val="1"/>
      <w:marLeft w:val="0"/>
      <w:marRight w:val="0"/>
      <w:marTop w:val="0"/>
      <w:marBottom w:val="0"/>
      <w:divBdr>
        <w:top w:val="none" w:sz="0" w:space="0" w:color="auto"/>
        <w:left w:val="none" w:sz="0" w:space="0" w:color="auto"/>
        <w:bottom w:val="none" w:sz="0" w:space="0" w:color="auto"/>
        <w:right w:val="none" w:sz="0" w:space="0" w:color="auto"/>
      </w:divBdr>
    </w:div>
    <w:div w:id="1517501871">
      <w:bodyDiv w:val="1"/>
      <w:marLeft w:val="0"/>
      <w:marRight w:val="0"/>
      <w:marTop w:val="0"/>
      <w:marBottom w:val="0"/>
      <w:divBdr>
        <w:top w:val="none" w:sz="0" w:space="0" w:color="auto"/>
        <w:left w:val="none" w:sz="0" w:space="0" w:color="auto"/>
        <w:bottom w:val="none" w:sz="0" w:space="0" w:color="auto"/>
        <w:right w:val="none" w:sz="0" w:space="0" w:color="auto"/>
      </w:divBdr>
    </w:div>
    <w:div w:id="1836919591">
      <w:bodyDiv w:val="1"/>
      <w:marLeft w:val="0"/>
      <w:marRight w:val="0"/>
      <w:marTop w:val="0"/>
      <w:marBottom w:val="0"/>
      <w:divBdr>
        <w:top w:val="none" w:sz="0" w:space="0" w:color="auto"/>
        <w:left w:val="none" w:sz="0" w:space="0" w:color="auto"/>
        <w:bottom w:val="none" w:sz="0" w:space="0" w:color="auto"/>
        <w:right w:val="none" w:sz="0" w:space="0" w:color="auto"/>
      </w:divBdr>
    </w:div>
    <w:div w:id="1869021905">
      <w:bodyDiv w:val="1"/>
      <w:marLeft w:val="0"/>
      <w:marRight w:val="0"/>
      <w:marTop w:val="0"/>
      <w:marBottom w:val="0"/>
      <w:divBdr>
        <w:top w:val="none" w:sz="0" w:space="0" w:color="auto"/>
        <w:left w:val="none" w:sz="0" w:space="0" w:color="auto"/>
        <w:bottom w:val="none" w:sz="0" w:space="0" w:color="auto"/>
        <w:right w:val="none" w:sz="0" w:space="0" w:color="auto"/>
      </w:divBdr>
    </w:div>
    <w:div w:id="1897542135">
      <w:bodyDiv w:val="1"/>
      <w:marLeft w:val="0"/>
      <w:marRight w:val="0"/>
      <w:marTop w:val="0"/>
      <w:marBottom w:val="0"/>
      <w:divBdr>
        <w:top w:val="none" w:sz="0" w:space="0" w:color="auto"/>
        <w:left w:val="none" w:sz="0" w:space="0" w:color="auto"/>
        <w:bottom w:val="none" w:sz="0" w:space="0" w:color="auto"/>
        <w:right w:val="none" w:sz="0" w:space="0" w:color="auto"/>
      </w:divBdr>
    </w:div>
    <w:div w:id="1912081956">
      <w:bodyDiv w:val="1"/>
      <w:marLeft w:val="0"/>
      <w:marRight w:val="0"/>
      <w:marTop w:val="0"/>
      <w:marBottom w:val="0"/>
      <w:divBdr>
        <w:top w:val="none" w:sz="0" w:space="0" w:color="auto"/>
        <w:left w:val="none" w:sz="0" w:space="0" w:color="auto"/>
        <w:bottom w:val="none" w:sz="0" w:space="0" w:color="auto"/>
        <w:right w:val="none" w:sz="0" w:space="0" w:color="auto"/>
      </w:divBdr>
    </w:div>
    <w:div w:id="2063745223">
      <w:bodyDiv w:val="1"/>
      <w:marLeft w:val="0"/>
      <w:marRight w:val="0"/>
      <w:marTop w:val="0"/>
      <w:marBottom w:val="0"/>
      <w:divBdr>
        <w:top w:val="none" w:sz="0" w:space="0" w:color="auto"/>
        <w:left w:val="none" w:sz="0" w:space="0" w:color="auto"/>
        <w:bottom w:val="none" w:sz="0" w:space="0" w:color="auto"/>
        <w:right w:val="none" w:sz="0" w:space="0" w:color="auto"/>
      </w:divBdr>
    </w:div>
    <w:div w:id="2099204896">
      <w:bodyDiv w:val="1"/>
      <w:marLeft w:val="0"/>
      <w:marRight w:val="0"/>
      <w:marTop w:val="0"/>
      <w:marBottom w:val="0"/>
      <w:divBdr>
        <w:top w:val="none" w:sz="0" w:space="0" w:color="auto"/>
        <w:left w:val="none" w:sz="0" w:space="0" w:color="auto"/>
        <w:bottom w:val="none" w:sz="0" w:space="0" w:color="auto"/>
        <w:right w:val="none" w:sz="0" w:space="0" w:color="auto"/>
      </w:divBdr>
    </w:div>
    <w:div w:id="210121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F2E69C31CE4DE6AF24E5FF54655644"/>
        <w:category>
          <w:name w:val="Général"/>
          <w:gallery w:val="placeholder"/>
        </w:category>
        <w:types>
          <w:type w:val="bbPlcHdr"/>
        </w:types>
        <w:behaviors>
          <w:behavior w:val="content"/>
        </w:behaviors>
        <w:guid w:val="{95148178-E3BE-4D3B-B414-E6098F8F0146}"/>
      </w:docPartPr>
      <w:docPartBody>
        <w:p w:rsidR="00022F30" w:rsidRDefault="0074653A" w:rsidP="0074653A">
          <w:pPr>
            <w:pStyle w:val="F1F2E69C31CE4DE6AF24E5FF54655644"/>
          </w:pPr>
          <w:r>
            <w:rPr>
              <w:rStyle w:val="Textedelespacerserv"/>
            </w:rPr>
            <w:t>Choisissez un élément.</w:t>
          </w:r>
        </w:p>
      </w:docPartBody>
    </w:docPart>
    <w:docPart>
      <w:docPartPr>
        <w:name w:val="06A0D3316C5543818220CDDFA30D5AC3"/>
        <w:category>
          <w:name w:val="Général"/>
          <w:gallery w:val="placeholder"/>
        </w:category>
        <w:types>
          <w:type w:val="bbPlcHdr"/>
        </w:types>
        <w:behaviors>
          <w:behavior w:val="content"/>
        </w:behaviors>
        <w:guid w:val="{08B23F29-730E-48CF-8866-2BD158718CA5}"/>
      </w:docPartPr>
      <w:docPartBody>
        <w:p w:rsidR="00022F30" w:rsidRDefault="0074653A" w:rsidP="0074653A">
          <w:pPr>
            <w:pStyle w:val="06A0D3316C5543818220CDDFA30D5AC3"/>
          </w:pPr>
          <w:r>
            <w:rPr>
              <w:rStyle w:val="Textedelespacerserv"/>
            </w:rPr>
            <w:t>Choisissez un élément.</w:t>
          </w:r>
        </w:p>
      </w:docPartBody>
    </w:docPart>
    <w:docPart>
      <w:docPartPr>
        <w:name w:val="93C8B7092AE74AAD9C189C788FE0CF09"/>
        <w:category>
          <w:name w:val="Général"/>
          <w:gallery w:val="placeholder"/>
        </w:category>
        <w:types>
          <w:type w:val="bbPlcHdr"/>
        </w:types>
        <w:behaviors>
          <w:behavior w:val="content"/>
        </w:behaviors>
        <w:guid w:val="{F340569E-2EF6-4AFD-B39D-B23C44C80EDE}"/>
      </w:docPartPr>
      <w:docPartBody>
        <w:p w:rsidR="00022F30" w:rsidRDefault="0074653A" w:rsidP="0074653A">
          <w:pPr>
            <w:pStyle w:val="93C8B7092AE74AAD9C189C788FE0CF09"/>
          </w:pPr>
          <w:r>
            <w:rPr>
              <w:rStyle w:val="Textedelespacerserv"/>
            </w:rPr>
            <w:t>Choisissez un élément.</w:t>
          </w:r>
        </w:p>
      </w:docPartBody>
    </w:docPart>
    <w:docPart>
      <w:docPartPr>
        <w:name w:val="BA85C174BF064E37825E168762EFACDF"/>
        <w:category>
          <w:name w:val="Général"/>
          <w:gallery w:val="placeholder"/>
        </w:category>
        <w:types>
          <w:type w:val="bbPlcHdr"/>
        </w:types>
        <w:behaviors>
          <w:behavior w:val="content"/>
        </w:behaviors>
        <w:guid w:val="{24A85418-28AE-499C-BD69-BCE51657FE41}"/>
      </w:docPartPr>
      <w:docPartBody>
        <w:p w:rsidR="00022F30" w:rsidRDefault="0074653A" w:rsidP="0074653A">
          <w:pPr>
            <w:pStyle w:val="BA85C174BF064E37825E168762EFACDF"/>
          </w:pPr>
          <w:r>
            <w:rPr>
              <w:rStyle w:val="Textedelespacerserv"/>
            </w:rPr>
            <w:t>Choisissez un élément.</w:t>
          </w:r>
        </w:p>
      </w:docPartBody>
    </w:docPart>
    <w:docPart>
      <w:docPartPr>
        <w:name w:val="38CEBB327D6546D186E872E95F772131"/>
        <w:category>
          <w:name w:val="Général"/>
          <w:gallery w:val="placeholder"/>
        </w:category>
        <w:types>
          <w:type w:val="bbPlcHdr"/>
        </w:types>
        <w:behaviors>
          <w:behavior w:val="content"/>
        </w:behaviors>
        <w:guid w:val="{1CFD7DCF-732F-4E53-A2EB-CF0EF92CABA5}"/>
      </w:docPartPr>
      <w:docPartBody>
        <w:p w:rsidR="00022F30" w:rsidRDefault="0074653A" w:rsidP="0074653A">
          <w:pPr>
            <w:pStyle w:val="38CEBB327D6546D186E872E95F772131"/>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3A"/>
    <w:rsid w:val="00022F30"/>
    <w:rsid w:val="000B1E1A"/>
    <w:rsid w:val="00112B16"/>
    <w:rsid w:val="00147E14"/>
    <w:rsid w:val="0016714B"/>
    <w:rsid w:val="002F1F30"/>
    <w:rsid w:val="003B2B1E"/>
    <w:rsid w:val="00400057"/>
    <w:rsid w:val="00405D27"/>
    <w:rsid w:val="004F3E20"/>
    <w:rsid w:val="0053657F"/>
    <w:rsid w:val="005668C8"/>
    <w:rsid w:val="005A3081"/>
    <w:rsid w:val="005B7E16"/>
    <w:rsid w:val="005F6AE8"/>
    <w:rsid w:val="006D22C5"/>
    <w:rsid w:val="006D73CC"/>
    <w:rsid w:val="006F0563"/>
    <w:rsid w:val="0073294F"/>
    <w:rsid w:val="0074653A"/>
    <w:rsid w:val="00752488"/>
    <w:rsid w:val="007D3CF3"/>
    <w:rsid w:val="008020F1"/>
    <w:rsid w:val="00860F9B"/>
    <w:rsid w:val="008A00EF"/>
    <w:rsid w:val="008D02C3"/>
    <w:rsid w:val="00AF4B89"/>
    <w:rsid w:val="00B134F2"/>
    <w:rsid w:val="00BF6362"/>
    <w:rsid w:val="00C847BF"/>
    <w:rsid w:val="00D245B0"/>
    <w:rsid w:val="00DC22D5"/>
    <w:rsid w:val="00E41971"/>
    <w:rsid w:val="00F6626D"/>
    <w:rsid w:val="00F75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653A"/>
  </w:style>
  <w:style w:type="paragraph" w:customStyle="1" w:styleId="F1F2E69C31CE4DE6AF24E5FF54655644">
    <w:name w:val="F1F2E69C31CE4DE6AF24E5FF54655644"/>
    <w:rsid w:val="0074653A"/>
  </w:style>
  <w:style w:type="paragraph" w:customStyle="1" w:styleId="06A0D3316C5543818220CDDFA30D5AC3">
    <w:name w:val="06A0D3316C5543818220CDDFA30D5AC3"/>
    <w:rsid w:val="0074653A"/>
  </w:style>
  <w:style w:type="paragraph" w:customStyle="1" w:styleId="93C8B7092AE74AAD9C189C788FE0CF09">
    <w:name w:val="93C8B7092AE74AAD9C189C788FE0CF09"/>
    <w:rsid w:val="0074653A"/>
  </w:style>
  <w:style w:type="paragraph" w:customStyle="1" w:styleId="BA85C174BF064E37825E168762EFACDF">
    <w:name w:val="BA85C174BF064E37825E168762EFACDF"/>
    <w:rsid w:val="0074653A"/>
  </w:style>
  <w:style w:type="paragraph" w:customStyle="1" w:styleId="38CEBB327D6546D186E872E95F772131">
    <w:name w:val="38CEBB327D6546D186E872E95F772131"/>
    <w:rsid w:val="00746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5C6E-B81D-4FEC-9CE7-459C4B92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3949</Words>
  <Characters>21725</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LIPN</Company>
  <LinksUpToDate>false</LinksUpToDate>
  <CharactersWithSpaces>25623</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Hcéres</dc:title>
  <dc:creator>ASTRID LANOUE</dc:creator>
  <cp:lastModifiedBy>MARIE MARTEIL</cp:lastModifiedBy>
  <cp:revision>2</cp:revision>
  <cp:lastPrinted>2021-10-19T11:40:00Z</cp:lastPrinted>
  <dcterms:created xsi:type="dcterms:W3CDTF">2023-10-19T10:19:00Z</dcterms:created>
  <dcterms:modified xsi:type="dcterms:W3CDTF">2023-10-19T10:19:00Z</dcterms:modified>
</cp:coreProperties>
</file>