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667E5" w14:textId="77777777" w:rsidR="00F85BD8" w:rsidRPr="001E370A" w:rsidRDefault="00F85BD8" w:rsidP="00537F54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319641B" w14:textId="26700A20" w:rsidR="0064146B" w:rsidRPr="00977510" w:rsidRDefault="00A5059E" w:rsidP="0064146B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DA0</w:t>
      </w:r>
      <w:r w:rsidR="00980227">
        <w:rPr>
          <w:rFonts w:ascii="Century Gothic" w:eastAsia="MS Mincho" w:hAnsi="Century Gothic"/>
          <w:color w:val="5C2D91"/>
          <w:sz w:val="32"/>
          <w:szCs w:val="32"/>
          <w:lang w:eastAsia="ja-JP"/>
        </w:rPr>
        <w:t>5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>FICHE DE PRÉSENTATION D</w:t>
      </w:r>
      <w:r w:rsidR="00B1632C">
        <w:rPr>
          <w:rFonts w:ascii="Century Gothic" w:eastAsia="MS Mincho" w:hAnsi="Century Gothic"/>
          <w:color w:val="5C2D91"/>
          <w:sz w:val="32"/>
          <w:szCs w:val="32"/>
          <w:lang w:eastAsia="ja-JP"/>
        </w:rPr>
        <w:t>U PARCOURS SPECIFIQUE SANTE (PASS)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</w:p>
    <w:p w14:paraId="01EE241E" w14:textId="3F7435DB" w:rsidR="0009345B" w:rsidRPr="00977510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977510" w:rsidRDefault="008C4D86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38BF0C17" w:rsidR="0009345B" w:rsidRPr="00977510" w:rsidRDefault="0037461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FD0D7F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65A93FED" w:rsidR="0009345B" w:rsidRPr="00977510" w:rsidRDefault="00FD0D7F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</w:p>
    <w:p w14:paraId="3878237C" w14:textId="77777777" w:rsidR="00F85BD8" w:rsidRPr="0064146B" w:rsidRDefault="00F85BD8">
      <w:pPr>
        <w:spacing w:after="0"/>
        <w:rPr>
          <w:rFonts w:ascii="Century Gothic" w:hAnsi="Century Gothic"/>
        </w:rPr>
      </w:pPr>
    </w:p>
    <w:p w14:paraId="479AFBBE" w14:textId="5D0D99DD" w:rsidR="0064146B" w:rsidRPr="00977510" w:rsidRDefault="00977510" w:rsidP="0064146B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64146B" w:rsidRPr="00977510">
        <w:rPr>
          <w:rFonts w:ascii="Century Gothic" w:eastAsia="MS Mincho" w:hAnsi="Century Gothic"/>
          <w:sz w:val="18"/>
          <w:szCs w:val="18"/>
          <w:lang w:eastAsia="ja-JP"/>
        </w:rPr>
        <w:t xml:space="preserve">tablissement : </w:t>
      </w:r>
    </w:p>
    <w:p w14:paraId="1FB88430" w14:textId="77777777" w:rsidR="0064146B" w:rsidRPr="0064146B" w:rsidRDefault="0064146B" w:rsidP="0064146B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64146B" w:rsidRPr="0064146B" w14:paraId="04FC7F02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E8F4" w14:textId="77777777" w:rsidR="0064146B" w:rsidRPr="00977510" w:rsidRDefault="0064146B" w:rsidP="002752BE">
            <w:pPr>
              <w:pStyle w:val="2-SOUS-TITREPAO"/>
              <w:jc w:val="center"/>
              <w:rPr>
                <w:color w:val="ED145B"/>
              </w:rPr>
            </w:pPr>
            <w:r w:rsidRPr="00977510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64146B" w:rsidRPr="0064146B" w14:paraId="602294B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12333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Intitulé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0538F" w14:textId="5FDD5B7C" w:rsidR="0064146B" w:rsidRPr="00977510" w:rsidRDefault="00B1632C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PASS</w:t>
            </w:r>
          </w:p>
        </w:tc>
      </w:tr>
      <w:tr w:rsidR="0064146B" w:rsidRPr="0064146B" w14:paraId="5902260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F8BB1" w14:textId="42193BEF" w:rsidR="0064146B" w:rsidRPr="008C4D86" w:rsidRDefault="00DF1D06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8C4D86">
              <w:rPr>
                <w:rFonts w:ascii="Century Gothic" w:hAnsi="Century Gothic"/>
                <w:sz w:val="18"/>
                <w:szCs w:val="18"/>
              </w:rPr>
              <w:t>Mineures hors santé proposées dans le cursus</w:t>
            </w:r>
            <w:r w:rsidR="0064146B" w:rsidRPr="008C4D86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ED805" w14:textId="5D1D11DF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146B" w:rsidRPr="0064146B" w14:paraId="605DF50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63345" w14:textId="33B3FB85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 cas échéant les délocalisations)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9C81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04782C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D926B" w14:textId="6DB91FC4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 xml:space="preserve">Volume horaire de la formation par semestre 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6BEEE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B46C2D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20A94" w14:textId="7DEA0348" w:rsidR="0064146B" w:rsidRPr="00977510" w:rsidRDefault="0064146B" w:rsidP="008C4D86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Effectifs attendus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C9F43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146B" w:rsidRPr="0064146B" w14:paraId="5516EA30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D11AA" w14:textId="0255AA20" w:rsidR="0064146B" w:rsidRPr="00977510" w:rsidRDefault="0064146B" w:rsidP="008C4D86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Procédures de réorientations</w:t>
            </w:r>
            <w:bookmarkStart w:id="0" w:name="_GoBack"/>
            <w:bookmarkEnd w:id="0"/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B67B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7FFE8C1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3264D" w14:textId="42C9BCF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Partenariat avec un autre (ou d’autres) établissement</w:t>
            </w:r>
            <w:r w:rsidR="00930612">
              <w:rPr>
                <w:rFonts w:ascii="Century Gothic" w:hAnsi="Century Gothic"/>
                <w:sz w:val="18"/>
                <w:szCs w:val="18"/>
              </w:rPr>
              <w:t>(s)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d'enseignement supérieur </w:t>
            </w:r>
            <w:r w:rsidRPr="00977510">
              <w:rPr>
                <w:rFonts w:ascii="Century Gothic" w:hAnsi="Century Gothic"/>
                <w:sz w:val="18"/>
                <w:szCs w:val="18"/>
              </w:rPr>
              <w:lastRenderedPageBreak/>
              <w:t xml:space="preserve">public </w:t>
            </w:r>
            <w:r w:rsidRPr="00977510">
              <w:rPr>
                <w:rFonts w:ascii="Century Gothic" w:hAnsi="Century Gothic"/>
                <w:color w:val="595959" w:themeColor="text1" w:themeTint="A6"/>
                <w:sz w:val="18"/>
                <w:szCs w:val="18"/>
              </w:rPr>
              <w:t>(en particulier pour l’accueil en deuxième année)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1434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4D3CAE7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199B6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2B3E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64146B" w:rsidRPr="0064146B" w14:paraId="622CD68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EB7C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CC98B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13252BA8" w14:textId="77777777" w:rsidTr="002752BE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F5577" w14:textId="77777777" w:rsidR="006837D8" w:rsidRDefault="006837D8" w:rsidP="006837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Commentaires supplémentaires permettant d’apprécier les évolutions et/ou améliorations par rapport à la précédente période :</w:t>
            </w:r>
          </w:p>
          <w:p w14:paraId="5BC44202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14089936" w14:textId="77777777" w:rsidR="0064146B" w:rsidRPr="0064146B" w:rsidRDefault="0064146B" w:rsidP="0064146B">
      <w:pPr>
        <w:spacing w:before="240"/>
        <w:rPr>
          <w:rFonts w:ascii="Century Gothic" w:hAnsi="Century Gothic"/>
        </w:rPr>
      </w:pPr>
    </w:p>
    <w:sectPr w:rsidR="0064146B" w:rsidRPr="0064146B" w:rsidSect="00F04B0F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134" w:right="843" w:bottom="426" w:left="1134" w:header="709" w:footer="283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23C34" w14:textId="77777777" w:rsidR="00977510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</w:p>
  <w:p w14:paraId="19F02E70" w14:textId="587AE683" w:rsidR="00977510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FD0D7F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8C4D86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  <w:p w14:paraId="26BE436D" w14:textId="77777777" w:rsidR="00977510" w:rsidRPr="00BB212C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1BE1797F" w14:textId="3CF5EB5B" w:rsidR="00D32E91" w:rsidRPr="00B34C71" w:rsidRDefault="00DF1D06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>
          <w:rPr>
            <w:rFonts w:ascii="Century Gothic" w:hAnsi="Century Gothic"/>
            <w:sz w:val="14"/>
            <w:szCs w:val="14"/>
          </w:rPr>
          <w:t>Octobre 2020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9B88" w14:textId="5C9AE3EE" w:rsidR="00D32E91" w:rsidRDefault="001E370A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A207C73" wp14:editId="3A2E2FC4">
          <wp:simplePos x="0" y="0"/>
          <wp:positionH relativeFrom="column">
            <wp:posOffset>5628005</wp:posOffset>
          </wp:positionH>
          <wp:positionV relativeFrom="paragraph">
            <wp:posOffset>-159385</wp:posOffset>
          </wp:positionV>
          <wp:extent cx="719455" cy="719455"/>
          <wp:effectExtent l="0" t="0" r="0" b="0"/>
          <wp:wrapThrough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B - Logo Hcé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35849CB6" w:rsidR="00A968BB" w:rsidRDefault="001A39F1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 w:rsidR="00531E44">
      <w:rPr>
        <w:rFonts w:ascii="Century Gothic" w:hAnsi="Century Gothic"/>
        <w:sz w:val="16"/>
        <w:szCs w:val="16"/>
      </w:rPr>
      <w:tab/>
    </w:r>
  </w:p>
  <w:p w14:paraId="18EB5722" w14:textId="2D51C03D" w:rsidR="00BE2EA5" w:rsidRPr="00B34C71" w:rsidRDefault="00BE2EA5" w:rsidP="00BE2EA5">
    <w:pPr>
      <w:spacing w:after="0"/>
      <w:ind w:left="-284"/>
      <w:rPr>
        <w:rFonts w:ascii="Century Gothic" w:eastAsia="MS Mincho" w:hAnsi="Century Gothic"/>
        <w:color w:val="5C2D91"/>
        <w:sz w:val="14"/>
        <w:szCs w:val="14"/>
        <w:lang w:eastAsia="ja-JP"/>
      </w:rPr>
    </w:pPr>
    <w:r w:rsidRPr="00B34C71">
      <w:rPr>
        <w:rFonts w:ascii="Century Gothic" w:eastAsia="MS Mincho" w:hAnsi="Century Gothic"/>
        <w:sz w:val="14"/>
        <w:szCs w:val="14"/>
        <w:lang w:eastAsia="ja-JP"/>
      </w:rPr>
      <w:t xml:space="preserve">Fiche de présentation </w:t>
    </w:r>
    <w:r w:rsidR="00DF1D06">
      <w:rPr>
        <w:rFonts w:ascii="Century Gothic" w:eastAsia="MS Mincho" w:hAnsi="Century Gothic"/>
        <w:sz w:val="14"/>
        <w:szCs w:val="14"/>
        <w:lang w:eastAsia="ja-JP"/>
      </w:rPr>
      <w:t>du Parcours Spécifique Santé (PASS)</w:t>
    </w:r>
    <w:r w:rsidRPr="00B34C71">
      <w:rPr>
        <w:rFonts w:ascii="Century Gothic" w:eastAsia="MS Mincho" w:hAnsi="Century Gothic"/>
        <w:sz w:val="14"/>
        <w:szCs w:val="14"/>
        <w:lang w:eastAsia="ja-JP"/>
      </w:rPr>
      <w:t xml:space="preserve"> </w:t>
    </w: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  <w:p w14:paraId="77D732D3" w14:textId="77777777" w:rsidR="00BE2EA5" w:rsidRDefault="00BE2EA5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87C9" w14:textId="1EB1B02A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34CFE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370A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7461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24D1E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7D8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C4D8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0612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77510"/>
    <w:rsid w:val="00980227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059E"/>
    <w:rsid w:val="00A5142D"/>
    <w:rsid w:val="00A569FF"/>
    <w:rsid w:val="00A56AB8"/>
    <w:rsid w:val="00A5766B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15D97"/>
    <w:rsid w:val="00B1632C"/>
    <w:rsid w:val="00B20268"/>
    <w:rsid w:val="00B21A34"/>
    <w:rsid w:val="00B24321"/>
    <w:rsid w:val="00B31828"/>
    <w:rsid w:val="00B34C71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E2EA5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62B7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06"/>
    <w:rsid w:val="00DF1D4D"/>
    <w:rsid w:val="00DF66D3"/>
    <w:rsid w:val="00E01501"/>
    <w:rsid w:val="00E105C6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B0F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0D7F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8C69451"/>
  <w15:docId w15:val="{B4039EE5-EAE9-4574-A565-EACC7E4B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99EC-AD35-4C97-B570-DC4DBFAD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878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FRANCOISE RUFFIER D'EPENOUX</cp:lastModifiedBy>
  <cp:revision>2</cp:revision>
  <cp:lastPrinted>2020-10-05T10:36:00Z</cp:lastPrinted>
  <dcterms:created xsi:type="dcterms:W3CDTF">2020-10-05T15:06:00Z</dcterms:created>
  <dcterms:modified xsi:type="dcterms:W3CDTF">2020-10-05T15:06:00Z</dcterms:modified>
</cp:coreProperties>
</file>