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A42875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14D1E5E4" w14:textId="3CEBDB81" w:rsidR="002D554F" w:rsidRPr="00E35A59" w:rsidRDefault="006F7B6B" w:rsidP="002D554F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DA07</w:t>
      </w:r>
      <w:bookmarkStart w:id="0" w:name="_GoBack"/>
      <w:bookmarkEnd w:id="0"/>
      <w:r w:rsidR="0086368C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- </w:t>
      </w:r>
      <w:r w:rsidR="002D554F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</w:t>
      </w:r>
      <w:r w:rsidR="00FE0ADE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ÉDITATION</w:t>
      </w:r>
      <w:r w:rsidR="00FE0ADE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</w:t>
      </w:r>
      <w:r w:rsidR="00A42875" w:rsidRPr="00E35A5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D’UNE FORMATION DE PREMIER ET DEUXIÈME CYCLE MÉDECINE, ODONTOLOGIE, PHARMACIE, MAÏEUTIQUE</w:t>
      </w:r>
    </w:p>
    <w:p w14:paraId="01EE241E" w14:textId="3F7435DB" w:rsidR="0009345B" w:rsidRPr="00E35A59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E35A59" w:rsidRDefault="006F7B6B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7EFA00CC" w:rsidR="0009345B" w:rsidRPr="00E35A59" w:rsidRDefault="0089424C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6838E8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37DCD8FA" w:rsidR="0009345B" w:rsidRPr="00E35A59" w:rsidRDefault="0009345B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 w:rsidRPr="00E35A59">
        <w:rPr>
          <w:rFonts w:ascii="Century Gothic" w:eastAsia="MS Mincho" w:hAnsi="Century Gothic"/>
          <w:color w:val="ED145B"/>
          <w:sz w:val="20"/>
          <w:szCs w:val="20"/>
          <w:lang w:eastAsia="ja-JP"/>
        </w:rPr>
        <w:t xml:space="preserve">VAGUE </w:t>
      </w:r>
      <w:r w:rsidR="006838E8">
        <w:rPr>
          <w:rFonts w:ascii="Century Gothic" w:eastAsia="MS Mincho" w:hAnsi="Century Gothic"/>
          <w:color w:val="ED145B"/>
          <w:sz w:val="20"/>
          <w:szCs w:val="20"/>
          <w:lang w:eastAsia="ja-JP"/>
        </w:rPr>
        <w:t>B</w:t>
      </w:r>
    </w:p>
    <w:p w14:paraId="3878237C" w14:textId="77777777" w:rsidR="00F85BD8" w:rsidRPr="00A42875" w:rsidRDefault="00F85BD8">
      <w:pPr>
        <w:spacing w:after="0"/>
        <w:rPr>
          <w:rFonts w:ascii="Century Gothic" w:hAnsi="Century Gothic"/>
        </w:rPr>
      </w:pPr>
    </w:p>
    <w:p w14:paraId="774EE2FC" w14:textId="4DA766D9" w:rsidR="00A42875" w:rsidRPr="00E35A59" w:rsidRDefault="00E35A59" w:rsidP="00A42875">
      <w:pPr>
        <w:spacing w:after="120" w:line="240" w:lineRule="exact"/>
        <w:rPr>
          <w:rFonts w:ascii="Century Gothic" w:eastAsia="MS Mincho" w:hAnsi="Century Gothic"/>
          <w:color w:val="5C2D91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A42875" w:rsidRPr="00E35A59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2866E3D2" w14:textId="77777777" w:rsidR="00A42875" w:rsidRPr="00A42875" w:rsidRDefault="00A42875" w:rsidP="00A42875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A42875" w:rsidRPr="00A42875" w14:paraId="16D6E9C5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EB5F3" w14:textId="77777777" w:rsidR="00A42875" w:rsidRPr="00E35A59" w:rsidRDefault="00A42875" w:rsidP="002752BE">
            <w:pPr>
              <w:pStyle w:val="2-SOUS-TITREPAO"/>
              <w:jc w:val="center"/>
            </w:pPr>
            <w:r w:rsidRPr="00E35A59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A42875" w:rsidRPr="00A42875" w14:paraId="304B6B2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2F0C6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Intitulé </w:t>
            </w:r>
            <w:r w:rsidRPr="00E35A59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(DFGMS, DFAMS, DFGSO, DFASO, DFGSP, DFASP, DFGSMa, DE sage-femme)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BBD56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2EFAEFC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B7C81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Niveau </w:t>
            </w:r>
            <w:r w:rsidRPr="00E35A59">
              <w:rPr>
                <w:rFonts w:ascii="Century Gothic" w:hAnsi="Century Gothic"/>
                <w:i/>
                <w:color w:val="595959" w:themeColor="text1" w:themeTint="A6"/>
                <w:sz w:val="18"/>
                <w:szCs w:val="18"/>
              </w:rPr>
              <w:t>(grade L, grade M) 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454ED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1C8D1AC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E4DEF" w14:textId="286FC64C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 champ de l’établissement dans lequel s’inscrit cette formation)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0A815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2D94F55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9F6E6" w14:textId="2B9AB303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 cas échéant les délocalisations)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1B9E2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A42875" w:rsidRPr="00A42875" w14:paraId="097EA4E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F4DC9" w14:textId="70B2D4FC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Volume horaire de la formation par semestre 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la part des cours magistraux, des enseignements dirigés, des enseignements en numérique)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  <w:p w14:paraId="46949CD0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0B6B9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A42875" w:rsidRPr="00A42875" w14:paraId="66914FF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93FFB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Enseignement des langues et innovations pédagogiques et numériques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86902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3126796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663B7" w14:textId="2ABD2AD2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Parcours personnalisés 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la part de temps dédié et le contenu des parcours)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C5645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6986828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BF9D9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 xml:space="preserve">Procédure d’agrément des stages, de suivi et d’évaluation des stages y compris ambulatoires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CD1B9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00917288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9F9C3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lastRenderedPageBreak/>
              <w:t>Effectifs attendus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F98AF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42875" w:rsidRPr="00A42875" w14:paraId="242E83DF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36FBF" w14:textId="283BD3C0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Passerelles entrantes </w:t>
            </w:r>
            <w:r w:rsidR="0089424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les passerelles d’entrée en 2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  <w:vertAlign w:val="superscript"/>
              </w:rPr>
              <w:t>ème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 3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  <w:vertAlign w:val="superscript"/>
              </w:rPr>
              <w:t>ème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année, ainsi que le flux attendus et les procédures particulières de suivi des étudiants) 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2CFE6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A42875" w:rsidRPr="00A42875" w14:paraId="26AD8828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5C945" w14:textId="62CA232B" w:rsidR="00A42875" w:rsidRPr="00E35A59" w:rsidRDefault="00A42875" w:rsidP="00A40792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Partenariat avec un autre (ou d’autres) établissemen</w:t>
            </w:r>
            <w:r w:rsidR="00A40792">
              <w:rPr>
                <w:rFonts w:ascii="Century Gothic" w:hAnsi="Century Gothic"/>
                <w:sz w:val="18"/>
                <w:szCs w:val="18"/>
              </w:rPr>
              <w:t>(s)</w:t>
            </w:r>
            <w:r w:rsidRPr="00E35A59">
              <w:rPr>
                <w:rFonts w:ascii="Century Gothic" w:hAnsi="Century Gothic"/>
                <w:sz w:val="18"/>
                <w:szCs w:val="18"/>
              </w:rPr>
              <w:t xml:space="preserve"> d'enseignement supérieur public</w:t>
            </w:r>
            <w:r w:rsidRPr="00E35A5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E35A59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72BF0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A42875" w:rsidRPr="00A42875" w14:paraId="66D7C507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D2492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DE2A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color w:val="002060"/>
                <w:sz w:val="18"/>
                <w:szCs w:val="18"/>
              </w:rPr>
            </w:pPr>
          </w:p>
        </w:tc>
      </w:tr>
      <w:tr w:rsidR="00A42875" w:rsidRPr="00A42875" w14:paraId="75855AA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E7A3A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E35A59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3F75D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A42875" w:rsidRPr="00A42875" w14:paraId="0A56612E" w14:textId="77777777" w:rsidTr="002752BE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F1319" w14:textId="77777777" w:rsidR="001E7AA1" w:rsidRDefault="001E7AA1" w:rsidP="001E7AA1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Commentaires supplémentaires permettant d’apprécier les évolutions et/ou améliorations par rapport à la précédente période :</w:t>
            </w:r>
          </w:p>
          <w:p w14:paraId="07EC2BBB" w14:textId="77777777" w:rsidR="00A42875" w:rsidRPr="00E35A59" w:rsidRDefault="00A42875" w:rsidP="00A42875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2EDAD6B0" w14:textId="77777777" w:rsidR="00A42875" w:rsidRPr="00A42875" w:rsidRDefault="00A42875" w:rsidP="00A42875">
      <w:pPr>
        <w:rPr>
          <w:rFonts w:ascii="Century Gothic" w:hAnsi="Century Gothic"/>
        </w:rPr>
      </w:pPr>
    </w:p>
    <w:sectPr w:rsidR="00A42875" w:rsidRPr="00A42875" w:rsidSect="00B950D3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397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83903" w14:textId="77777777" w:rsidR="00D74D69" w:rsidRDefault="00D74D69" w:rsidP="004E335C">
    <w:pPr>
      <w:pStyle w:val="Pieddepage"/>
      <w:jc w:val="right"/>
      <w:rPr>
        <w:rFonts w:ascii="Century Gothic" w:hAnsi="Century Gothic"/>
        <w:sz w:val="16"/>
        <w:szCs w:val="16"/>
      </w:rPr>
    </w:pPr>
  </w:p>
  <w:p w14:paraId="5517D688" w14:textId="0AFCCFE1" w:rsidR="00E15AFC" w:rsidRPr="00BB212C" w:rsidRDefault="00E15AFC" w:rsidP="00E15AFC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6838E8">
      <w:rPr>
        <w:rFonts w:ascii="Century Gothic" w:hAnsi="Century Gothic"/>
        <w:sz w:val="14"/>
        <w:szCs w:val="14"/>
      </w:rPr>
      <w:t>évaluation  2020-2021 – Vague 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 </w:t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6F7B6B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1797F" w14:textId="01FFA827" w:rsidR="00D32E91" w:rsidRPr="002363B4" w:rsidRDefault="0089424C" w:rsidP="00D32E91">
    <w:pPr>
      <w:pStyle w:val="Pieddepage"/>
      <w:jc w:val="right"/>
      <w:rPr>
        <w:rFonts w:ascii="Century Gothic" w:hAnsi="Century Gothic"/>
        <w:sz w:val="14"/>
        <w:szCs w:val="14"/>
      </w:rPr>
    </w:pPr>
    <w:r w:rsidRPr="002363B4">
      <w:rPr>
        <w:rFonts w:ascii="Century Gothic" w:hAnsi="Century Gothic"/>
        <w:iCs/>
        <w:sz w:val="14"/>
        <w:szCs w:val="14"/>
      </w:rPr>
      <w:t>Novembre</w:t>
    </w:r>
    <w:r w:rsidR="00BE2EA5" w:rsidRPr="002363B4">
      <w:rPr>
        <w:rFonts w:ascii="Century Gothic" w:hAnsi="Century Gothic"/>
        <w:iCs/>
        <w:sz w:val="14"/>
        <w:szCs w:val="14"/>
      </w:rPr>
      <w:t xml:space="preserve"> 201</w:t>
    </w:r>
    <w:r w:rsidR="006838E8">
      <w:rPr>
        <w:rFonts w:ascii="Century Gothic" w:hAnsi="Century Gothic"/>
        <w:iCs/>
        <w:sz w:val="14"/>
        <w:szCs w:val="14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5D62CAE0" w:rsidR="00D32E91" w:rsidRPr="002363B4" w:rsidRDefault="00D74D69" w:rsidP="00BE2EA5">
    <w:pPr>
      <w:tabs>
        <w:tab w:val="center" w:pos="4536"/>
        <w:tab w:val="right" w:pos="9639"/>
      </w:tabs>
      <w:spacing w:after="0"/>
      <w:ind w:left="-567" w:right="-573"/>
      <w:rPr>
        <w:noProof/>
        <w:sz w:val="14"/>
        <w:szCs w:val="14"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3CFF5723" wp14:editId="567B092B">
          <wp:simplePos x="0" y="0"/>
          <wp:positionH relativeFrom="column">
            <wp:posOffset>5735955</wp:posOffset>
          </wp:positionH>
          <wp:positionV relativeFrom="paragraph">
            <wp:posOffset>-319405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2EA5" w:rsidRPr="00BE2EA5">
      <w:rPr>
        <w:rFonts w:ascii="Century Gothic" w:eastAsia="MS Mincho" w:hAnsi="Century Gothic"/>
        <w:color w:val="5C2D91"/>
        <w:sz w:val="32"/>
        <w:szCs w:val="32"/>
        <w:lang w:eastAsia="ja-JP"/>
      </w:rPr>
      <w:t xml:space="preserve"> </w:t>
    </w:r>
    <w:r w:rsidR="00BE2EA5" w:rsidRPr="002363B4">
      <w:rPr>
        <w:rFonts w:ascii="Century Gothic" w:eastAsia="MS Mincho" w:hAnsi="Century Gothic"/>
        <w:sz w:val="14"/>
        <w:szCs w:val="14"/>
        <w:lang w:eastAsia="ja-JP"/>
      </w:rPr>
      <w:t>Fiche de présentation d’une formation de 1</w:t>
    </w:r>
    <w:r w:rsidR="00BE2EA5" w:rsidRPr="002363B4">
      <w:rPr>
        <w:rFonts w:ascii="Century Gothic" w:eastAsia="MS Mincho" w:hAnsi="Century Gothic"/>
        <w:sz w:val="14"/>
        <w:szCs w:val="14"/>
        <w:vertAlign w:val="superscript"/>
        <w:lang w:eastAsia="ja-JP"/>
      </w:rPr>
      <w:t>er</w:t>
    </w:r>
    <w:r w:rsidR="00BE2EA5" w:rsidRPr="002363B4">
      <w:rPr>
        <w:rFonts w:ascii="Century Gothic" w:eastAsia="MS Mincho" w:hAnsi="Century Gothic"/>
        <w:sz w:val="14"/>
        <w:szCs w:val="14"/>
        <w:lang w:eastAsia="ja-JP"/>
      </w:rPr>
      <w:t xml:space="preserve">  et 2</w:t>
    </w:r>
    <w:r w:rsidR="00BE2EA5" w:rsidRPr="002363B4">
      <w:rPr>
        <w:rFonts w:ascii="Century Gothic" w:eastAsia="MS Mincho" w:hAnsi="Century Gothic"/>
        <w:sz w:val="14"/>
        <w:szCs w:val="14"/>
        <w:vertAlign w:val="superscript"/>
        <w:lang w:eastAsia="ja-JP"/>
      </w:rPr>
      <w:t>e</w:t>
    </w:r>
    <w:r w:rsidR="00BE2EA5" w:rsidRPr="002363B4">
      <w:rPr>
        <w:rFonts w:ascii="Century Gothic" w:eastAsia="MS Mincho" w:hAnsi="Century Gothic"/>
        <w:sz w:val="14"/>
        <w:szCs w:val="14"/>
        <w:lang w:eastAsia="ja-JP"/>
      </w:rPr>
      <w:t xml:space="preserve"> cycle médecine, odontologie, pharmacie, maïeutique</w:t>
    </w:r>
  </w:p>
  <w:p w14:paraId="75A49AA6" w14:textId="73F28786" w:rsidR="00A968BB" w:rsidRDefault="001A39F1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 w:rsidR="00531E44">
      <w:rPr>
        <w:rFonts w:ascii="Century Gothic" w:hAnsi="Century Gothic"/>
        <w:sz w:val="16"/>
        <w:szCs w:val="16"/>
      </w:rPr>
      <w:tab/>
    </w:r>
  </w:p>
  <w:p w14:paraId="30D0FBF8" w14:textId="57614B07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49BEE8F9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C6EBF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AA1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363B4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54F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52E30"/>
    <w:rsid w:val="006549B7"/>
    <w:rsid w:val="00656E46"/>
    <w:rsid w:val="00661665"/>
    <w:rsid w:val="00663510"/>
    <w:rsid w:val="00667D18"/>
    <w:rsid w:val="00677470"/>
    <w:rsid w:val="006838E8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6F7B6B"/>
    <w:rsid w:val="0071201C"/>
    <w:rsid w:val="00714548"/>
    <w:rsid w:val="00717E86"/>
    <w:rsid w:val="0072319B"/>
    <w:rsid w:val="00727291"/>
    <w:rsid w:val="007340AD"/>
    <w:rsid w:val="00740C73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368C"/>
    <w:rsid w:val="00864060"/>
    <w:rsid w:val="008677C4"/>
    <w:rsid w:val="00871F82"/>
    <w:rsid w:val="008730E8"/>
    <w:rsid w:val="008762E3"/>
    <w:rsid w:val="00881B10"/>
    <w:rsid w:val="00887328"/>
    <w:rsid w:val="0089424C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0792"/>
    <w:rsid w:val="00A42875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407E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0D3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E2EA5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0F1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44DA"/>
    <w:rsid w:val="00D45398"/>
    <w:rsid w:val="00D47C42"/>
    <w:rsid w:val="00D524BE"/>
    <w:rsid w:val="00D53C70"/>
    <w:rsid w:val="00D629B8"/>
    <w:rsid w:val="00D74D69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5AFC"/>
    <w:rsid w:val="00E1769B"/>
    <w:rsid w:val="00E218B8"/>
    <w:rsid w:val="00E259AF"/>
    <w:rsid w:val="00E35A59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2D10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E0ADE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A2167-3BEF-487B-A4D2-CAD8EB2F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1441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3</cp:revision>
  <cp:lastPrinted>2015-11-10T09:12:00Z</cp:lastPrinted>
  <dcterms:created xsi:type="dcterms:W3CDTF">2019-11-13T13:03:00Z</dcterms:created>
  <dcterms:modified xsi:type="dcterms:W3CDTF">2019-11-22T10:14:00Z</dcterms:modified>
</cp:coreProperties>
</file>