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60D91" w14:textId="77777777" w:rsidR="00537C97" w:rsidRPr="00544374" w:rsidRDefault="00537C97" w:rsidP="00537C97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</w:rPr>
      </w:pPr>
    </w:p>
    <w:p w14:paraId="431AED6F" w14:textId="77777777" w:rsidR="00E53CA5" w:rsidRPr="00544374" w:rsidRDefault="00E53CA5" w:rsidP="00E53CA5">
      <w:pPr>
        <w:rPr>
          <w:rFonts w:ascii="Century Gothic" w:hAnsi="Century Gothic"/>
        </w:rPr>
      </w:pPr>
    </w:p>
    <w:p w14:paraId="50D10119" w14:textId="77777777" w:rsidR="00311688" w:rsidRDefault="00311688" w:rsidP="00544374">
      <w:pPr>
        <w:spacing w:after="0" w:line="240" w:lineRule="auto"/>
        <w:ind w:left="0" w:right="0" w:firstLine="0"/>
        <w:jc w:val="left"/>
        <w:rPr>
          <w:rFonts w:ascii="Century Gothic" w:eastAsia="MS Mincho" w:hAnsi="Century Gothic" w:cs="Times New Roman"/>
          <w:color w:val="5C2D91"/>
          <w:sz w:val="52"/>
          <w:szCs w:val="52"/>
          <w:lang w:eastAsia="ja-JP"/>
        </w:rPr>
      </w:pPr>
    </w:p>
    <w:p w14:paraId="3397B98C" w14:textId="06C51EDF" w:rsidR="009B5C78" w:rsidRDefault="00544374" w:rsidP="00544374">
      <w:pPr>
        <w:spacing w:after="0" w:line="240" w:lineRule="auto"/>
        <w:ind w:left="0" w:right="0" w:firstLine="0"/>
        <w:jc w:val="left"/>
        <w:rPr>
          <w:rFonts w:ascii="Century Gothic" w:eastAsia="MS Mincho" w:hAnsi="Century Gothic" w:cs="Times New Roman"/>
          <w:color w:val="5C2D91"/>
          <w:sz w:val="32"/>
          <w:szCs w:val="32"/>
          <w:lang w:eastAsia="ja-JP"/>
        </w:rPr>
      </w:pPr>
      <w:r w:rsidRPr="009B5C78">
        <w:rPr>
          <w:rFonts w:ascii="Century Gothic" w:eastAsia="MS Mincho" w:hAnsi="Century Gothic" w:cs="Times New Roman"/>
          <w:color w:val="5C2D91"/>
          <w:sz w:val="32"/>
          <w:szCs w:val="32"/>
          <w:lang w:eastAsia="ja-JP"/>
        </w:rPr>
        <w:t>P</w:t>
      </w:r>
      <w:r w:rsidR="00F80CCC">
        <w:rPr>
          <w:rFonts w:ascii="Century Gothic" w:eastAsia="MS Mincho" w:hAnsi="Century Gothic" w:cs="Times New Roman"/>
          <w:color w:val="5C2D91"/>
          <w:sz w:val="32"/>
          <w:szCs w:val="32"/>
          <w:lang w:eastAsia="ja-JP"/>
        </w:rPr>
        <w:t>ROCESSUS HCÉRES D’É</w:t>
      </w:r>
      <w:r w:rsidR="00AF2A7F" w:rsidRPr="009B5C78">
        <w:rPr>
          <w:rFonts w:ascii="Century Gothic" w:eastAsia="MS Mincho" w:hAnsi="Century Gothic" w:cs="Times New Roman"/>
          <w:color w:val="5C2D91"/>
          <w:sz w:val="32"/>
          <w:szCs w:val="32"/>
          <w:lang w:eastAsia="ja-JP"/>
        </w:rPr>
        <w:t xml:space="preserve">VALUATION EXTERNE </w:t>
      </w:r>
    </w:p>
    <w:p w14:paraId="6D0B817A" w14:textId="40EC18A3" w:rsidR="00544374" w:rsidRPr="009B5C78" w:rsidRDefault="00AF2A7F" w:rsidP="00544374">
      <w:pPr>
        <w:spacing w:after="0" w:line="240" w:lineRule="auto"/>
        <w:ind w:left="0" w:right="0" w:firstLine="0"/>
        <w:jc w:val="left"/>
        <w:rPr>
          <w:rFonts w:ascii="Century Gothic" w:eastAsia="MS Mincho" w:hAnsi="Century Gothic" w:cs="Times New Roman"/>
          <w:color w:val="5C2D91"/>
          <w:sz w:val="32"/>
          <w:szCs w:val="32"/>
          <w:lang w:eastAsia="ja-JP"/>
        </w:rPr>
      </w:pPr>
      <w:r w:rsidRPr="009B5C78">
        <w:rPr>
          <w:rFonts w:ascii="Century Gothic" w:eastAsia="MS Mincho" w:hAnsi="Century Gothic" w:cs="Times New Roman"/>
          <w:color w:val="5C2D91"/>
          <w:sz w:val="32"/>
          <w:szCs w:val="32"/>
          <w:lang w:eastAsia="ja-JP"/>
        </w:rPr>
        <w:t xml:space="preserve">DES MASTERS </w:t>
      </w:r>
      <w:r w:rsidR="00F80CCC">
        <w:rPr>
          <w:rFonts w:ascii="Century Gothic" w:eastAsia="MS Mincho" w:hAnsi="Century Gothic" w:cs="Times New Roman"/>
          <w:color w:val="5C2D91"/>
          <w:sz w:val="32"/>
          <w:szCs w:val="32"/>
          <w:lang w:eastAsia="ja-JP"/>
        </w:rPr>
        <w:t xml:space="preserve">MÉTIERS DE L’ENSEIGNEMENT, DE L’ÉDUCATION ET DE LA FORMATION (MEEF) </w:t>
      </w:r>
      <w:r w:rsidR="00B94FAC">
        <w:rPr>
          <w:rFonts w:ascii="Century Gothic" w:eastAsia="MS Mincho" w:hAnsi="Century Gothic" w:cs="Times New Roman"/>
          <w:color w:val="5C2D91"/>
          <w:sz w:val="32"/>
          <w:szCs w:val="32"/>
          <w:lang w:eastAsia="ja-JP"/>
        </w:rPr>
        <w:t>DES INSPÉ</w:t>
      </w:r>
    </w:p>
    <w:p w14:paraId="7C0E558A" w14:textId="77777777" w:rsidR="00544374" w:rsidRPr="00234474" w:rsidRDefault="00544374" w:rsidP="00E53CA5">
      <w:pPr>
        <w:rPr>
          <w:rFonts w:ascii="Century Gothic" w:hAnsi="Century Gothic"/>
          <w:sz w:val="40"/>
          <w:szCs w:val="40"/>
        </w:rPr>
      </w:pPr>
    </w:p>
    <w:p w14:paraId="4D869DBC" w14:textId="77777777" w:rsidR="00544374" w:rsidRPr="009B5C78" w:rsidRDefault="006018BB" w:rsidP="00544374">
      <w:pPr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</w:pPr>
      <w:r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  <w:pict w14:anchorId="4F0D551A">
          <v:rect id="_x0000_i1025" style="width:10.75pt;height:1.5pt" o:hrpct="0" o:hrstd="t" o:hrnoshade="t" o:hr="t" fillcolor="#ed145b" stroked="f"/>
        </w:pict>
      </w:r>
    </w:p>
    <w:p w14:paraId="405E2697" w14:textId="6FB9CA85" w:rsidR="00544374" w:rsidRPr="009B5C78" w:rsidRDefault="008D45B6" w:rsidP="00544374">
      <w:pPr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</w:pPr>
      <w:r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  <w:t>CAMPAGNE D’É</w:t>
      </w:r>
      <w:r w:rsidR="00B94FAC"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  <w:t>VALUATION 2020-2021</w:t>
      </w:r>
    </w:p>
    <w:p w14:paraId="43DE46B1" w14:textId="7250115B" w:rsidR="002637AE" w:rsidRPr="009B5C78" w:rsidRDefault="00B94FAC" w:rsidP="002637AE">
      <w:pPr>
        <w:rPr>
          <w:rFonts w:ascii="Century Gothic" w:eastAsia="MS Mincho" w:hAnsi="Century Gothic"/>
          <w:color w:val="ED145B"/>
          <w:sz w:val="20"/>
          <w:szCs w:val="20"/>
          <w:lang w:eastAsia="ja-JP"/>
        </w:rPr>
      </w:pPr>
      <w:r>
        <w:rPr>
          <w:rFonts w:ascii="Century Gothic" w:eastAsia="MS Mincho" w:hAnsi="Century Gothic"/>
          <w:color w:val="ED145B"/>
          <w:sz w:val="20"/>
          <w:szCs w:val="20"/>
          <w:lang w:eastAsia="ja-JP"/>
        </w:rPr>
        <w:t>VAGUE B</w:t>
      </w:r>
    </w:p>
    <w:p w14:paraId="5D56AE7E" w14:textId="741F7669" w:rsidR="002637AE" w:rsidRPr="009B5C78" w:rsidRDefault="002637AE" w:rsidP="002637AE">
      <w:pPr>
        <w:pStyle w:val="F-TextePAO"/>
        <w:ind w:firstLine="0"/>
        <w:rPr>
          <w:rFonts w:ascii="Century Gothic" w:hAnsi="Century Gothic"/>
        </w:rPr>
      </w:pPr>
      <w:r w:rsidRPr="009B5C78">
        <w:rPr>
          <w:rFonts w:ascii="Century Gothic" w:hAnsi="Century Gothic"/>
        </w:rPr>
        <w:t>Ce document introduit le processus Hcéres d’éval</w:t>
      </w:r>
      <w:r w:rsidR="00B94FAC">
        <w:rPr>
          <w:rFonts w:ascii="Century Gothic" w:hAnsi="Century Gothic"/>
        </w:rPr>
        <w:t xml:space="preserve">uation des masters MEEF des </w:t>
      </w:r>
      <w:proofErr w:type="spellStart"/>
      <w:r w:rsidR="00B94FAC">
        <w:rPr>
          <w:rFonts w:ascii="Century Gothic" w:hAnsi="Century Gothic"/>
        </w:rPr>
        <w:t>Inspé</w:t>
      </w:r>
      <w:proofErr w:type="spellEnd"/>
      <w:r w:rsidR="00B94FAC">
        <w:rPr>
          <w:rFonts w:ascii="Century Gothic" w:hAnsi="Century Gothic"/>
        </w:rPr>
        <w:t xml:space="preserve"> en vague B</w:t>
      </w:r>
      <w:r w:rsidRPr="009B5C78">
        <w:rPr>
          <w:rFonts w:ascii="Century Gothic" w:hAnsi="Century Gothic"/>
        </w:rPr>
        <w:t>.</w:t>
      </w:r>
    </w:p>
    <w:p w14:paraId="6170ED0A" w14:textId="77777777" w:rsidR="002637AE" w:rsidRPr="009B5C78" w:rsidRDefault="002637AE" w:rsidP="002637AE">
      <w:pPr>
        <w:rPr>
          <w:szCs w:val="18"/>
        </w:rPr>
      </w:pPr>
    </w:p>
    <w:p w14:paraId="44428D99" w14:textId="1C54BA94" w:rsidR="002637AE" w:rsidRDefault="002B3D9C" w:rsidP="009B5C78">
      <w:pPr>
        <w:pStyle w:val="1-TITRE1"/>
        <w:numPr>
          <w:ilvl w:val="1"/>
          <w:numId w:val="0"/>
        </w:numPr>
        <w:rPr>
          <w:b/>
          <w:noProof w:val="0"/>
        </w:rPr>
      </w:pPr>
      <w:r w:rsidRPr="009B5C78">
        <w:rPr>
          <w:noProof w:val="0"/>
        </w:rPr>
        <w:t>Description du processus :</w:t>
      </w:r>
    </w:p>
    <w:p w14:paraId="483EEED0" w14:textId="77777777" w:rsidR="002637AE" w:rsidRPr="00927857" w:rsidRDefault="002637AE" w:rsidP="002637AE">
      <w:pPr>
        <w:pStyle w:val="0-TITRERAPPORT"/>
        <w:numPr>
          <w:ilvl w:val="1"/>
          <w:numId w:val="0"/>
        </w:numPr>
        <w:tabs>
          <w:tab w:val="left" w:pos="0"/>
        </w:tabs>
        <w:rPr>
          <w:b/>
          <w:color w:val="ED145B"/>
          <w:sz w:val="24"/>
          <w:szCs w:val="24"/>
        </w:rPr>
      </w:pPr>
    </w:p>
    <w:p w14:paraId="315C7F4D" w14:textId="26335D76" w:rsidR="002637AE" w:rsidRPr="009B5C78" w:rsidRDefault="002637AE" w:rsidP="009B5C78">
      <w:pPr>
        <w:pStyle w:val="Paragraphedeliste"/>
        <w:numPr>
          <w:ilvl w:val="0"/>
          <w:numId w:val="8"/>
        </w:numPr>
        <w:rPr>
          <w:rFonts w:ascii="Century Gothic" w:hAnsi="Century Gothic"/>
          <w:szCs w:val="18"/>
        </w:rPr>
      </w:pPr>
      <w:r w:rsidRPr="009B5C78">
        <w:rPr>
          <w:rFonts w:ascii="Century Gothic" w:hAnsi="Century Gothic"/>
          <w:szCs w:val="18"/>
        </w:rPr>
        <w:t>L’évaluation du Hcéres est une évaluation des différents masters MEEF</w:t>
      </w:r>
      <w:r w:rsidR="00B94FAC">
        <w:rPr>
          <w:rFonts w:ascii="Century Gothic" w:hAnsi="Century Gothic"/>
          <w:szCs w:val="18"/>
        </w:rPr>
        <w:t xml:space="preserve"> organisés par une </w:t>
      </w:r>
      <w:proofErr w:type="spellStart"/>
      <w:r w:rsidR="00B94FAC">
        <w:rPr>
          <w:rFonts w:ascii="Century Gothic" w:hAnsi="Century Gothic"/>
          <w:szCs w:val="18"/>
        </w:rPr>
        <w:t>Inspé</w:t>
      </w:r>
      <w:proofErr w:type="spellEnd"/>
      <w:r w:rsidR="00D357EB">
        <w:rPr>
          <w:rFonts w:ascii="Century Gothic" w:hAnsi="Century Gothic"/>
          <w:szCs w:val="18"/>
        </w:rPr>
        <w:t xml:space="preserve"> </w:t>
      </w:r>
      <w:r w:rsidRPr="009B5C78">
        <w:rPr>
          <w:rFonts w:ascii="Century Gothic" w:hAnsi="Century Gothic"/>
          <w:szCs w:val="18"/>
        </w:rPr>
        <w:t xml:space="preserve">ainsi que du pilotage global de cet ensemble de masters par les différents acteurs de l’académie. </w:t>
      </w:r>
    </w:p>
    <w:p w14:paraId="448C695D" w14:textId="2C85E6DB" w:rsidR="002637AE" w:rsidRPr="009B5C78" w:rsidRDefault="002637AE" w:rsidP="009B5C78">
      <w:pPr>
        <w:pStyle w:val="Paragraphedeliste"/>
        <w:numPr>
          <w:ilvl w:val="0"/>
          <w:numId w:val="8"/>
        </w:numPr>
        <w:rPr>
          <w:rFonts w:ascii="Century Gothic" w:hAnsi="Century Gothic"/>
          <w:szCs w:val="18"/>
        </w:rPr>
      </w:pPr>
      <w:r w:rsidRPr="009B5C78">
        <w:rPr>
          <w:rFonts w:ascii="Century Gothic" w:hAnsi="Century Gothic"/>
          <w:szCs w:val="18"/>
        </w:rPr>
        <w:t xml:space="preserve">Il doit être déposé au Hcéres, au plus tard </w:t>
      </w:r>
      <w:r w:rsidR="000F3C81">
        <w:rPr>
          <w:rFonts w:ascii="Century Gothic" w:hAnsi="Century Gothic"/>
          <w:b/>
          <w:szCs w:val="18"/>
        </w:rPr>
        <w:t xml:space="preserve">pour </w:t>
      </w:r>
      <w:r w:rsidR="007E2051">
        <w:rPr>
          <w:rFonts w:ascii="Century Gothic" w:hAnsi="Century Gothic"/>
          <w:b/>
          <w:szCs w:val="18"/>
        </w:rPr>
        <w:t>le 11</w:t>
      </w:r>
      <w:r w:rsidR="000F3C81">
        <w:rPr>
          <w:rFonts w:ascii="Century Gothic" w:hAnsi="Century Gothic"/>
          <w:b/>
          <w:szCs w:val="18"/>
        </w:rPr>
        <w:t xml:space="preserve"> septembre 20</w:t>
      </w:r>
      <w:r w:rsidR="007E2051">
        <w:rPr>
          <w:rFonts w:ascii="Century Gothic" w:hAnsi="Century Gothic"/>
          <w:b/>
          <w:szCs w:val="18"/>
        </w:rPr>
        <w:t>20</w:t>
      </w:r>
      <w:bookmarkStart w:id="0" w:name="_GoBack"/>
      <w:bookmarkEnd w:id="0"/>
      <w:r w:rsidR="00D357EB">
        <w:rPr>
          <w:rFonts w:ascii="Century Gothic" w:hAnsi="Century Gothic"/>
          <w:szCs w:val="18"/>
        </w:rPr>
        <w:t>,</w:t>
      </w:r>
      <w:r w:rsidR="00B94FAC">
        <w:rPr>
          <w:rFonts w:ascii="Century Gothic" w:hAnsi="Century Gothic"/>
          <w:szCs w:val="18"/>
        </w:rPr>
        <w:t xml:space="preserve"> par l’établissement dont l’</w:t>
      </w:r>
      <w:proofErr w:type="spellStart"/>
      <w:r w:rsidR="00B94FAC">
        <w:rPr>
          <w:rFonts w:ascii="Century Gothic" w:hAnsi="Century Gothic"/>
          <w:szCs w:val="18"/>
        </w:rPr>
        <w:t>Inspé</w:t>
      </w:r>
      <w:proofErr w:type="spellEnd"/>
      <w:r w:rsidR="00B94FAC">
        <w:rPr>
          <w:rFonts w:ascii="Century Gothic" w:hAnsi="Century Gothic"/>
          <w:szCs w:val="18"/>
        </w:rPr>
        <w:t xml:space="preserve"> </w:t>
      </w:r>
      <w:r w:rsidRPr="009B5C78">
        <w:rPr>
          <w:rFonts w:ascii="Century Gothic" w:hAnsi="Century Gothic"/>
          <w:szCs w:val="18"/>
        </w:rPr>
        <w:t xml:space="preserve">est composante, </w:t>
      </w:r>
      <w:r w:rsidRPr="009B5C78">
        <w:rPr>
          <w:rFonts w:ascii="Century Gothic" w:hAnsi="Century Gothic"/>
          <w:b/>
          <w:szCs w:val="18"/>
        </w:rPr>
        <w:t>un dossier par master MEEF</w:t>
      </w:r>
      <w:r w:rsidRPr="009B5C78">
        <w:rPr>
          <w:rFonts w:ascii="Century Gothic" w:hAnsi="Century Gothic"/>
          <w:szCs w:val="18"/>
        </w:rPr>
        <w:t xml:space="preserve"> ayant fonctionné pendant la dernière période et </w:t>
      </w:r>
      <w:r w:rsidR="00B94FAC">
        <w:rPr>
          <w:rFonts w:ascii="Century Gothic" w:hAnsi="Century Gothic"/>
          <w:b/>
          <w:szCs w:val="18"/>
        </w:rPr>
        <w:t xml:space="preserve">un dossier par </w:t>
      </w:r>
      <w:proofErr w:type="spellStart"/>
      <w:r w:rsidR="00B94FAC">
        <w:rPr>
          <w:rFonts w:ascii="Century Gothic" w:hAnsi="Century Gothic"/>
          <w:b/>
          <w:szCs w:val="18"/>
        </w:rPr>
        <w:t>Inspé</w:t>
      </w:r>
      <w:proofErr w:type="spellEnd"/>
      <w:r w:rsidRPr="009B5C78">
        <w:rPr>
          <w:rFonts w:ascii="Century Gothic" w:hAnsi="Century Gothic"/>
          <w:b/>
          <w:szCs w:val="18"/>
        </w:rPr>
        <w:t xml:space="preserve"> décrivant le pilotage global</w:t>
      </w:r>
      <w:r w:rsidRPr="009B5C78">
        <w:rPr>
          <w:rFonts w:ascii="Century Gothic" w:hAnsi="Century Gothic"/>
          <w:szCs w:val="18"/>
        </w:rPr>
        <w:t xml:space="preserve"> de l’ensemble de ses masters MEEF.</w:t>
      </w:r>
    </w:p>
    <w:p w14:paraId="59B2FE0F" w14:textId="7EC020B5" w:rsidR="002637AE" w:rsidRPr="009B5C78" w:rsidRDefault="002637AE" w:rsidP="009B5C78">
      <w:pPr>
        <w:pStyle w:val="Paragraphedeliste"/>
        <w:numPr>
          <w:ilvl w:val="0"/>
          <w:numId w:val="8"/>
        </w:numPr>
        <w:rPr>
          <w:rFonts w:ascii="Century Gothic" w:hAnsi="Century Gothic"/>
          <w:szCs w:val="18"/>
        </w:rPr>
      </w:pPr>
      <w:r w:rsidRPr="009B5C78">
        <w:rPr>
          <w:rFonts w:ascii="Century Gothic" w:hAnsi="Century Gothic"/>
          <w:szCs w:val="18"/>
        </w:rPr>
        <w:t xml:space="preserve">L’évaluation du Hcéres est une évaluation qui s’appuie directement sur une </w:t>
      </w:r>
      <w:r w:rsidRPr="009B5C78">
        <w:rPr>
          <w:rFonts w:ascii="Century Gothic" w:hAnsi="Century Gothic"/>
          <w:b/>
          <w:szCs w:val="18"/>
        </w:rPr>
        <w:t xml:space="preserve">autoévaluation </w:t>
      </w:r>
      <w:r w:rsidRPr="009B5C78">
        <w:rPr>
          <w:rFonts w:ascii="Century Gothic" w:hAnsi="Century Gothic"/>
          <w:szCs w:val="18"/>
        </w:rPr>
        <w:t>des masters MEEF organisée par l’</w:t>
      </w:r>
      <w:proofErr w:type="spellStart"/>
      <w:r w:rsidR="00B94FAC">
        <w:rPr>
          <w:rFonts w:ascii="Century Gothic" w:hAnsi="Century Gothic"/>
          <w:szCs w:val="18"/>
        </w:rPr>
        <w:t>Inspé</w:t>
      </w:r>
      <w:proofErr w:type="spellEnd"/>
      <w:r w:rsidRPr="009B5C78">
        <w:rPr>
          <w:rFonts w:ascii="Century Gothic" w:hAnsi="Century Gothic"/>
          <w:szCs w:val="18"/>
        </w:rPr>
        <w:t xml:space="preserve"> et ses partenaires.</w:t>
      </w:r>
    </w:p>
    <w:p w14:paraId="42C96728" w14:textId="196D1220" w:rsidR="002637AE" w:rsidRPr="009B5C78" w:rsidRDefault="002637AE" w:rsidP="00F80CCC">
      <w:pPr>
        <w:pStyle w:val="Paragraphedeliste"/>
        <w:numPr>
          <w:ilvl w:val="0"/>
          <w:numId w:val="8"/>
        </w:numPr>
        <w:pBdr>
          <w:bottom w:val="single" w:sz="6" w:space="1" w:color="auto"/>
        </w:pBdr>
        <w:rPr>
          <w:rFonts w:ascii="Century Gothic" w:hAnsi="Century Gothic"/>
          <w:szCs w:val="18"/>
        </w:rPr>
      </w:pPr>
      <w:r w:rsidRPr="009B5C78">
        <w:rPr>
          <w:rFonts w:ascii="Century Gothic" w:hAnsi="Century Gothic"/>
          <w:szCs w:val="18"/>
        </w:rPr>
        <w:t xml:space="preserve">L’évaluation du Hcéres ne concerne que </w:t>
      </w:r>
      <w:r w:rsidRPr="009B5C78">
        <w:rPr>
          <w:rFonts w:ascii="Century Gothic" w:hAnsi="Century Gothic"/>
          <w:b/>
          <w:szCs w:val="18"/>
        </w:rPr>
        <w:t>le bilan</w:t>
      </w:r>
      <w:r w:rsidRPr="009B5C78">
        <w:rPr>
          <w:rFonts w:ascii="Century Gothic" w:hAnsi="Century Gothic"/>
          <w:szCs w:val="18"/>
        </w:rPr>
        <w:t xml:space="preserve"> de fonctionnement des masters MEEF, le ministère garde la maîtrise de l’évaluation des projets pour la prochaine période et se charge de toute la pr</w:t>
      </w:r>
      <w:r w:rsidR="000F3C81">
        <w:rPr>
          <w:rFonts w:ascii="Century Gothic" w:hAnsi="Century Gothic"/>
          <w:szCs w:val="18"/>
        </w:rPr>
        <w:t>océdure d’accréditation</w:t>
      </w:r>
      <w:r w:rsidR="00B94FAC">
        <w:rPr>
          <w:rFonts w:ascii="Century Gothic" w:hAnsi="Century Gothic"/>
          <w:szCs w:val="18"/>
        </w:rPr>
        <w:t xml:space="preserve"> des </w:t>
      </w:r>
      <w:proofErr w:type="spellStart"/>
      <w:r w:rsidR="00B94FAC">
        <w:rPr>
          <w:rFonts w:ascii="Century Gothic" w:hAnsi="Century Gothic"/>
          <w:szCs w:val="18"/>
        </w:rPr>
        <w:t>Inspé</w:t>
      </w:r>
      <w:proofErr w:type="spellEnd"/>
      <w:r w:rsidRPr="009B5C78">
        <w:rPr>
          <w:rFonts w:ascii="Century Gothic" w:hAnsi="Century Gothic"/>
          <w:szCs w:val="18"/>
        </w:rPr>
        <w:t>.</w:t>
      </w:r>
    </w:p>
    <w:p w14:paraId="06BC6545" w14:textId="77777777" w:rsidR="002637AE" w:rsidRDefault="002637AE" w:rsidP="002637AE"/>
    <w:p w14:paraId="3A9F944F" w14:textId="77777777" w:rsidR="002637AE" w:rsidRDefault="002637AE" w:rsidP="002637AE"/>
    <w:p w14:paraId="36616E7F" w14:textId="44FC27CB" w:rsidR="002637AE" w:rsidRPr="009B5C78" w:rsidRDefault="002637AE" w:rsidP="009B5C78">
      <w:pPr>
        <w:pStyle w:val="Corpsdetexte"/>
        <w:pBdr>
          <w:top w:val="single" w:sz="12" w:space="1" w:color="5C2D91"/>
          <w:left w:val="single" w:sz="12" w:space="4" w:color="5C2D91"/>
          <w:bottom w:val="single" w:sz="12" w:space="1" w:color="5C2D91"/>
          <w:right w:val="single" w:sz="12" w:space="4" w:color="5C2D91"/>
        </w:pBdr>
        <w:spacing w:line="240" w:lineRule="exact"/>
        <w:rPr>
          <w:rFonts w:ascii="Century Gothic" w:hAnsi="Century Gothic"/>
          <w:bCs/>
          <w:color w:val="auto"/>
          <w:sz w:val="18"/>
          <w:szCs w:val="18"/>
        </w:rPr>
      </w:pPr>
      <w:r w:rsidRPr="009B5C78">
        <w:rPr>
          <w:rFonts w:ascii="Century Gothic" w:hAnsi="Century Gothic"/>
          <w:bCs/>
          <w:color w:val="auto"/>
          <w:sz w:val="18"/>
          <w:szCs w:val="18"/>
        </w:rPr>
        <w:t>Si le ou les établissements font le choix de présenter à l’évaluation du H</w:t>
      </w:r>
      <w:r w:rsidR="00F80CCC">
        <w:rPr>
          <w:rFonts w:ascii="Century Gothic" w:hAnsi="Century Gothic"/>
          <w:bCs/>
          <w:color w:val="auto"/>
          <w:sz w:val="18"/>
          <w:szCs w:val="18"/>
        </w:rPr>
        <w:t>céres</w:t>
      </w:r>
      <w:r w:rsidRPr="009B5C78">
        <w:rPr>
          <w:rFonts w:ascii="Century Gothic" w:hAnsi="Century Gothic"/>
          <w:bCs/>
          <w:color w:val="auto"/>
          <w:sz w:val="18"/>
          <w:szCs w:val="18"/>
        </w:rPr>
        <w:t xml:space="preserve"> un champ de formations MEEF, le dossier « pilotage » fait office de dossier « champ de formations » pour les masters MEEF. Si le ou les établissements présentent les mentions de master MEEF dans un champ de formations plus large, le dossier « pilotage » sera joint au dossier de ce champ.</w:t>
      </w:r>
    </w:p>
    <w:p w14:paraId="52D8CD56" w14:textId="77777777" w:rsidR="002637AE" w:rsidRPr="00927857" w:rsidRDefault="002637AE" w:rsidP="002637AE"/>
    <w:p w14:paraId="374A7453" w14:textId="4EBB50D9" w:rsidR="002B3D9C" w:rsidRPr="009B5C78" w:rsidRDefault="008D45B6" w:rsidP="009B5C78">
      <w:pPr>
        <w:pStyle w:val="1-TITRE1"/>
        <w:rPr>
          <w:noProof w:val="0"/>
        </w:rPr>
      </w:pPr>
      <w:r>
        <w:rPr>
          <w:noProof w:val="0"/>
        </w:rPr>
        <w:t>Documents de rÉfÉ</w:t>
      </w:r>
      <w:r w:rsidR="002B3D9C" w:rsidRPr="009B5C78">
        <w:rPr>
          <w:noProof w:val="0"/>
        </w:rPr>
        <w:t>rence :</w:t>
      </w:r>
    </w:p>
    <w:p w14:paraId="0A98DA5F" w14:textId="7B0DE6C2" w:rsidR="002B3D9C" w:rsidRPr="009B5C78" w:rsidRDefault="002B3D9C" w:rsidP="0013082A">
      <w:pPr>
        <w:pStyle w:val="Paragraphedeliste"/>
        <w:numPr>
          <w:ilvl w:val="0"/>
          <w:numId w:val="15"/>
        </w:numPr>
        <w:spacing w:after="0" w:line="240" w:lineRule="auto"/>
        <w:ind w:right="0"/>
        <w:rPr>
          <w:rFonts w:ascii="Century Gothic" w:hAnsi="Century Gothic"/>
          <w:szCs w:val="18"/>
        </w:rPr>
      </w:pPr>
      <w:r w:rsidRPr="009B5C78">
        <w:rPr>
          <w:rFonts w:ascii="Century Gothic" w:hAnsi="Century Gothic"/>
          <w:szCs w:val="18"/>
        </w:rPr>
        <w:t xml:space="preserve">Aide à la rédaction du dossier sur le pilotage </w:t>
      </w:r>
      <w:r w:rsidR="00B94FAC">
        <w:rPr>
          <w:rFonts w:ascii="Century Gothic" w:hAnsi="Century Gothic"/>
          <w:szCs w:val="18"/>
        </w:rPr>
        <w:t>des masters MEEF</w:t>
      </w:r>
      <w:r w:rsidR="006C1AC6" w:rsidRPr="006C1AC6">
        <w:rPr>
          <w:rFonts w:ascii="Century Gothic" w:hAnsi="Century Gothic"/>
          <w:szCs w:val="18"/>
        </w:rPr>
        <w:t xml:space="preserve"> </w:t>
      </w:r>
      <w:r w:rsidR="006C1AC6" w:rsidRPr="009B5C78">
        <w:rPr>
          <w:rFonts w:ascii="Century Gothic" w:hAnsi="Century Gothic"/>
          <w:szCs w:val="18"/>
        </w:rPr>
        <w:t xml:space="preserve">ainsi que le </w:t>
      </w:r>
      <w:r w:rsidR="006C1AC6">
        <w:rPr>
          <w:rFonts w:ascii="Century Gothic" w:hAnsi="Century Gothic"/>
          <w:szCs w:val="18"/>
        </w:rPr>
        <w:t>« R</w:t>
      </w:r>
      <w:r w:rsidR="006C1AC6" w:rsidRPr="009B5C78">
        <w:rPr>
          <w:rFonts w:ascii="Century Gothic" w:hAnsi="Century Gothic"/>
          <w:szCs w:val="18"/>
        </w:rPr>
        <w:t xml:space="preserve">éférentiel </w:t>
      </w:r>
      <w:r w:rsidR="006C1AC6">
        <w:rPr>
          <w:rFonts w:ascii="Century Gothic" w:hAnsi="Century Gothic"/>
          <w:szCs w:val="18"/>
        </w:rPr>
        <w:t xml:space="preserve">Hcéres </w:t>
      </w:r>
      <w:r w:rsidR="006C1AC6" w:rsidRPr="009B5C78">
        <w:rPr>
          <w:rFonts w:ascii="Century Gothic" w:hAnsi="Century Gothic"/>
          <w:szCs w:val="18"/>
        </w:rPr>
        <w:t>d’évaluation</w:t>
      </w:r>
      <w:r w:rsidR="006C1AC6">
        <w:rPr>
          <w:rFonts w:ascii="Century Gothic" w:hAnsi="Century Gothic"/>
          <w:szCs w:val="18"/>
        </w:rPr>
        <w:t xml:space="preserve">  externe d’un champ de formation vague B »</w:t>
      </w:r>
      <w:r w:rsidRPr="009B5C78">
        <w:rPr>
          <w:rFonts w:ascii="Century Gothic" w:hAnsi="Century Gothic"/>
          <w:szCs w:val="18"/>
        </w:rPr>
        <w:t>.</w:t>
      </w:r>
    </w:p>
    <w:p w14:paraId="70B7A8BB" w14:textId="02051969" w:rsidR="00311688" w:rsidRPr="009B5C78" w:rsidRDefault="002B3D9C" w:rsidP="0013082A">
      <w:pPr>
        <w:pStyle w:val="Paragraphedeliste"/>
        <w:numPr>
          <w:ilvl w:val="0"/>
          <w:numId w:val="15"/>
        </w:numPr>
        <w:spacing w:after="0" w:line="240" w:lineRule="auto"/>
        <w:ind w:right="0"/>
        <w:rPr>
          <w:rFonts w:ascii="Century Gothic" w:hAnsi="Century Gothic"/>
          <w:szCs w:val="18"/>
        </w:rPr>
      </w:pPr>
      <w:r w:rsidRPr="009B5C78">
        <w:rPr>
          <w:rFonts w:ascii="Century Gothic" w:hAnsi="Century Gothic"/>
          <w:szCs w:val="18"/>
        </w:rPr>
        <w:t xml:space="preserve">Aide à la rédaction du dossier sur un master MEEF, ainsi que le </w:t>
      </w:r>
      <w:r w:rsidR="005C1DF8">
        <w:rPr>
          <w:rFonts w:ascii="Century Gothic" w:hAnsi="Century Gothic"/>
          <w:szCs w:val="18"/>
        </w:rPr>
        <w:t>« R</w:t>
      </w:r>
      <w:r w:rsidRPr="009B5C78">
        <w:rPr>
          <w:rFonts w:ascii="Century Gothic" w:hAnsi="Century Gothic"/>
          <w:szCs w:val="18"/>
        </w:rPr>
        <w:t xml:space="preserve">éférentiel </w:t>
      </w:r>
      <w:r w:rsidR="0013082A">
        <w:rPr>
          <w:rFonts w:ascii="Century Gothic" w:hAnsi="Century Gothic"/>
          <w:szCs w:val="18"/>
        </w:rPr>
        <w:t xml:space="preserve">Hcéres </w:t>
      </w:r>
      <w:r w:rsidRPr="009B5C78">
        <w:rPr>
          <w:rFonts w:ascii="Century Gothic" w:hAnsi="Century Gothic"/>
          <w:szCs w:val="18"/>
        </w:rPr>
        <w:t>d’évaluation</w:t>
      </w:r>
      <w:r w:rsidR="00B94FAC">
        <w:rPr>
          <w:rFonts w:ascii="Century Gothic" w:hAnsi="Century Gothic"/>
          <w:szCs w:val="18"/>
        </w:rPr>
        <w:t xml:space="preserve">  d’</w:t>
      </w:r>
      <w:r w:rsidR="000F3C81">
        <w:rPr>
          <w:rFonts w:ascii="Century Gothic" w:hAnsi="Century Gothic"/>
          <w:szCs w:val="18"/>
        </w:rPr>
        <w:t xml:space="preserve">une formation </w:t>
      </w:r>
      <w:r w:rsidR="00B94FAC">
        <w:rPr>
          <w:rFonts w:ascii="Century Gothic" w:hAnsi="Century Gothic"/>
          <w:szCs w:val="18"/>
        </w:rPr>
        <w:t>conférant le grade de master vague B</w:t>
      </w:r>
      <w:r w:rsidR="005C1DF8">
        <w:rPr>
          <w:rFonts w:ascii="Century Gothic" w:hAnsi="Century Gothic"/>
          <w:szCs w:val="18"/>
        </w:rPr>
        <w:t> »</w:t>
      </w:r>
      <w:r w:rsidRPr="009B5C78">
        <w:rPr>
          <w:rFonts w:ascii="Century Gothic" w:hAnsi="Century Gothic"/>
          <w:szCs w:val="18"/>
        </w:rPr>
        <w:t>.</w:t>
      </w:r>
    </w:p>
    <w:sectPr w:rsidR="00311688" w:rsidRPr="009B5C78" w:rsidSect="006C53F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5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10BC5" w14:textId="77777777" w:rsidR="002637AE" w:rsidRDefault="002637AE" w:rsidP="009E03F5">
      <w:pPr>
        <w:spacing w:after="0" w:line="240" w:lineRule="auto"/>
      </w:pPr>
      <w:r>
        <w:separator/>
      </w:r>
    </w:p>
  </w:endnote>
  <w:endnote w:type="continuationSeparator" w:id="0">
    <w:p w14:paraId="559EB80E" w14:textId="77777777" w:rsidR="002637AE" w:rsidRDefault="002637AE" w:rsidP="009E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FE785" w14:textId="77777777" w:rsidR="002637AE" w:rsidRPr="00544374" w:rsidRDefault="002637AE" w:rsidP="00544374">
    <w:pPr>
      <w:tabs>
        <w:tab w:val="center" w:pos="4536"/>
        <w:tab w:val="right" w:pos="9639"/>
      </w:tabs>
      <w:ind w:left="0" w:firstLine="0"/>
      <w:rPr>
        <w:rFonts w:ascii="Century Gothic" w:eastAsia="MS Mincho" w:hAnsi="Century Gothic"/>
        <w:i/>
        <w:sz w:val="16"/>
        <w:szCs w:val="16"/>
        <w:lang w:eastAsia="ja-JP"/>
      </w:rPr>
    </w:pPr>
  </w:p>
  <w:sdt>
    <w:sdtPr>
      <w:rPr>
        <w:rFonts w:ascii="Century Gothic" w:hAnsi="Century Gothic"/>
        <w:sz w:val="16"/>
        <w:szCs w:val="16"/>
      </w:rPr>
      <w:id w:val="283236513"/>
      <w:docPartObj>
        <w:docPartGallery w:val="Page Numbers (Bottom of Page)"/>
        <w:docPartUnique/>
      </w:docPartObj>
    </w:sdtPr>
    <w:sdtEndPr/>
    <w:sdtContent>
      <w:p w14:paraId="006A4F10" w14:textId="77777777" w:rsidR="002637AE" w:rsidRPr="00544374" w:rsidRDefault="002637AE" w:rsidP="00544374">
        <w:pPr>
          <w:pStyle w:val="Pieddepage"/>
          <w:ind w:firstLine="0"/>
          <w:jc w:val="right"/>
          <w:rPr>
            <w:rFonts w:ascii="Century Gothic" w:hAnsi="Century Gothic"/>
            <w:sz w:val="16"/>
            <w:szCs w:val="16"/>
          </w:rPr>
        </w:pPr>
        <w:r w:rsidRPr="00544374">
          <w:rPr>
            <w:rFonts w:ascii="Century Gothic" w:hAnsi="Century Gothic"/>
            <w:sz w:val="16"/>
            <w:szCs w:val="16"/>
          </w:rPr>
          <w:fldChar w:fldCharType="begin"/>
        </w:r>
        <w:r w:rsidRPr="00544374">
          <w:rPr>
            <w:rFonts w:ascii="Century Gothic" w:hAnsi="Century Gothic"/>
            <w:sz w:val="16"/>
            <w:szCs w:val="16"/>
          </w:rPr>
          <w:instrText>PAGE   \* MERGEFORMAT</w:instrText>
        </w:r>
        <w:r w:rsidRPr="00544374">
          <w:rPr>
            <w:rFonts w:ascii="Century Gothic" w:hAnsi="Century Gothic"/>
            <w:sz w:val="16"/>
            <w:szCs w:val="16"/>
          </w:rPr>
          <w:fldChar w:fldCharType="separate"/>
        </w:r>
        <w:r w:rsidR="002B3D9C">
          <w:rPr>
            <w:rFonts w:ascii="Century Gothic" w:hAnsi="Century Gothic"/>
            <w:noProof/>
            <w:sz w:val="16"/>
            <w:szCs w:val="16"/>
          </w:rPr>
          <w:t>2</w:t>
        </w:r>
        <w:r w:rsidRPr="00544374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E293D" w14:textId="1A1FB49E" w:rsidR="00C55F3B" w:rsidRDefault="00C55F3B" w:rsidP="00C55F3B">
    <w:pPr>
      <w:pStyle w:val="Pieddepage"/>
      <w:tabs>
        <w:tab w:val="clear" w:pos="9072"/>
        <w:tab w:val="right" w:pos="9639"/>
      </w:tabs>
      <w:ind w:left="0" w:right="1" w:firstLine="0"/>
      <w:rPr>
        <w:rFonts w:ascii="Century Gothic" w:hAnsi="Century Gothic"/>
        <w:sz w:val="14"/>
        <w:szCs w:val="14"/>
      </w:rPr>
    </w:pPr>
    <w:r w:rsidRPr="006054FD">
      <w:rPr>
        <w:rFonts w:ascii="Century Gothic" w:hAnsi="Century Gothic"/>
        <w:sz w:val="14"/>
        <w:szCs w:val="14"/>
      </w:rPr>
      <w:tab/>
    </w:r>
    <w:r w:rsidRPr="006054FD">
      <w:rPr>
        <w:rFonts w:ascii="Century Gothic" w:hAnsi="Century Gothic"/>
        <w:sz w:val="14"/>
        <w:szCs w:val="14"/>
      </w:rPr>
      <w:tab/>
    </w:r>
    <w:r w:rsidR="00B94FAC">
      <w:rPr>
        <w:rFonts w:ascii="Century Gothic" w:hAnsi="Century Gothic"/>
        <w:sz w:val="14"/>
        <w:szCs w:val="14"/>
      </w:rPr>
      <w:t>Novembre 2019</w:t>
    </w:r>
    <w:r>
      <w:rPr>
        <w:rFonts w:ascii="Century Gothic" w:hAnsi="Century Gothic"/>
        <w:sz w:val="14"/>
        <w:szCs w:val="14"/>
      </w:rPr>
      <w:tab/>
    </w:r>
  </w:p>
  <w:p w14:paraId="5609DA33" w14:textId="77777777" w:rsidR="002637AE" w:rsidRDefault="002637AE" w:rsidP="00140E01">
    <w:pPr>
      <w:tabs>
        <w:tab w:val="center" w:pos="4536"/>
        <w:tab w:val="right" w:pos="9639"/>
      </w:tabs>
      <w:rPr>
        <w:rFonts w:ascii="Century Gothic" w:eastAsia="MS Mincho" w:hAnsi="Century Gothic"/>
        <w:i/>
        <w:sz w:val="16"/>
        <w:szCs w:val="16"/>
        <w:lang w:eastAsia="ja-JP"/>
      </w:rPr>
    </w:pPr>
  </w:p>
  <w:p w14:paraId="063D5C63" w14:textId="03205835" w:rsidR="002637AE" w:rsidRPr="006C53FF" w:rsidRDefault="002637AE" w:rsidP="00140E01">
    <w:pPr>
      <w:pStyle w:val="Pieddepage"/>
      <w:ind w:firstLine="0"/>
      <w:jc w:val="right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31E5F" w14:textId="77777777" w:rsidR="002637AE" w:rsidRDefault="002637AE" w:rsidP="009E03F5">
      <w:pPr>
        <w:spacing w:after="0" w:line="240" w:lineRule="auto"/>
      </w:pPr>
      <w:r>
        <w:separator/>
      </w:r>
    </w:p>
  </w:footnote>
  <w:footnote w:type="continuationSeparator" w:id="0">
    <w:p w14:paraId="6F0C4598" w14:textId="77777777" w:rsidR="002637AE" w:rsidRDefault="002637AE" w:rsidP="009E0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62896" w14:textId="4618282B" w:rsidR="002637AE" w:rsidRDefault="002637AE" w:rsidP="00420118">
    <w:pPr>
      <w:tabs>
        <w:tab w:val="center" w:pos="4536"/>
        <w:tab w:val="right" w:pos="9639"/>
      </w:tabs>
      <w:spacing w:after="0" w:line="240" w:lineRule="auto"/>
      <w:ind w:left="0" w:right="0" w:firstLine="0"/>
      <w:jc w:val="left"/>
      <w:rPr>
        <w:rFonts w:eastAsia="Cambria" w:cs="Times New Roman"/>
        <w:color w:val="auto"/>
        <w:szCs w:val="18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90FED12" wp14:editId="15BFF575">
          <wp:simplePos x="0" y="0"/>
          <wp:positionH relativeFrom="column">
            <wp:posOffset>-311150</wp:posOffset>
          </wp:positionH>
          <wp:positionV relativeFrom="paragraph">
            <wp:posOffset>-154305</wp:posOffset>
          </wp:positionV>
          <wp:extent cx="719455" cy="719455"/>
          <wp:effectExtent l="0" t="0" r="0" b="0"/>
          <wp:wrapThrough wrapText="bothSides">
            <wp:wrapPolygon edited="0">
              <wp:start x="5719" y="572"/>
              <wp:lineTo x="1144" y="6291"/>
              <wp:lineTo x="572" y="10867"/>
              <wp:lineTo x="4004" y="10867"/>
              <wp:lineTo x="2860" y="16014"/>
              <wp:lineTo x="4575" y="19446"/>
              <wp:lineTo x="8579" y="20590"/>
              <wp:lineTo x="14298" y="20590"/>
              <wp:lineTo x="17158" y="19446"/>
              <wp:lineTo x="18874" y="14870"/>
              <wp:lineTo x="17158" y="10867"/>
              <wp:lineTo x="20590" y="10867"/>
              <wp:lineTo x="20018" y="6863"/>
              <wp:lineTo x="14870" y="572"/>
              <wp:lineTo x="5719" y="572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VB - Logo Hcé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A15F7" w14:textId="77777777" w:rsidR="002637AE" w:rsidRDefault="002637AE" w:rsidP="00544374">
    <w:pPr>
      <w:tabs>
        <w:tab w:val="center" w:pos="4536"/>
        <w:tab w:val="right" w:pos="9639"/>
      </w:tabs>
      <w:spacing w:after="0" w:line="240" w:lineRule="auto"/>
      <w:ind w:left="1134" w:right="-573" w:firstLine="0"/>
      <w:rPr>
        <w:rFonts w:eastAsia="Cambria" w:cs="Times New Roman"/>
        <w:i/>
        <w:color w:val="auto"/>
        <w:sz w:val="16"/>
        <w:szCs w:val="16"/>
      </w:rPr>
    </w:pPr>
  </w:p>
  <w:p w14:paraId="457BE5DE" w14:textId="3D2E5C9A" w:rsidR="002637AE" w:rsidRPr="00544374" w:rsidRDefault="002637AE" w:rsidP="00544374">
    <w:pPr>
      <w:tabs>
        <w:tab w:val="center" w:pos="4536"/>
        <w:tab w:val="right" w:pos="9639"/>
      </w:tabs>
      <w:spacing w:after="0" w:line="240" w:lineRule="auto"/>
      <w:ind w:left="1134" w:right="-573" w:firstLine="0"/>
      <w:rPr>
        <w:rFonts w:ascii="Century Gothic" w:eastAsia="Cambria" w:hAnsi="Century Gothic" w:cs="Times New Roman"/>
        <w:color w:val="auto"/>
        <w:szCs w:val="18"/>
      </w:rPr>
    </w:pPr>
    <w:r w:rsidRPr="00544374">
      <w:rPr>
        <w:rFonts w:ascii="Century Gothic" w:eastAsia="Cambria" w:hAnsi="Century Gothic" w:cs="Times New Roman"/>
        <w:color w:val="auto"/>
        <w:sz w:val="16"/>
        <w:szCs w:val="16"/>
      </w:rPr>
      <w:t xml:space="preserve">Évaluation des formations </w:t>
    </w:r>
    <w:r w:rsidRPr="00544374">
      <w:rPr>
        <w:rFonts w:ascii="Century Gothic" w:eastAsia="Cambria" w:hAnsi="Century Gothic" w:cs="Times New Roman"/>
        <w:color w:val="auto"/>
        <w:sz w:val="16"/>
        <w:szCs w:val="16"/>
      </w:rPr>
      <w:tab/>
    </w:r>
    <w:r w:rsidRPr="00544374">
      <w:rPr>
        <w:rFonts w:ascii="Century Gothic" w:eastAsia="Cambria" w:hAnsi="Century Gothic" w:cs="Times New Roman"/>
        <w:color w:val="auto"/>
        <w:sz w:val="16"/>
        <w:szCs w:val="16"/>
      </w:rPr>
      <w:tab/>
    </w:r>
    <w:r w:rsidRPr="00544374">
      <w:rPr>
        <w:rFonts w:ascii="Century Gothic" w:eastAsia="Cambria" w:hAnsi="Century Gothic" w:cs="Times New Roman"/>
        <w:iCs/>
        <w:color w:val="auto"/>
        <w:sz w:val="16"/>
        <w:szCs w:val="16"/>
      </w:rPr>
      <w:t>Novembre 2016</w:t>
    </w:r>
  </w:p>
  <w:p w14:paraId="15576627" w14:textId="5356D6D1" w:rsidR="002637AE" w:rsidRPr="00420118" w:rsidRDefault="002637AE" w:rsidP="00544374">
    <w:pPr>
      <w:tabs>
        <w:tab w:val="center" w:pos="4536"/>
        <w:tab w:val="right" w:pos="9639"/>
      </w:tabs>
      <w:spacing w:after="0" w:line="240" w:lineRule="auto"/>
      <w:ind w:left="1134" w:right="0" w:firstLine="0"/>
      <w:jc w:val="left"/>
      <w:rPr>
        <w:rFonts w:eastAsia="Cambria" w:cs="Times New Roman"/>
        <w:i/>
        <w:color w:val="auto"/>
        <w:sz w:val="16"/>
        <w:szCs w:val="16"/>
      </w:rPr>
    </w:pPr>
  </w:p>
  <w:p w14:paraId="69172665" w14:textId="77777777" w:rsidR="002637AE" w:rsidRDefault="002637A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43BBA" w14:textId="26580AAD" w:rsidR="002637AE" w:rsidRDefault="002637AE" w:rsidP="00140E01">
    <w:pPr>
      <w:tabs>
        <w:tab w:val="right" w:pos="9639"/>
      </w:tabs>
      <w:spacing w:after="0" w:line="240" w:lineRule="auto"/>
      <w:ind w:left="0" w:right="0" w:firstLine="0"/>
      <w:jc w:val="left"/>
      <w:rPr>
        <w:rFonts w:eastAsia="Cambria" w:cs="Times New Roman"/>
        <w:noProof/>
        <w:color w:val="auto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53F4D045" wp14:editId="012A224B">
          <wp:simplePos x="0" y="0"/>
          <wp:positionH relativeFrom="column">
            <wp:posOffset>-880745</wp:posOffset>
          </wp:positionH>
          <wp:positionV relativeFrom="paragraph">
            <wp:posOffset>-440055</wp:posOffset>
          </wp:positionV>
          <wp:extent cx="1800860" cy="1800860"/>
          <wp:effectExtent l="0" t="0" r="8890" b="8890"/>
          <wp:wrapThrough wrapText="bothSides">
            <wp:wrapPolygon edited="0">
              <wp:start x="0" y="0"/>
              <wp:lineTo x="0" y="21478"/>
              <wp:lineTo x="21478" y="21478"/>
              <wp:lineTo x="21478" y="0"/>
              <wp:lineTo x="0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ort logo Couv Référenti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180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mbria" w:cs="Times New Roman"/>
        <w:noProof/>
        <w:color w:val="auto"/>
        <w:szCs w:val="18"/>
      </w:rPr>
      <w:t xml:space="preserve">                                        </w:t>
    </w:r>
    <w:r w:rsidRPr="00420118">
      <w:rPr>
        <w:rFonts w:eastAsia="Cambria" w:cs="Times New Roman"/>
        <w:noProof/>
        <w:color w:val="auto"/>
        <w:szCs w:val="18"/>
      </w:rPr>
      <w:tab/>
    </w:r>
  </w:p>
  <w:p w14:paraId="21B990D9" w14:textId="77777777" w:rsidR="002637AE" w:rsidRDefault="002637AE" w:rsidP="00140E01">
    <w:pPr>
      <w:tabs>
        <w:tab w:val="right" w:pos="9639"/>
      </w:tabs>
      <w:spacing w:after="0" w:line="240" w:lineRule="auto"/>
      <w:ind w:left="0" w:right="0" w:firstLine="0"/>
      <w:jc w:val="left"/>
      <w:rPr>
        <w:rFonts w:eastAsia="Cambria" w:cs="Times New Roman"/>
        <w:noProof/>
        <w:color w:val="auto"/>
        <w:szCs w:val="18"/>
      </w:rPr>
    </w:pPr>
  </w:p>
  <w:p w14:paraId="66F6AA9F" w14:textId="77777777" w:rsidR="002637AE" w:rsidRDefault="002637AE" w:rsidP="00140E01">
    <w:pPr>
      <w:tabs>
        <w:tab w:val="right" w:pos="9639"/>
      </w:tabs>
      <w:spacing w:after="0" w:line="240" w:lineRule="auto"/>
      <w:ind w:left="0" w:right="0" w:firstLine="0"/>
      <w:jc w:val="left"/>
      <w:rPr>
        <w:rFonts w:eastAsia="Cambria" w:cs="Times New Roman"/>
        <w:noProof/>
        <w:color w:val="auto"/>
        <w:szCs w:val="18"/>
      </w:rPr>
    </w:pPr>
  </w:p>
  <w:p w14:paraId="1FFC9524" w14:textId="77777777" w:rsidR="002637AE" w:rsidRDefault="002637AE" w:rsidP="00140E01">
    <w:pPr>
      <w:tabs>
        <w:tab w:val="right" w:pos="9639"/>
      </w:tabs>
      <w:spacing w:after="0" w:line="240" w:lineRule="auto"/>
      <w:ind w:left="0" w:right="0" w:firstLine="0"/>
      <w:jc w:val="left"/>
      <w:rPr>
        <w:rFonts w:eastAsia="Cambria" w:cs="Times New Roman"/>
        <w:noProof/>
        <w:color w:val="auto"/>
        <w:szCs w:val="18"/>
      </w:rPr>
    </w:pPr>
  </w:p>
  <w:p w14:paraId="3CC62563" w14:textId="77777777" w:rsidR="002637AE" w:rsidRPr="00140E01" w:rsidRDefault="002637AE" w:rsidP="00140E01">
    <w:pPr>
      <w:tabs>
        <w:tab w:val="right" w:pos="9639"/>
      </w:tabs>
      <w:spacing w:after="0" w:line="240" w:lineRule="auto"/>
      <w:ind w:left="1276" w:right="0" w:firstLine="0"/>
      <w:jc w:val="left"/>
      <w:rPr>
        <w:rFonts w:ascii="Century Gothic" w:eastAsia="Cambria" w:hAnsi="Century Gothic" w:cs="Times New Roman"/>
        <w:b/>
        <w:noProof/>
        <w:color w:val="ED145B"/>
        <w:sz w:val="22"/>
      </w:rPr>
    </w:pPr>
    <w:r w:rsidRPr="00140E01">
      <w:rPr>
        <w:rFonts w:ascii="Century Gothic" w:eastAsia="Cambria" w:hAnsi="Century Gothic" w:cs="Times New Roman"/>
        <w:b/>
        <w:noProof/>
        <w:color w:val="ED145B"/>
        <w:sz w:val="22"/>
      </w:rPr>
      <w:t xml:space="preserve">Département d’évaluation </w:t>
    </w:r>
  </w:p>
  <w:p w14:paraId="28192FBD" w14:textId="20807EB6" w:rsidR="002637AE" w:rsidRDefault="002637AE" w:rsidP="00140E01">
    <w:pPr>
      <w:tabs>
        <w:tab w:val="right" w:pos="9639"/>
      </w:tabs>
      <w:spacing w:after="0" w:line="240" w:lineRule="auto"/>
      <w:ind w:left="1276" w:right="0" w:firstLine="0"/>
      <w:jc w:val="left"/>
      <w:rPr>
        <w:rFonts w:eastAsia="Cambria" w:cs="Times New Roman"/>
        <w:noProof/>
        <w:color w:val="auto"/>
        <w:szCs w:val="18"/>
      </w:rPr>
    </w:pPr>
    <w:r w:rsidRPr="00140E01">
      <w:rPr>
        <w:rFonts w:ascii="Century Gothic" w:eastAsia="Cambria" w:hAnsi="Century Gothic" w:cs="Times New Roman"/>
        <w:b/>
        <w:noProof/>
        <w:color w:val="ED145B"/>
        <w:sz w:val="22"/>
      </w:rPr>
      <w:t>des formations</w:t>
    </w:r>
    <w:r>
      <w:rPr>
        <w:rFonts w:eastAsia="Cambria" w:cs="Times New Roman"/>
        <w:noProof/>
        <w:color w:val="auto"/>
        <w:szCs w:val="18"/>
      </w:rPr>
      <w:tab/>
    </w:r>
  </w:p>
  <w:p w14:paraId="6949371B" w14:textId="77777777" w:rsidR="002637AE" w:rsidRDefault="002637AE" w:rsidP="00140E01">
    <w:pPr>
      <w:tabs>
        <w:tab w:val="right" w:pos="9639"/>
      </w:tabs>
      <w:spacing w:after="0" w:line="240" w:lineRule="auto"/>
      <w:ind w:left="0" w:right="0" w:firstLine="0"/>
      <w:jc w:val="left"/>
      <w:rPr>
        <w:rFonts w:eastAsia="Cambria" w:cs="Times New Roman"/>
        <w:noProof/>
        <w:color w:val="auto"/>
        <w:szCs w:val="18"/>
      </w:rPr>
    </w:pPr>
  </w:p>
  <w:p w14:paraId="35EA949F" w14:textId="77777777" w:rsidR="002637AE" w:rsidRPr="00420118" w:rsidRDefault="002637AE" w:rsidP="00140E01">
    <w:pPr>
      <w:tabs>
        <w:tab w:val="right" w:pos="9639"/>
      </w:tabs>
      <w:spacing w:after="0" w:line="240" w:lineRule="auto"/>
      <w:ind w:left="0" w:right="0" w:firstLine="0"/>
      <w:jc w:val="left"/>
      <w:rPr>
        <w:rFonts w:eastAsia="Cambria" w:cs="Times New Roman"/>
        <w:color w:val="auto"/>
        <w:szCs w:val="18"/>
      </w:rPr>
    </w:pPr>
  </w:p>
  <w:p w14:paraId="71989042" w14:textId="77777777" w:rsidR="002637AE" w:rsidRDefault="002637A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1CEB"/>
    <w:multiLevelType w:val="hybridMultilevel"/>
    <w:tmpl w:val="5716499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BD0318F"/>
    <w:multiLevelType w:val="hybridMultilevel"/>
    <w:tmpl w:val="069ABF54"/>
    <w:lvl w:ilvl="0" w:tplc="82C06C6E">
      <w:numFmt w:val="bullet"/>
      <w:lvlText w:val="●"/>
      <w:lvlJc w:val="left"/>
      <w:pPr>
        <w:ind w:left="1146" w:hanging="360"/>
      </w:pPr>
      <w:rPr>
        <w:rFonts w:ascii="Trebuchet MS" w:hAnsi="Trebuchet MS" w:cs="Times New Roman" w:hint="default"/>
        <w:color w:val="5C2D91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4575668"/>
    <w:multiLevelType w:val="hybridMultilevel"/>
    <w:tmpl w:val="4FD0505E"/>
    <w:lvl w:ilvl="0" w:tplc="040C000F">
      <w:start w:val="1"/>
      <w:numFmt w:val="decimal"/>
      <w:lvlText w:val="%1."/>
      <w:lvlJc w:val="left"/>
      <w:pPr>
        <w:ind w:left="1136" w:hanging="360"/>
      </w:pPr>
    </w:lvl>
    <w:lvl w:ilvl="1" w:tplc="040C0019" w:tentative="1">
      <w:start w:val="1"/>
      <w:numFmt w:val="lowerLetter"/>
      <w:lvlText w:val="%2."/>
      <w:lvlJc w:val="left"/>
      <w:pPr>
        <w:ind w:left="1856" w:hanging="360"/>
      </w:pPr>
    </w:lvl>
    <w:lvl w:ilvl="2" w:tplc="040C001B" w:tentative="1">
      <w:start w:val="1"/>
      <w:numFmt w:val="lowerRoman"/>
      <w:lvlText w:val="%3."/>
      <w:lvlJc w:val="right"/>
      <w:pPr>
        <w:ind w:left="2576" w:hanging="180"/>
      </w:pPr>
    </w:lvl>
    <w:lvl w:ilvl="3" w:tplc="040C000F" w:tentative="1">
      <w:start w:val="1"/>
      <w:numFmt w:val="decimal"/>
      <w:lvlText w:val="%4."/>
      <w:lvlJc w:val="left"/>
      <w:pPr>
        <w:ind w:left="3296" w:hanging="360"/>
      </w:pPr>
    </w:lvl>
    <w:lvl w:ilvl="4" w:tplc="040C0019" w:tentative="1">
      <w:start w:val="1"/>
      <w:numFmt w:val="lowerLetter"/>
      <w:lvlText w:val="%5."/>
      <w:lvlJc w:val="left"/>
      <w:pPr>
        <w:ind w:left="4016" w:hanging="360"/>
      </w:pPr>
    </w:lvl>
    <w:lvl w:ilvl="5" w:tplc="040C001B" w:tentative="1">
      <w:start w:val="1"/>
      <w:numFmt w:val="lowerRoman"/>
      <w:lvlText w:val="%6."/>
      <w:lvlJc w:val="right"/>
      <w:pPr>
        <w:ind w:left="4736" w:hanging="180"/>
      </w:pPr>
    </w:lvl>
    <w:lvl w:ilvl="6" w:tplc="040C000F" w:tentative="1">
      <w:start w:val="1"/>
      <w:numFmt w:val="decimal"/>
      <w:lvlText w:val="%7."/>
      <w:lvlJc w:val="left"/>
      <w:pPr>
        <w:ind w:left="5456" w:hanging="360"/>
      </w:pPr>
    </w:lvl>
    <w:lvl w:ilvl="7" w:tplc="040C0019" w:tentative="1">
      <w:start w:val="1"/>
      <w:numFmt w:val="lowerLetter"/>
      <w:lvlText w:val="%8."/>
      <w:lvlJc w:val="left"/>
      <w:pPr>
        <w:ind w:left="6176" w:hanging="360"/>
      </w:pPr>
    </w:lvl>
    <w:lvl w:ilvl="8" w:tplc="040C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3">
    <w:nsid w:val="31C51332"/>
    <w:multiLevelType w:val="hybridMultilevel"/>
    <w:tmpl w:val="4F8C1E1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4EC11B7"/>
    <w:multiLevelType w:val="hybridMultilevel"/>
    <w:tmpl w:val="88ACBDF8"/>
    <w:lvl w:ilvl="0" w:tplc="7AF6A8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D4AF1"/>
    <w:multiLevelType w:val="hybridMultilevel"/>
    <w:tmpl w:val="264228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66"/>
        <w:u w:color="FF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21901"/>
    <w:multiLevelType w:val="hybridMultilevel"/>
    <w:tmpl w:val="00A88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00484"/>
    <w:multiLevelType w:val="hybridMultilevel"/>
    <w:tmpl w:val="F2E02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77E2B"/>
    <w:multiLevelType w:val="hybridMultilevel"/>
    <w:tmpl w:val="5560B582"/>
    <w:lvl w:ilvl="0" w:tplc="E7A2C3A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55BB7"/>
    <w:multiLevelType w:val="hybridMultilevel"/>
    <w:tmpl w:val="8F6208A0"/>
    <w:lvl w:ilvl="0" w:tplc="82C06C6E">
      <w:numFmt w:val="bullet"/>
      <w:lvlText w:val="●"/>
      <w:lvlJc w:val="left"/>
      <w:pPr>
        <w:ind w:left="1146" w:hanging="360"/>
      </w:pPr>
      <w:rPr>
        <w:rFonts w:ascii="Trebuchet MS" w:hAnsi="Trebuchet MS" w:cs="Times New Roman" w:hint="default"/>
        <w:color w:val="5C2D91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E5F2691"/>
    <w:multiLevelType w:val="hybridMultilevel"/>
    <w:tmpl w:val="AAE0F034"/>
    <w:lvl w:ilvl="0" w:tplc="7AF6A8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57F06D8"/>
    <w:multiLevelType w:val="hybridMultilevel"/>
    <w:tmpl w:val="282C7B90"/>
    <w:lvl w:ilvl="0" w:tplc="DA74126C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E43EE"/>
    <w:multiLevelType w:val="hybridMultilevel"/>
    <w:tmpl w:val="9E2C8CE0"/>
    <w:lvl w:ilvl="0" w:tplc="F2D68CB6">
      <w:start w:val="1"/>
      <w:numFmt w:val="decimal"/>
      <w:lvlText w:val="%1)"/>
      <w:lvlJc w:val="left"/>
      <w:pPr>
        <w:ind w:left="1146" w:hanging="360"/>
      </w:pPr>
      <w:rPr>
        <w:rFonts w:hint="default"/>
        <w:color w:val="5C2D91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AA96AC6"/>
    <w:multiLevelType w:val="hybridMultilevel"/>
    <w:tmpl w:val="AA980C14"/>
    <w:lvl w:ilvl="0" w:tplc="F138793E">
      <w:start w:val="2012"/>
      <w:numFmt w:val="bullet"/>
      <w:lvlText w:val="-"/>
      <w:lvlJc w:val="left"/>
      <w:pPr>
        <w:ind w:left="720" w:hanging="360"/>
      </w:pPr>
      <w:rPr>
        <w:rFonts w:ascii="Century Gothic" w:eastAsia="Trebuchet MS" w:hAnsi="Century Gothic" w:cs="Trebuchet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011BA"/>
    <w:multiLevelType w:val="hybridMultilevel"/>
    <w:tmpl w:val="FB9416C2"/>
    <w:lvl w:ilvl="0" w:tplc="040C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FF0066"/>
        <w:u w:color="FF006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  <w:num w:numId="11">
    <w:abstractNumId w:val="11"/>
  </w:num>
  <w:num w:numId="12">
    <w:abstractNumId w:val="1"/>
  </w:num>
  <w:num w:numId="13">
    <w:abstractNumId w:val="9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25"/>
    <w:rsid w:val="0002374F"/>
    <w:rsid w:val="000316E5"/>
    <w:rsid w:val="00041FA1"/>
    <w:rsid w:val="00061A95"/>
    <w:rsid w:val="000C46D6"/>
    <w:rsid w:val="000D1919"/>
    <w:rsid w:val="000F35A7"/>
    <w:rsid w:val="000F3C81"/>
    <w:rsid w:val="00105925"/>
    <w:rsid w:val="00106602"/>
    <w:rsid w:val="00123A5B"/>
    <w:rsid w:val="0013082A"/>
    <w:rsid w:val="00140E01"/>
    <w:rsid w:val="00165996"/>
    <w:rsid w:val="00175A22"/>
    <w:rsid w:val="001B4102"/>
    <w:rsid w:val="001D5975"/>
    <w:rsid w:val="00221723"/>
    <w:rsid w:val="00222217"/>
    <w:rsid w:val="00234474"/>
    <w:rsid w:val="002442F5"/>
    <w:rsid w:val="002637AE"/>
    <w:rsid w:val="002937D2"/>
    <w:rsid w:val="002B3D9C"/>
    <w:rsid w:val="002D425D"/>
    <w:rsid w:val="002F1A75"/>
    <w:rsid w:val="00303550"/>
    <w:rsid w:val="00305D23"/>
    <w:rsid w:val="00307C26"/>
    <w:rsid w:val="00311688"/>
    <w:rsid w:val="003256C5"/>
    <w:rsid w:val="00352AAE"/>
    <w:rsid w:val="00377FD0"/>
    <w:rsid w:val="00384E41"/>
    <w:rsid w:val="003A3A08"/>
    <w:rsid w:val="003B21CB"/>
    <w:rsid w:val="003C0587"/>
    <w:rsid w:val="003D7296"/>
    <w:rsid w:val="00420118"/>
    <w:rsid w:val="004376CE"/>
    <w:rsid w:val="004E56F7"/>
    <w:rsid w:val="004F5AEB"/>
    <w:rsid w:val="00537C97"/>
    <w:rsid w:val="00544374"/>
    <w:rsid w:val="00587325"/>
    <w:rsid w:val="005C1DF8"/>
    <w:rsid w:val="005D7119"/>
    <w:rsid w:val="006018BB"/>
    <w:rsid w:val="00607085"/>
    <w:rsid w:val="00611BED"/>
    <w:rsid w:val="006159C9"/>
    <w:rsid w:val="00621E4D"/>
    <w:rsid w:val="00657ADB"/>
    <w:rsid w:val="006C1AC6"/>
    <w:rsid w:val="006C53FF"/>
    <w:rsid w:val="006D2572"/>
    <w:rsid w:val="007479E5"/>
    <w:rsid w:val="007762E2"/>
    <w:rsid w:val="007A04C7"/>
    <w:rsid w:val="007B0C54"/>
    <w:rsid w:val="007E2051"/>
    <w:rsid w:val="007E3642"/>
    <w:rsid w:val="007F0F18"/>
    <w:rsid w:val="00812B20"/>
    <w:rsid w:val="008454AA"/>
    <w:rsid w:val="00887CF5"/>
    <w:rsid w:val="00896996"/>
    <w:rsid w:val="008C43F1"/>
    <w:rsid w:val="008D45B6"/>
    <w:rsid w:val="008E5388"/>
    <w:rsid w:val="008E59B7"/>
    <w:rsid w:val="00902CC0"/>
    <w:rsid w:val="0096605F"/>
    <w:rsid w:val="0097220D"/>
    <w:rsid w:val="009A27AC"/>
    <w:rsid w:val="009B1C12"/>
    <w:rsid w:val="009B5C78"/>
    <w:rsid w:val="009D211E"/>
    <w:rsid w:val="009E03F5"/>
    <w:rsid w:val="00A0320F"/>
    <w:rsid w:val="00A0497F"/>
    <w:rsid w:val="00A15E3B"/>
    <w:rsid w:val="00A251ED"/>
    <w:rsid w:val="00A36EE1"/>
    <w:rsid w:val="00A6554C"/>
    <w:rsid w:val="00AE1BA0"/>
    <w:rsid w:val="00AF2A7F"/>
    <w:rsid w:val="00B4724C"/>
    <w:rsid w:val="00B83211"/>
    <w:rsid w:val="00B94FAC"/>
    <w:rsid w:val="00BF6700"/>
    <w:rsid w:val="00C04D60"/>
    <w:rsid w:val="00C21CDD"/>
    <w:rsid w:val="00C30936"/>
    <w:rsid w:val="00C42DFE"/>
    <w:rsid w:val="00C5467F"/>
    <w:rsid w:val="00C55F3B"/>
    <w:rsid w:val="00C72432"/>
    <w:rsid w:val="00C945D7"/>
    <w:rsid w:val="00C969F7"/>
    <w:rsid w:val="00CA4ED2"/>
    <w:rsid w:val="00CA559D"/>
    <w:rsid w:val="00CC303B"/>
    <w:rsid w:val="00CC4E3A"/>
    <w:rsid w:val="00CD33DD"/>
    <w:rsid w:val="00CF1EC4"/>
    <w:rsid w:val="00D23711"/>
    <w:rsid w:val="00D357EB"/>
    <w:rsid w:val="00D831B3"/>
    <w:rsid w:val="00D9400C"/>
    <w:rsid w:val="00DB5163"/>
    <w:rsid w:val="00DC7312"/>
    <w:rsid w:val="00E04381"/>
    <w:rsid w:val="00E0529A"/>
    <w:rsid w:val="00E17B4A"/>
    <w:rsid w:val="00E53CA5"/>
    <w:rsid w:val="00E8771B"/>
    <w:rsid w:val="00E95D00"/>
    <w:rsid w:val="00EC3DE4"/>
    <w:rsid w:val="00EF5B8E"/>
    <w:rsid w:val="00F07448"/>
    <w:rsid w:val="00F32E75"/>
    <w:rsid w:val="00F55577"/>
    <w:rsid w:val="00F57E0B"/>
    <w:rsid w:val="00F73C16"/>
    <w:rsid w:val="00F80CCC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7B313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EastAsia" w:hAnsi="Trebuchet MS" w:cs="Times New Roman"/>
        <w:sz w:val="18"/>
        <w:szCs w:val="18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25"/>
    <w:pPr>
      <w:spacing w:after="5" w:line="269" w:lineRule="auto"/>
      <w:ind w:left="10" w:right="61" w:hanging="10"/>
      <w:jc w:val="both"/>
    </w:pPr>
    <w:rPr>
      <w:rFonts w:eastAsia="Trebuchet MS" w:cs="Trebuchet MS"/>
      <w:color w:val="000000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72"/>
    <w:qFormat/>
    <w:rsid w:val="0058732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7325"/>
    <w:pPr>
      <w:spacing w:after="0" w:line="240" w:lineRule="auto"/>
    </w:pPr>
    <w:rPr>
      <w:rFonts w:ascii="Lucida Grande" w:hAnsi="Lucida Grande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325"/>
    <w:rPr>
      <w:rFonts w:ascii="Lucida Grande" w:eastAsia="Trebuchet MS" w:hAnsi="Lucida Grande" w:cs="Trebuchet MS"/>
      <w:color w:val="000000"/>
      <w:lang w:eastAsia="fr-FR"/>
    </w:rPr>
  </w:style>
  <w:style w:type="paragraph" w:customStyle="1" w:styleId="F-TextePAO">
    <w:name w:val="F-Texte PAO"/>
    <w:next w:val="Normal"/>
    <w:link w:val="F-TextePAOCar"/>
    <w:rsid w:val="007B0C54"/>
    <w:pPr>
      <w:spacing w:before="170" w:line="240" w:lineRule="exact"/>
      <w:ind w:firstLine="567"/>
      <w:jc w:val="both"/>
    </w:pPr>
    <w:rPr>
      <w:rFonts w:eastAsia="Times"/>
      <w:lang w:eastAsia="fr-FR"/>
    </w:rPr>
  </w:style>
  <w:style w:type="character" w:customStyle="1" w:styleId="F-TextePAOCar">
    <w:name w:val="F-Texte PAO Car"/>
    <w:link w:val="F-TextePAO"/>
    <w:rsid w:val="007B0C54"/>
    <w:rPr>
      <w:rFonts w:eastAsia="Times"/>
      <w:lang w:eastAsia="fr-FR"/>
    </w:rPr>
  </w:style>
  <w:style w:type="paragraph" w:customStyle="1" w:styleId="G-EnumrationPAO">
    <w:name w:val="G-Enumération PAO"/>
    <w:basedOn w:val="F-TextePAO"/>
    <w:next w:val="F-TextePAO"/>
    <w:rsid w:val="007B0C54"/>
    <w:pPr>
      <w:spacing w:before="100"/>
      <w:ind w:left="709" w:hanging="142"/>
    </w:pPr>
  </w:style>
  <w:style w:type="paragraph" w:styleId="En-tte">
    <w:name w:val="header"/>
    <w:basedOn w:val="Normal"/>
    <w:link w:val="En-tteCar"/>
    <w:uiPriority w:val="99"/>
    <w:unhideWhenUsed/>
    <w:rsid w:val="009E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3F5"/>
    <w:rPr>
      <w:rFonts w:eastAsia="Trebuchet MS" w:cs="Trebuchet MS"/>
      <w:color w:val="000000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E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3F5"/>
    <w:rPr>
      <w:rFonts w:eastAsia="Trebuchet MS" w:cs="Trebuchet MS"/>
      <w:color w:val="000000"/>
      <w:szCs w:val="2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33DD"/>
    <w:pPr>
      <w:numPr>
        <w:ilvl w:val="1"/>
      </w:numPr>
      <w:ind w:left="10" w:hanging="1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D33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table" w:styleId="Listemoyenne2-Accent4">
    <w:name w:val="Medium List 2 Accent 4"/>
    <w:basedOn w:val="TableauNormal"/>
    <w:uiPriority w:val="66"/>
    <w:rsid w:val="00CD33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dutableau">
    <w:name w:val="Table Grid"/>
    <w:basedOn w:val="TableauNormal"/>
    <w:uiPriority w:val="59"/>
    <w:rsid w:val="00CD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4E56F7"/>
    <w:pPr>
      <w:spacing w:after="200" w:line="240" w:lineRule="auto"/>
    </w:pPr>
    <w:rPr>
      <w:b/>
      <w:bCs/>
      <w:color w:val="4F81BD" w:themeColor="accent1"/>
      <w:szCs w:val="18"/>
    </w:rPr>
  </w:style>
  <w:style w:type="paragraph" w:styleId="Corpsdetexte">
    <w:name w:val="Body Text"/>
    <w:basedOn w:val="Normal"/>
    <w:link w:val="CorpsdetexteCar"/>
    <w:rsid w:val="00537C97"/>
    <w:pPr>
      <w:tabs>
        <w:tab w:val="left" w:pos="1276"/>
        <w:tab w:val="left" w:pos="1701"/>
        <w:tab w:val="left" w:pos="4820"/>
        <w:tab w:val="left" w:pos="6096"/>
      </w:tabs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rsid w:val="00537C97"/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0-TITRERAPPORT">
    <w:name w:val="0-TITRE RAPPORT"/>
    <w:basedOn w:val="Normal"/>
    <w:qFormat/>
    <w:rsid w:val="00544374"/>
    <w:pPr>
      <w:spacing w:after="0" w:line="240" w:lineRule="auto"/>
      <w:ind w:left="284" w:right="0" w:firstLine="0"/>
    </w:pPr>
    <w:rPr>
      <w:rFonts w:ascii="Century Gothic" w:eastAsia="Times New Roman" w:hAnsi="Century Gothic" w:cs="Times New Roman"/>
      <w:color w:val="4A4F54"/>
      <w:sz w:val="48"/>
      <w:szCs w:val="48"/>
      <w:lang w:eastAsia="en-US"/>
    </w:rPr>
  </w:style>
  <w:style w:type="paragraph" w:customStyle="1" w:styleId="2-SOUS-TITREPAO">
    <w:name w:val="2-SOUS-TITRE PAO"/>
    <w:next w:val="Normal"/>
    <w:rsid w:val="00544374"/>
    <w:pPr>
      <w:widowControl w:val="0"/>
      <w:spacing w:before="200" w:line="240" w:lineRule="exact"/>
      <w:jc w:val="both"/>
    </w:pPr>
    <w:rPr>
      <w:rFonts w:ascii="Century Gothic" w:eastAsia="Times" w:hAnsi="Century Gothic"/>
      <w:noProof/>
      <w:color w:val="FF0066"/>
      <w:sz w:val="20"/>
      <w:szCs w:val="20"/>
      <w:lang w:eastAsia="en-US"/>
    </w:rPr>
  </w:style>
  <w:style w:type="paragraph" w:customStyle="1" w:styleId="5-POINTSFORTSETFAIBLES">
    <w:name w:val="5-POINTS FORTS ET FAIBLES"/>
    <w:basedOn w:val="Normal"/>
    <w:qFormat/>
    <w:rsid w:val="003256C5"/>
    <w:pPr>
      <w:spacing w:before="200" w:after="0" w:line="240" w:lineRule="exact"/>
      <w:ind w:left="0" w:right="0" w:firstLine="0"/>
    </w:pPr>
    <w:rPr>
      <w:rFonts w:eastAsia="Times New Roman" w:cs="Times New Roman"/>
      <w:color w:val="auto"/>
      <w:szCs w:val="18"/>
      <w:lang w:eastAsia="en-US"/>
    </w:rPr>
  </w:style>
  <w:style w:type="paragraph" w:customStyle="1" w:styleId="1-TITRE1">
    <w:name w:val="1-TITRE 1"/>
    <w:basedOn w:val="Normal"/>
    <w:next w:val="Normal"/>
    <w:autoRedefine/>
    <w:qFormat/>
    <w:rsid w:val="009B5C78"/>
    <w:pPr>
      <w:spacing w:before="160" w:after="160" w:line="240" w:lineRule="auto"/>
      <w:ind w:left="0" w:right="0" w:firstLine="0"/>
    </w:pPr>
    <w:rPr>
      <w:rFonts w:ascii="Century Gothic" w:eastAsia="Times" w:hAnsi="Century Gothic" w:cs="Times New Roman"/>
      <w:caps/>
      <w:noProof/>
      <w:color w:val="ED145B"/>
      <w:w w:val="10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EastAsia" w:hAnsi="Trebuchet MS" w:cs="Times New Roman"/>
        <w:sz w:val="18"/>
        <w:szCs w:val="18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25"/>
    <w:pPr>
      <w:spacing w:after="5" w:line="269" w:lineRule="auto"/>
      <w:ind w:left="10" w:right="61" w:hanging="10"/>
      <w:jc w:val="both"/>
    </w:pPr>
    <w:rPr>
      <w:rFonts w:eastAsia="Trebuchet MS" w:cs="Trebuchet MS"/>
      <w:color w:val="000000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72"/>
    <w:qFormat/>
    <w:rsid w:val="0058732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7325"/>
    <w:pPr>
      <w:spacing w:after="0" w:line="240" w:lineRule="auto"/>
    </w:pPr>
    <w:rPr>
      <w:rFonts w:ascii="Lucida Grande" w:hAnsi="Lucida Grande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325"/>
    <w:rPr>
      <w:rFonts w:ascii="Lucida Grande" w:eastAsia="Trebuchet MS" w:hAnsi="Lucida Grande" w:cs="Trebuchet MS"/>
      <w:color w:val="000000"/>
      <w:lang w:eastAsia="fr-FR"/>
    </w:rPr>
  </w:style>
  <w:style w:type="paragraph" w:customStyle="1" w:styleId="F-TextePAO">
    <w:name w:val="F-Texte PAO"/>
    <w:next w:val="Normal"/>
    <w:link w:val="F-TextePAOCar"/>
    <w:rsid w:val="007B0C54"/>
    <w:pPr>
      <w:spacing w:before="170" w:line="240" w:lineRule="exact"/>
      <w:ind w:firstLine="567"/>
      <w:jc w:val="both"/>
    </w:pPr>
    <w:rPr>
      <w:rFonts w:eastAsia="Times"/>
      <w:lang w:eastAsia="fr-FR"/>
    </w:rPr>
  </w:style>
  <w:style w:type="character" w:customStyle="1" w:styleId="F-TextePAOCar">
    <w:name w:val="F-Texte PAO Car"/>
    <w:link w:val="F-TextePAO"/>
    <w:rsid w:val="007B0C54"/>
    <w:rPr>
      <w:rFonts w:eastAsia="Times"/>
      <w:lang w:eastAsia="fr-FR"/>
    </w:rPr>
  </w:style>
  <w:style w:type="paragraph" w:customStyle="1" w:styleId="G-EnumrationPAO">
    <w:name w:val="G-Enumération PAO"/>
    <w:basedOn w:val="F-TextePAO"/>
    <w:next w:val="F-TextePAO"/>
    <w:rsid w:val="007B0C54"/>
    <w:pPr>
      <w:spacing w:before="100"/>
      <w:ind w:left="709" w:hanging="142"/>
    </w:pPr>
  </w:style>
  <w:style w:type="paragraph" w:styleId="En-tte">
    <w:name w:val="header"/>
    <w:basedOn w:val="Normal"/>
    <w:link w:val="En-tteCar"/>
    <w:uiPriority w:val="99"/>
    <w:unhideWhenUsed/>
    <w:rsid w:val="009E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3F5"/>
    <w:rPr>
      <w:rFonts w:eastAsia="Trebuchet MS" w:cs="Trebuchet MS"/>
      <w:color w:val="000000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E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3F5"/>
    <w:rPr>
      <w:rFonts w:eastAsia="Trebuchet MS" w:cs="Trebuchet MS"/>
      <w:color w:val="000000"/>
      <w:szCs w:val="2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33DD"/>
    <w:pPr>
      <w:numPr>
        <w:ilvl w:val="1"/>
      </w:numPr>
      <w:ind w:left="10" w:hanging="1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D33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table" w:styleId="Listemoyenne2-Accent4">
    <w:name w:val="Medium List 2 Accent 4"/>
    <w:basedOn w:val="TableauNormal"/>
    <w:uiPriority w:val="66"/>
    <w:rsid w:val="00CD33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dutableau">
    <w:name w:val="Table Grid"/>
    <w:basedOn w:val="TableauNormal"/>
    <w:uiPriority w:val="59"/>
    <w:rsid w:val="00CD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4E56F7"/>
    <w:pPr>
      <w:spacing w:after="200" w:line="240" w:lineRule="auto"/>
    </w:pPr>
    <w:rPr>
      <w:b/>
      <w:bCs/>
      <w:color w:val="4F81BD" w:themeColor="accent1"/>
      <w:szCs w:val="18"/>
    </w:rPr>
  </w:style>
  <w:style w:type="paragraph" w:styleId="Corpsdetexte">
    <w:name w:val="Body Text"/>
    <w:basedOn w:val="Normal"/>
    <w:link w:val="CorpsdetexteCar"/>
    <w:rsid w:val="00537C97"/>
    <w:pPr>
      <w:tabs>
        <w:tab w:val="left" w:pos="1276"/>
        <w:tab w:val="left" w:pos="1701"/>
        <w:tab w:val="left" w:pos="4820"/>
        <w:tab w:val="left" w:pos="6096"/>
      </w:tabs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rsid w:val="00537C97"/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0-TITRERAPPORT">
    <w:name w:val="0-TITRE RAPPORT"/>
    <w:basedOn w:val="Normal"/>
    <w:qFormat/>
    <w:rsid w:val="00544374"/>
    <w:pPr>
      <w:spacing w:after="0" w:line="240" w:lineRule="auto"/>
      <w:ind w:left="284" w:right="0" w:firstLine="0"/>
    </w:pPr>
    <w:rPr>
      <w:rFonts w:ascii="Century Gothic" w:eastAsia="Times New Roman" w:hAnsi="Century Gothic" w:cs="Times New Roman"/>
      <w:color w:val="4A4F54"/>
      <w:sz w:val="48"/>
      <w:szCs w:val="48"/>
      <w:lang w:eastAsia="en-US"/>
    </w:rPr>
  </w:style>
  <w:style w:type="paragraph" w:customStyle="1" w:styleId="2-SOUS-TITREPAO">
    <w:name w:val="2-SOUS-TITRE PAO"/>
    <w:next w:val="Normal"/>
    <w:rsid w:val="00544374"/>
    <w:pPr>
      <w:widowControl w:val="0"/>
      <w:spacing w:before="200" w:line="240" w:lineRule="exact"/>
      <w:jc w:val="both"/>
    </w:pPr>
    <w:rPr>
      <w:rFonts w:ascii="Century Gothic" w:eastAsia="Times" w:hAnsi="Century Gothic"/>
      <w:noProof/>
      <w:color w:val="FF0066"/>
      <w:sz w:val="20"/>
      <w:szCs w:val="20"/>
      <w:lang w:eastAsia="en-US"/>
    </w:rPr>
  </w:style>
  <w:style w:type="paragraph" w:customStyle="1" w:styleId="5-POINTSFORTSETFAIBLES">
    <w:name w:val="5-POINTS FORTS ET FAIBLES"/>
    <w:basedOn w:val="Normal"/>
    <w:qFormat/>
    <w:rsid w:val="003256C5"/>
    <w:pPr>
      <w:spacing w:before="200" w:after="0" w:line="240" w:lineRule="exact"/>
      <w:ind w:left="0" w:right="0" w:firstLine="0"/>
    </w:pPr>
    <w:rPr>
      <w:rFonts w:eastAsia="Times New Roman" w:cs="Times New Roman"/>
      <w:color w:val="auto"/>
      <w:szCs w:val="18"/>
      <w:lang w:eastAsia="en-US"/>
    </w:rPr>
  </w:style>
  <w:style w:type="paragraph" w:customStyle="1" w:styleId="1-TITRE1">
    <w:name w:val="1-TITRE 1"/>
    <w:basedOn w:val="Normal"/>
    <w:next w:val="Normal"/>
    <w:autoRedefine/>
    <w:qFormat/>
    <w:rsid w:val="009B5C78"/>
    <w:pPr>
      <w:spacing w:before="160" w:after="160" w:line="240" w:lineRule="auto"/>
      <w:ind w:left="0" w:right="0" w:firstLine="0"/>
    </w:pPr>
    <w:rPr>
      <w:rFonts w:ascii="Century Gothic" w:eastAsia="Times" w:hAnsi="Century Gothic" w:cs="Times New Roman"/>
      <w:caps/>
      <w:noProof/>
      <w:color w:val="ED145B"/>
      <w:w w:val="10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890A3-AE88-48FC-9788-B1207DA4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LIFL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Jean-Marc Geib</dc:creator>
  <cp:lastModifiedBy>Administration centrale</cp:lastModifiedBy>
  <cp:revision>6</cp:revision>
  <cp:lastPrinted>2016-10-20T14:12:00Z</cp:lastPrinted>
  <dcterms:created xsi:type="dcterms:W3CDTF">2019-11-13T13:35:00Z</dcterms:created>
  <dcterms:modified xsi:type="dcterms:W3CDTF">2019-11-28T14:55:00Z</dcterms:modified>
</cp:coreProperties>
</file>