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72A01" w14:textId="77777777" w:rsidR="0009345B" w:rsidRPr="007C4A62" w:rsidRDefault="0009345B" w:rsidP="0009345B">
      <w:pPr>
        <w:spacing w:after="0"/>
        <w:rPr>
          <w:rFonts w:ascii="Century Gothic" w:eastAsia="MS Mincho" w:hAnsi="Century Gothic"/>
          <w:color w:val="5C2D91"/>
          <w:sz w:val="40"/>
          <w:szCs w:val="40"/>
          <w:lang w:eastAsia="ja-JP"/>
        </w:rPr>
      </w:pPr>
    </w:p>
    <w:p w14:paraId="58D79884" w14:textId="77777777" w:rsidR="00802E23" w:rsidRPr="007C4A62" w:rsidRDefault="00802E23" w:rsidP="005C5E8D">
      <w:pPr>
        <w:spacing w:after="0"/>
        <w:rPr>
          <w:rFonts w:ascii="Century Gothic" w:eastAsia="MS Mincho" w:hAnsi="Century Gothic"/>
          <w:color w:val="5C2D91"/>
          <w:sz w:val="32"/>
          <w:szCs w:val="32"/>
          <w:lang w:eastAsia="ja-JP"/>
        </w:rPr>
      </w:pPr>
      <w:r w:rsidRPr="007C4A62">
        <w:rPr>
          <w:rFonts w:ascii="Century Gothic" w:eastAsia="MS Mincho" w:hAnsi="Century Gothic"/>
          <w:color w:val="5C2D91"/>
          <w:sz w:val="32"/>
          <w:szCs w:val="32"/>
          <w:lang w:eastAsia="ja-JP"/>
        </w:rPr>
        <w:t>D08</w:t>
      </w:r>
      <w:r w:rsidR="00010857" w:rsidRPr="007C4A62">
        <w:rPr>
          <w:rFonts w:ascii="Century Gothic" w:eastAsia="MS Mincho" w:hAnsi="Century Gothic"/>
          <w:color w:val="5C2D91"/>
          <w:sz w:val="32"/>
          <w:szCs w:val="32"/>
          <w:lang w:eastAsia="ja-JP"/>
        </w:rPr>
        <w:t xml:space="preserve"> - </w:t>
      </w:r>
      <w:r w:rsidR="00214E43" w:rsidRPr="007C4A62">
        <w:rPr>
          <w:rFonts w:ascii="Century Gothic" w:eastAsia="MS Mincho" w:hAnsi="Century Gothic"/>
          <w:color w:val="5C2D91"/>
          <w:sz w:val="32"/>
          <w:szCs w:val="32"/>
          <w:lang w:eastAsia="ja-JP"/>
        </w:rPr>
        <w:t xml:space="preserve">AIDE A LA RÉDACTION </w:t>
      </w:r>
      <w:r w:rsidR="00010857" w:rsidRPr="007C4A62">
        <w:rPr>
          <w:rFonts w:ascii="Century Gothic" w:eastAsia="MS Mincho" w:hAnsi="Century Gothic"/>
          <w:color w:val="5C2D91"/>
          <w:sz w:val="32"/>
          <w:szCs w:val="32"/>
          <w:lang w:eastAsia="ja-JP"/>
        </w:rPr>
        <w:br/>
      </w:r>
      <w:r w:rsidR="00214E43" w:rsidRPr="007C4A62">
        <w:rPr>
          <w:rFonts w:ascii="Century Gothic" w:eastAsia="MS Mincho" w:hAnsi="Century Gothic"/>
          <w:color w:val="5C2D91"/>
          <w:sz w:val="32"/>
          <w:szCs w:val="32"/>
          <w:lang w:eastAsia="ja-JP"/>
        </w:rPr>
        <w:t>DU DOSSIER D’É</w:t>
      </w:r>
      <w:r w:rsidR="0009345B" w:rsidRPr="007C4A62">
        <w:rPr>
          <w:rFonts w:ascii="Century Gothic" w:eastAsia="MS Mincho" w:hAnsi="Century Gothic"/>
          <w:color w:val="5C2D91"/>
          <w:sz w:val="32"/>
          <w:szCs w:val="32"/>
          <w:lang w:eastAsia="ja-JP"/>
        </w:rPr>
        <w:t xml:space="preserve">VALUATION EXTERNE </w:t>
      </w:r>
    </w:p>
    <w:p w14:paraId="16F695F4" w14:textId="2361A4A4" w:rsidR="00802E23" w:rsidRPr="007C4A62" w:rsidRDefault="0009345B" w:rsidP="005C5E8D">
      <w:pPr>
        <w:spacing w:after="0"/>
        <w:rPr>
          <w:rFonts w:ascii="Century Gothic" w:eastAsia="MS Mincho" w:hAnsi="Century Gothic"/>
          <w:color w:val="5C2D91"/>
          <w:sz w:val="32"/>
          <w:szCs w:val="32"/>
          <w:lang w:eastAsia="ja-JP"/>
        </w:rPr>
      </w:pPr>
      <w:r w:rsidRPr="007C4A62">
        <w:rPr>
          <w:rFonts w:ascii="Century Gothic" w:eastAsia="MS Mincho" w:hAnsi="Century Gothic"/>
          <w:color w:val="5C2D91"/>
          <w:sz w:val="32"/>
          <w:szCs w:val="32"/>
          <w:lang w:eastAsia="ja-JP"/>
        </w:rPr>
        <w:t xml:space="preserve">DES FORMATIONS </w:t>
      </w:r>
      <w:r w:rsidR="007C4A62" w:rsidRPr="007C4A62">
        <w:rPr>
          <w:rFonts w:ascii="Century Gothic" w:eastAsia="MS Mincho" w:hAnsi="Century Gothic"/>
          <w:color w:val="5C2D91"/>
          <w:sz w:val="32"/>
          <w:szCs w:val="32"/>
          <w:lang w:eastAsia="ja-JP"/>
        </w:rPr>
        <w:t>PARAMÉ</w:t>
      </w:r>
      <w:r w:rsidR="00802E23" w:rsidRPr="007C4A62">
        <w:rPr>
          <w:rFonts w:ascii="Century Gothic" w:eastAsia="MS Mincho" w:hAnsi="Century Gothic"/>
          <w:color w:val="5C2D91"/>
          <w:sz w:val="32"/>
          <w:szCs w:val="32"/>
          <w:lang w:eastAsia="ja-JP"/>
        </w:rPr>
        <w:t>DICALES UNIVERSITAIRES</w:t>
      </w:r>
    </w:p>
    <w:p w14:paraId="6842F4F0" w14:textId="6682F799" w:rsidR="005C5E8D" w:rsidRPr="007C4A62" w:rsidRDefault="009761CF" w:rsidP="005C5E8D">
      <w:pPr>
        <w:spacing w:after="0"/>
        <w:rPr>
          <w:rFonts w:ascii="Century Gothic" w:eastAsia="MS Mincho" w:hAnsi="Century Gothic"/>
          <w:color w:val="5C2D91"/>
          <w:sz w:val="32"/>
          <w:szCs w:val="32"/>
          <w:lang w:eastAsia="ja-JP"/>
        </w:rPr>
      </w:pPr>
      <w:r w:rsidRPr="007C4A62">
        <w:rPr>
          <w:rFonts w:ascii="Century Gothic" w:eastAsia="MS Mincho" w:hAnsi="Century Gothic"/>
          <w:color w:val="5C2D91"/>
          <w:sz w:val="32"/>
          <w:szCs w:val="32"/>
          <w:lang w:eastAsia="ja-JP"/>
        </w:rPr>
        <w:t>CONFÉ</w:t>
      </w:r>
      <w:r w:rsidR="00000CD4">
        <w:rPr>
          <w:rFonts w:ascii="Century Gothic" w:eastAsia="MS Mincho" w:hAnsi="Century Gothic"/>
          <w:color w:val="5C2D91"/>
          <w:sz w:val="32"/>
          <w:szCs w:val="32"/>
          <w:lang w:eastAsia="ja-JP"/>
        </w:rPr>
        <w:t>RANT</w:t>
      </w:r>
      <w:r w:rsidR="00802E23" w:rsidRPr="007C4A62">
        <w:rPr>
          <w:rFonts w:ascii="Century Gothic" w:eastAsia="MS Mincho" w:hAnsi="Century Gothic"/>
          <w:color w:val="5C2D91"/>
          <w:sz w:val="32"/>
          <w:szCs w:val="32"/>
          <w:lang w:eastAsia="ja-JP"/>
        </w:rPr>
        <w:t xml:space="preserve"> DE </w:t>
      </w:r>
      <w:r w:rsidR="005C5E8D" w:rsidRPr="007C4A62">
        <w:rPr>
          <w:rFonts w:ascii="Century Gothic" w:eastAsia="MS Mincho" w:hAnsi="Century Gothic"/>
          <w:color w:val="5C2D91"/>
          <w:sz w:val="32"/>
          <w:szCs w:val="32"/>
          <w:lang w:eastAsia="ja-JP"/>
        </w:rPr>
        <w:t>MASTER</w:t>
      </w:r>
    </w:p>
    <w:p w14:paraId="01EE241E" w14:textId="3F7435DB" w:rsidR="0009345B" w:rsidRPr="007C4A62" w:rsidRDefault="0009345B" w:rsidP="0009345B">
      <w:pPr>
        <w:spacing w:after="0"/>
        <w:rPr>
          <w:rFonts w:ascii="Century Gothic" w:eastAsia="MS Mincho" w:hAnsi="Century Gothic"/>
          <w:color w:val="5C2D91"/>
          <w:sz w:val="16"/>
          <w:szCs w:val="16"/>
          <w:lang w:eastAsia="ja-JP"/>
        </w:rPr>
      </w:pPr>
    </w:p>
    <w:p w14:paraId="2C6ED868" w14:textId="77777777" w:rsidR="0009345B" w:rsidRPr="007C4A62" w:rsidRDefault="00000CD4" w:rsidP="0009345B">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2E6C0AFC">
          <v:rect id="_x0000_i1025" style="width:10.75pt;height:1.5pt" o:hrpct="0" o:hrstd="t" o:hrnoshade="t" o:hr="t" fillcolor="#ed145b" stroked="f"/>
        </w:pict>
      </w:r>
    </w:p>
    <w:p w14:paraId="3370DDBB" w14:textId="71C95D46" w:rsidR="0009345B" w:rsidRPr="007C4A62" w:rsidRDefault="009761CF" w:rsidP="0009345B">
      <w:pPr>
        <w:spacing w:after="0"/>
        <w:rPr>
          <w:rFonts w:ascii="Century Gothic" w:eastAsia="MS Mincho" w:hAnsi="Century Gothic"/>
          <w:b/>
          <w:color w:val="ED145B"/>
          <w:sz w:val="20"/>
          <w:szCs w:val="20"/>
          <w:lang w:eastAsia="ja-JP"/>
        </w:rPr>
      </w:pPr>
      <w:r w:rsidRPr="007C4A62">
        <w:rPr>
          <w:rFonts w:ascii="Century Gothic" w:eastAsia="MS Mincho" w:hAnsi="Century Gothic"/>
          <w:b/>
          <w:color w:val="ED145B"/>
          <w:sz w:val="20"/>
          <w:szCs w:val="20"/>
          <w:lang w:eastAsia="ja-JP"/>
        </w:rPr>
        <w:t>CAMPAGNE D’É</w:t>
      </w:r>
      <w:r w:rsidR="00000CD4">
        <w:rPr>
          <w:rFonts w:ascii="Century Gothic" w:eastAsia="MS Mincho" w:hAnsi="Century Gothic"/>
          <w:b/>
          <w:color w:val="ED145B"/>
          <w:sz w:val="20"/>
          <w:szCs w:val="20"/>
          <w:lang w:eastAsia="ja-JP"/>
        </w:rPr>
        <w:t>VALUATION 2020-2021</w:t>
      </w:r>
    </w:p>
    <w:p w14:paraId="0BF72182" w14:textId="52634D95" w:rsidR="0009345B" w:rsidRPr="007C4A62" w:rsidRDefault="00000CD4" w:rsidP="0009345B">
      <w:pPr>
        <w:spacing w:after="0"/>
        <w:rPr>
          <w:rFonts w:ascii="Century Gothic" w:eastAsia="MS Mincho" w:hAnsi="Century Gothic"/>
          <w:color w:val="ED145B"/>
          <w:sz w:val="20"/>
          <w:szCs w:val="20"/>
          <w:lang w:eastAsia="ja-JP"/>
        </w:rPr>
      </w:pPr>
      <w:r>
        <w:rPr>
          <w:rFonts w:ascii="Century Gothic" w:eastAsia="MS Mincho" w:hAnsi="Century Gothic"/>
          <w:color w:val="ED145B"/>
          <w:sz w:val="20"/>
          <w:szCs w:val="20"/>
          <w:lang w:eastAsia="ja-JP"/>
        </w:rPr>
        <w:t>VAGUE B</w:t>
      </w:r>
    </w:p>
    <w:p w14:paraId="22CD3226" w14:textId="77777777" w:rsidR="0009345B" w:rsidRPr="007C4A62" w:rsidRDefault="0009345B" w:rsidP="0009345B">
      <w:pPr>
        <w:pStyle w:val="F-TextePAO"/>
        <w:rPr>
          <w:rFonts w:ascii="Century Gothic" w:hAnsi="Century Gothic"/>
          <w:sz w:val="20"/>
        </w:rPr>
      </w:pPr>
    </w:p>
    <w:p w14:paraId="0CE9AE85" w14:textId="77777777" w:rsidR="00B914C3" w:rsidRPr="007C4A62" w:rsidRDefault="00B914C3" w:rsidP="00B914C3">
      <w:pPr>
        <w:pStyle w:val="0-TITRERAPPORT"/>
        <w:tabs>
          <w:tab w:val="left" w:pos="0"/>
        </w:tabs>
        <w:spacing w:after="240"/>
        <w:ind w:left="0"/>
        <w:jc w:val="left"/>
        <w:rPr>
          <w:b/>
          <w:color w:val="ED145B"/>
          <w:sz w:val="24"/>
          <w:szCs w:val="24"/>
        </w:rPr>
      </w:pPr>
    </w:p>
    <w:p w14:paraId="7E35D5AA" w14:textId="7264093B" w:rsidR="00B914C3" w:rsidRPr="007C4A62" w:rsidRDefault="00802E23" w:rsidP="001B4AC6">
      <w:pPr>
        <w:pStyle w:val="F-TextePAO"/>
        <w:spacing w:before="120"/>
        <w:ind w:firstLine="0"/>
        <w:rPr>
          <w:rFonts w:ascii="Century Gothic" w:hAnsi="Century Gothic"/>
          <w:szCs w:val="18"/>
        </w:rPr>
      </w:pPr>
      <w:r w:rsidRPr="007C4A62">
        <w:rPr>
          <w:rFonts w:ascii="Century Gothic" w:hAnsi="Century Gothic"/>
          <w:szCs w:val="18"/>
        </w:rPr>
        <w:t>Un dossier « formation paramédicale universitaire »</w:t>
      </w:r>
      <w:r w:rsidR="00B914C3" w:rsidRPr="007C4A62">
        <w:rPr>
          <w:rFonts w:ascii="Century Gothic" w:hAnsi="Century Gothic"/>
          <w:szCs w:val="18"/>
        </w:rPr>
        <w:t xml:space="preserve"> décrit une formation </w:t>
      </w:r>
      <w:r w:rsidRPr="007C4A62">
        <w:rPr>
          <w:rFonts w:ascii="Century Gothic" w:hAnsi="Century Gothic"/>
          <w:szCs w:val="18"/>
        </w:rPr>
        <w:t xml:space="preserve">conduisant au grade master par le certificat de capacité d’orthophoniste. </w:t>
      </w:r>
    </w:p>
    <w:p w14:paraId="7252DDF4" w14:textId="34297DE6" w:rsidR="00B914C3" w:rsidRPr="007C4A62" w:rsidRDefault="00000CD4" w:rsidP="001B4AC6">
      <w:pPr>
        <w:pStyle w:val="F-TextePAO"/>
        <w:spacing w:before="120"/>
        <w:ind w:firstLine="0"/>
        <w:rPr>
          <w:rFonts w:ascii="Century Gothic" w:hAnsi="Century Gothic"/>
          <w:szCs w:val="18"/>
        </w:rPr>
      </w:pPr>
      <w:r>
        <w:rPr>
          <w:rFonts w:ascii="Century Gothic" w:hAnsi="Century Gothic"/>
          <w:szCs w:val="18"/>
        </w:rPr>
        <w:t>U</w:t>
      </w:r>
      <w:r w:rsidR="00B914C3" w:rsidRPr="007C4A62">
        <w:rPr>
          <w:rFonts w:ascii="Century Gothic" w:hAnsi="Century Gothic"/>
          <w:szCs w:val="18"/>
        </w:rPr>
        <w:t xml:space="preserve">n dossier est fourni par l’établissement responsable du dépôt. </w:t>
      </w:r>
      <w:r>
        <w:rPr>
          <w:rFonts w:ascii="Century Gothic" w:hAnsi="Century Gothic"/>
        </w:rPr>
        <w:t>Les modèles de</w:t>
      </w:r>
      <w:r w:rsidR="00802E23" w:rsidRPr="007C4A62">
        <w:rPr>
          <w:rFonts w:ascii="Century Gothic" w:hAnsi="Century Gothic"/>
        </w:rPr>
        <w:t xml:space="preserve">s </w:t>
      </w:r>
      <w:r w:rsidR="00B914C3" w:rsidRPr="007C4A62">
        <w:rPr>
          <w:rFonts w:ascii="Century Gothic" w:hAnsi="Century Gothic"/>
        </w:rPr>
        <w:t xml:space="preserve">tableaux récapitulatifs des données caractéristiques de la formation ne sont qu’indicatifs. Si la formation ou l’établissement possède d’autres tableaux contenant au moins les informations demandées, il est bien sûr possible de les fournir directement. </w:t>
      </w:r>
      <w:r w:rsidR="00B914C3" w:rsidRPr="007C4A62">
        <w:rPr>
          <w:rFonts w:ascii="Century Gothic" w:hAnsi="Century Gothic"/>
          <w:szCs w:val="18"/>
        </w:rPr>
        <w:t>Des annexes peuvent éventuellement compléter la présentation.</w:t>
      </w:r>
    </w:p>
    <w:p w14:paraId="7019DBF0" w14:textId="77777777" w:rsidR="00B914C3" w:rsidRPr="007C4A62" w:rsidRDefault="00B914C3" w:rsidP="001B4AC6">
      <w:pPr>
        <w:pStyle w:val="F-TextePAO"/>
        <w:spacing w:before="120"/>
        <w:ind w:firstLine="0"/>
        <w:rPr>
          <w:rFonts w:ascii="Century Gothic" w:hAnsi="Century Gothic"/>
          <w:szCs w:val="18"/>
        </w:rPr>
      </w:pPr>
      <w:r w:rsidRPr="007C4A62">
        <w:rPr>
          <w:rFonts w:ascii="Century Gothic" w:hAnsi="Century Gothic"/>
          <w:szCs w:val="18"/>
        </w:rPr>
        <w:t xml:space="preserve">La rédaction de ce dossier par les équipes en charge correspond à une </w:t>
      </w:r>
      <w:r w:rsidRPr="007C4A62">
        <w:rPr>
          <w:rFonts w:ascii="Century Gothic" w:hAnsi="Century Gothic"/>
          <w:b/>
          <w:szCs w:val="18"/>
        </w:rPr>
        <w:t>synthèse de l’autoévaluation</w:t>
      </w:r>
      <w:r w:rsidRPr="007C4A62">
        <w:rPr>
          <w:rFonts w:ascii="Century Gothic" w:hAnsi="Century Gothic"/>
          <w:szCs w:val="18"/>
        </w:rPr>
        <w:t xml:space="preserve"> de la formation dans le cadre du processus mis en place dans l’établissement. L’autoévaluation doit être comprise comme une autoévaluation bilan et perspectives ; les items du dossier reflèteront  cela en décrivant le bilan établi et les perspectives d’amélioration et d’évolution.</w:t>
      </w:r>
    </w:p>
    <w:p w14:paraId="2B178199" w14:textId="77777777" w:rsidR="00B914C3" w:rsidRPr="007C4A62" w:rsidRDefault="00B914C3" w:rsidP="001B4AC6">
      <w:pPr>
        <w:pStyle w:val="F-TextePAO"/>
        <w:spacing w:before="120"/>
        <w:ind w:firstLine="0"/>
        <w:rPr>
          <w:rFonts w:ascii="Century Gothic" w:hAnsi="Century Gothic"/>
          <w:b/>
          <w:bCs/>
          <w:szCs w:val="18"/>
        </w:rPr>
      </w:pPr>
    </w:p>
    <w:p w14:paraId="5C363D1E" w14:textId="77777777" w:rsidR="005C5E8D" w:rsidRPr="007C4A62" w:rsidRDefault="005C5E8D" w:rsidP="005C5E8D">
      <w:pPr>
        <w:pStyle w:val="F-TextePAO"/>
        <w:rPr>
          <w:rFonts w:ascii="Century Gothic" w:hAnsi="Century Gothic" w:cs="Arial"/>
          <w:u w:val="single"/>
        </w:rPr>
      </w:pPr>
    </w:p>
    <w:p w14:paraId="27D39B84" w14:textId="77777777" w:rsidR="005C5E8D" w:rsidRPr="007C4A62" w:rsidRDefault="005C5E8D" w:rsidP="005C5E8D">
      <w:pPr>
        <w:pStyle w:val="F-TextePAO"/>
        <w:rPr>
          <w:rFonts w:ascii="Century Gothic" w:hAnsi="Century Gothic" w:cs="Arial"/>
          <w:u w:val="single"/>
        </w:rPr>
      </w:pPr>
    </w:p>
    <w:p w14:paraId="20758C68" w14:textId="5F2752C1" w:rsidR="00B914C3" w:rsidRPr="007C4A62" w:rsidRDefault="005C5E8D" w:rsidP="00B8112D">
      <w:pPr>
        <w:spacing w:after="5" w:line="269" w:lineRule="auto"/>
        <w:ind w:left="10" w:right="61" w:hanging="10"/>
        <w:jc w:val="both"/>
        <w:rPr>
          <w:rFonts w:ascii="Century Gothic" w:eastAsia="MS Mincho" w:hAnsi="Century Gothic" w:cs="Trebuchet MS"/>
          <w:color w:val="7030A0"/>
          <w:sz w:val="32"/>
          <w:szCs w:val="32"/>
          <w:lang w:eastAsia="ja-JP"/>
        </w:rPr>
      </w:pPr>
      <w:r w:rsidRPr="007C4A62">
        <w:rPr>
          <w:b/>
          <w:bCs/>
          <w:szCs w:val="18"/>
        </w:rPr>
        <w:br w:type="page"/>
      </w:r>
      <w:r w:rsidR="009761CF" w:rsidRPr="007C4A62">
        <w:rPr>
          <w:rFonts w:ascii="Century Gothic" w:eastAsia="MS Mincho" w:hAnsi="Century Gothic" w:cs="Trebuchet MS"/>
          <w:color w:val="7030A0"/>
          <w:sz w:val="32"/>
          <w:szCs w:val="32"/>
          <w:lang w:eastAsia="ja-JP"/>
        </w:rPr>
        <w:lastRenderedPageBreak/>
        <w:t>DOSSIER D’É</w:t>
      </w:r>
      <w:r w:rsidR="00B914C3" w:rsidRPr="007C4A62">
        <w:rPr>
          <w:rFonts w:ascii="Century Gothic" w:eastAsia="MS Mincho" w:hAnsi="Century Gothic" w:cs="Trebuchet MS"/>
          <w:color w:val="7030A0"/>
          <w:sz w:val="32"/>
          <w:szCs w:val="32"/>
          <w:lang w:eastAsia="ja-JP"/>
        </w:rPr>
        <w:t xml:space="preserve">VALUATION EXTERNE D’UNE </w:t>
      </w:r>
    </w:p>
    <w:p w14:paraId="58983F08" w14:textId="69A3AAE1" w:rsidR="00B914C3" w:rsidRPr="007C4A62" w:rsidRDefault="00B914C3" w:rsidP="00B8112D">
      <w:pPr>
        <w:spacing w:after="5" w:line="269" w:lineRule="auto"/>
        <w:ind w:left="10" w:right="61" w:hanging="10"/>
        <w:jc w:val="both"/>
        <w:rPr>
          <w:rFonts w:ascii="Century Gothic" w:eastAsia="MS Mincho" w:hAnsi="Century Gothic" w:cs="Trebuchet MS"/>
          <w:color w:val="7030A0"/>
          <w:sz w:val="32"/>
          <w:szCs w:val="32"/>
          <w:lang w:eastAsia="ja-JP"/>
        </w:rPr>
      </w:pPr>
      <w:r w:rsidRPr="007C4A62">
        <w:rPr>
          <w:rFonts w:ascii="Century Gothic" w:eastAsia="MS Mincho" w:hAnsi="Century Gothic" w:cs="Trebuchet MS"/>
          <w:color w:val="7030A0"/>
          <w:sz w:val="32"/>
          <w:szCs w:val="32"/>
          <w:lang w:eastAsia="ja-JP"/>
        </w:rPr>
        <w:t xml:space="preserve">FORMATION </w:t>
      </w:r>
      <w:r w:rsidR="00FB2D7B" w:rsidRPr="007C4A62">
        <w:rPr>
          <w:rFonts w:ascii="Century Gothic" w:eastAsia="MS Mincho" w:hAnsi="Century Gothic" w:cs="Trebuchet MS"/>
          <w:color w:val="7030A0"/>
          <w:sz w:val="32"/>
          <w:szCs w:val="32"/>
          <w:lang w:eastAsia="ja-JP"/>
        </w:rPr>
        <w:t xml:space="preserve">DE SANTÉ </w:t>
      </w:r>
      <w:r w:rsidR="00B90F85" w:rsidRPr="007C4A62">
        <w:rPr>
          <w:rFonts w:ascii="Century Gothic" w:eastAsia="MS Mincho" w:hAnsi="Century Gothic" w:cs="Trebuchet MS"/>
          <w:color w:val="7030A0"/>
          <w:sz w:val="32"/>
          <w:szCs w:val="32"/>
          <w:lang w:eastAsia="ja-JP"/>
        </w:rPr>
        <w:t>CONFERANT LE GRADE DE MASTER</w:t>
      </w:r>
    </w:p>
    <w:p w14:paraId="63B6FA29" w14:textId="77777777" w:rsidR="00B914C3" w:rsidRPr="007C4A62" w:rsidRDefault="00B914C3" w:rsidP="00B914C3">
      <w:pPr>
        <w:pStyle w:val="0-TITRERAPPORT"/>
        <w:tabs>
          <w:tab w:val="left" w:pos="0"/>
        </w:tabs>
        <w:spacing w:after="240"/>
        <w:ind w:left="0"/>
        <w:jc w:val="left"/>
        <w:rPr>
          <w:b/>
          <w:color w:val="ED145B"/>
          <w:sz w:val="24"/>
          <w:szCs w:val="24"/>
        </w:rPr>
      </w:pPr>
    </w:p>
    <w:p w14:paraId="23DDCD85" w14:textId="1001E138" w:rsidR="00B914C3" w:rsidRPr="007C4A62" w:rsidRDefault="009761CF" w:rsidP="00B8112D">
      <w:pPr>
        <w:pStyle w:val="1-TITREPAO"/>
        <w:pBdr>
          <w:left w:val="none" w:sz="0" w:space="0" w:color="auto"/>
        </w:pBdr>
        <w:spacing w:before="0" w:after="0"/>
        <w:jc w:val="left"/>
        <w:rPr>
          <w:caps/>
          <w:noProof w:val="0"/>
          <w:color w:val="5C2D91"/>
          <w:sz w:val="24"/>
          <w:szCs w:val="24"/>
          <w:u w:color="5C2D91"/>
        </w:rPr>
      </w:pPr>
      <w:r w:rsidRPr="007C4A62">
        <w:rPr>
          <w:caps/>
          <w:noProof w:val="0"/>
          <w:color w:val="5C2D91"/>
          <w:sz w:val="24"/>
          <w:szCs w:val="24"/>
          <w:u w:color="5C2D91"/>
        </w:rPr>
        <w:t>IdentitÉ</w:t>
      </w:r>
      <w:r w:rsidR="00B914C3" w:rsidRPr="007C4A62">
        <w:rPr>
          <w:caps/>
          <w:noProof w:val="0"/>
          <w:color w:val="5C2D91"/>
          <w:sz w:val="24"/>
          <w:szCs w:val="24"/>
          <w:u w:color="5C2D91"/>
        </w:rPr>
        <w:t xml:space="preserve"> de la formation</w:t>
      </w:r>
    </w:p>
    <w:p w14:paraId="0F221EFE" w14:textId="77777777" w:rsidR="00B914C3" w:rsidRPr="007C4A62" w:rsidRDefault="00B914C3" w:rsidP="00B8112D">
      <w:pPr>
        <w:pStyle w:val="2-SOUS-TITREPAO"/>
        <w:rPr>
          <w:b/>
          <w:noProof w:val="0"/>
          <w:color w:val="auto"/>
          <w:w w:val="105"/>
          <w:sz w:val="18"/>
          <w:szCs w:val="18"/>
          <w:lang w:eastAsia="en-US"/>
        </w:rPr>
      </w:pPr>
      <w:r w:rsidRPr="007C4A62">
        <w:rPr>
          <w:b/>
          <w:noProof w:val="0"/>
          <w:color w:val="auto"/>
          <w:w w:val="105"/>
          <w:sz w:val="18"/>
          <w:szCs w:val="18"/>
          <w:lang w:eastAsia="en-US"/>
        </w:rPr>
        <w:t xml:space="preserve">Établissement : </w:t>
      </w:r>
    </w:p>
    <w:p w14:paraId="2B0BA82D" w14:textId="77777777" w:rsidR="00B914C3" w:rsidRPr="007C4A62" w:rsidRDefault="00B914C3" w:rsidP="00B914C3">
      <w:pPr>
        <w:pStyle w:val="2-SOUS-TITREPAO"/>
        <w:spacing w:before="0"/>
        <w:rPr>
          <w:b/>
          <w:noProof w:val="0"/>
          <w:color w:val="auto"/>
          <w:w w:val="105"/>
          <w:sz w:val="18"/>
          <w:szCs w:val="18"/>
          <w:lang w:eastAsia="en-US"/>
        </w:rPr>
      </w:pPr>
    </w:p>
    <w:p w14:paraId="793F9F22" w14:textId="603EB565" w:rsidR="00B914C3" w:rsidRPr="007C4A62" w:rsidRDefault="00B914C3" w:rsidP="00B914C3">
      <w:pPr>
        <w:pStyle w:val="2-SOUS-TITREPAO"/>
        <w:spacing w:before="0"/>
        <w:rPr>
          <w:b/>
          <w:noProof w:val="0"/>
          <w:color w:val="auto"/>
          <w:w w:val="105"/>
          <w:sz w:val="18"/>
          <w:szCs w:val="18"/>
          <w:lang w:eastAsia="en-US"/>
        </w:rPr>
      </w:pPr>
      <w:r w:rsidRPr="007C4A62">
        <w:rPr>
          <w:b/>
          <w:noProof w:val="0"/>
          <w:color w:val="auto"/>
          <w:w w:val="105"/>
          <w:sz w:val="18"/>
          <w:szCs w:val="18"/>
          <w:lang w:eastAsia="en-US"/>
        </w:rPr>
        <w:t>Diplôme</w:t>
      </w:r>
      <w:r w:rsidR="000F4316" w:rsidRPr="007C4A62">
        <w:rPr>
          <w:b/>
          <w:noProof w:val="0"/>
          <w:color w:val="auto"/>
          <w:w w:val="105"/>
          <w:sz w:val="18"/>
          <w:szCs w:val="18"/>
          <w:lang w:eastAsia="en-US"/>
        </w:rPr>
        <w:t xml:space="preserve"> : </w:t>
      </w:r>
    </w:p>
    <w:p w14:paraId="18C8E4EC" w14:textId="77777777" w:rsidR="00B914C3" w:rsidRPr="007C4A62" w:rsidRDefault="00B914C3" w:rsidP="00B914C3">
      <w:pPr>
        <w:pStyle w:val="F-TextePAO"/>
        <w:spacing w:before="0"/>
        <w:rPr>
          <w:rFonts w:ascii="Century Gothic" w:hAnsi="Century Gothic"/>
          <w:szCs w:val="18"/>
        </w:rPr>
      </w:pPr>
    </w:p>
    <w:p w14:paraId="6E02F817" w14:textId="77777777" w:rsidR="00B914C3" w:rsidRPr="007C4A62" w:rsidRDefault="00B914C3" w:rsidP="00B914C3">
      <w:pPr>
        <w:pStyle w:val="2-SOUS-TITREPAO"/>
        <w:spacing w:before="0"/>
        <w:rPr>
          <w:b/>
          <w:noProof w:val="0"/>
          <w:color w:val="auto"/>
          <w:w w:val="105"/>
          <w:sz w:val="18"/>
          <w:szCs w:val="18"/>
          <w:lang w:eastAsia="en-US"/>
        </w:rPr>
      </w:pPr>
      <w:r w:rsidRPr="007C4A62">
        <w:rPr>
          <w:b/>
          <w:noProof w:val="0"/>
          <w:color w:val="auto"/>
          <w:w w:val="105"/>
          <w:sz w:val="18"/>
          <w:szCs w:val="18"/>
          <w:lang w:eastAsia="en-US"/>
        </w:rPr>
        <w:t xml:space="preserve">Responsable de la formation : </w:t>
      </w:r>
    </w:p>
    <w:p w14:paraId="02F479B4" w14:textId="77777777" w:rsidR="00B914C3" w:rsidRPr="007C4A62" w:rsidRDefault="00B914C3" w:rsidP="00B914C3">
      <w:pPr>
        <w:pStyle w:val="Corpsdetexte"/>
        <w:spacing w:before="60"/>
        <w:rPr>
          <w:rFonts w:ascii="Century Gothic" w:hAnsi="Century Gothic"/>
          <w:iCs/>
          <w:color w:val="auto"/>
          <w:sz w:val="18"/>
          <w:szCs w:val="18"/>
        </w:rPr>
      </w:pPr>
      <w:r w:rsidRPr="007C4A62">
        <w:rPr>
          <w:rFonts w:ascii="Century Gothic" w:hAnsi="Century Gothic"/>
          <w:iCs/>
          <w:color w:val="auto"/>
          <w:sz w:val="18"/>
          <w:szCs w:val="18"/>
        </w:rPr>
        <w:t>Nom, prénom :</w:t>
      </w:r>
    </w:p>
    <w:p w14:paraId="77ED9EDE" w14:textId="77777777" w:rsidR="00B914C3" w:rsidRPr="007C4A62" w:rsidRDefault="00B914C3" w:rsidP="00B914C3">
      <w:pPr>
        <w:pStyle w:val="Corpsdetexte"/>
        <w:spacing w:before="60"/>
        <w:rPr>
          <w:rFonts w:ascii="Century Gothic" w:hAnsi="Century Gothic"/>
          <w:iCs/>
          <w:color w:val="auto"/>
          <w:sz w:val="18"/>
          <w:szCs w:val="18"/>
        </w:rPr>
      </w:pPr>
      <w:r w:rsidRPr="007C4A62">
        <w:rPr>
          <w:rFonts w:ascii="Century Gothic" w:hAnsi="Century Gothic"/>
          <w:iCs/>
          <w:color w:val="auto"/>
          <w:sz w:val="18"/>
          <w:szCs w:val="18"/>
        </w:rPr>
        <w:t>Fonction / Corps et grade :</w:t>
      </w:r>
    </w:p>
    <w:p w14:paraId="71F4987E" w14:textId="0CF7C252" w:rsidR="00B914C3" w:rsidRPr="007C4A62" w:rsidRDefault="000F4316" w:rsidP="00B914C3">
      <w:pPr>
        <w:pStyle w:val="Corpsdetexte"/>
        <w:spacing w:before="60"/>
        <w:rPr>
          <w:rFonts w:ascii="Century Gothic" w:hAnsi="Century Gothic"/>
          <w:iCs/>
          <w:color w:val="auto"/>
          <w:sz w:val="18"/>
          <w:szCs w:val="18"/>
        </w:rPr>
      </w:pPr>
      <w:r w:rsidRPr="007C4A62">
        <w:rPr>
          <w:rFonts w:ascii="Century Gothic" w:hAnsi="Century Gothic"/>
          <w:iCs/>
          <w:color w:val="auto"/>
          <w:sz w:val="18"/>
          <w:szCs w:val="18"/>
        </w:rPr>
        <w:t>D</w:t>
      </w:r>
      <w:r w:rsidR="00B914C3" w:rsidRPr="007C4A62">
        <w:rPr>
          <w:rFonts w:ascii="Century Gothic" w:hAnsi="Century Gothic"/>
          <w:iCs/>
          <w:color w:val="auto"/>
          <w:sz w:val="18"/>
          <w:szCs w:val="18"/>
        </w:rPr>
        <w:t>iscipline principale</w:t>
      </w:r>
      <w:r w:rsidRPr="007C4A62">
        <w:rPr>
          <w:rFonts w:ascii="Century Gothic" w:hAnsi="Century Gothic"/>
          <w:iCs/>
          <w:color w:val="auto"/>
          <w:sz w:val="18"/>
          <w:szCs w:val="18"/>
        </w:rPr>
        <w:t xml:space="preserve"> </w:t>
      </w:r>
      <w:r w:rsidR="00B914C3" w:rsidRPr="007C4A62">
        <w:rPr>
          <w:rFonts w:ascii="Century Gothic" w:hAnsi="Century Gothic"/>
          <w:iCs/>
          <w:color w:val="auto"/>
          <w:sz w:val="18"/>
          <w:szCs w:val="18"/>
        </w:rPr>
        <w:t xml:space="preserve">: </w:t>
      </w:r>
    </w:p>
    <w:p w14:paraId="4F8B15A1" w14:textId="77777777" w:rsidR="00B914C3" w:rsidRPr="007C4A62" w:rsidRDefault="00B914C3" w:rsidP="00B914C3">
      <w:pPr>
        <w:pStyle w:val="Corpsdetexte"/>
        <w:spacing w:before="60"/>
        <w:rPr>
          <w:rFonts w:ascii="Century Gothic" w:hAnsi="Century Gothic"/>
          <w:iCs/>
          <w:color w:val="auto"/>
          <w:sz w:val="18"/>
          <w:szCs w:val="18"/>
        </w:rPr>
      </w:pPr>
      <w:r w:rsidRPr="007C4A62">
        <w:rPr>
          <w:rFonts w:ascii="Century Gothic" w:hAnsi="Century Gothic"/>
          <w:iCs/>
          <w:color w:val="auto"/>
          <w:sz w:val="18"/>
          <w:szCs w:val="18"/>
        </w:rPr>
        <w:t xml:space="preserve">Téléphone : </w:t>
      </w:r>
    </w:p>
    <w:p w14:paraId="25C9A512" w14:textId="77777777" w:rsidR="00B914C3" w:rsidRPr="007C4A62" w:rsidRDefault="00B914C3" w:rsidP="00B914C3">
      <w:pPr>
        <w:pStyle w:val="Corpsdetexte"/>
        <w:spacing w:before="60"/>
        <w:rPr>
          <w:rFonts w:ascii="Century Gothic" w:hAnsi="Century Gothic"/>
          <w:iCs/>
          <w:color w:val="auto"/>
          <w:sz w:val="18"/>
          <w:szCs w:val="18"/>
        </w:rPr>
      </w:pPr>
      <w:r w:rsidRPr="007C4A62">
        <w:rPr>
          <w:rFonts w:ascii="Century Gothic" w:hAnsi="Century Gothic"/>
          <w:iCs/>
          <w:color w:val="auto"/>
          <w:sz w:val="18"/>
          <w:szCs w:val="18"/>
        </w:rPr>
        <w:t>Adresse électronique :</w:t>
      </w:r>
    </w:p>
    <w:p w14:paraId="43CE6660" w14:textId="77777777" w:rsidR="00B914C3" w:rsidRPr="007C4A62" w:rsidRDefault="00B914C3" w:rsidP="00B914C3">
      <w:pPr>
        <w:pStyle w:val="Corpsdetexte"/>
        <w:spacing w:before="60"/>
        <w:rPr>
          <w:rFonts w:ascii="Century Gothic" w:hAnsi="Century Gothic"/>
          <w:iCs/>
          <w:color w:val="auto"/>
          <w:sz w:val="18"/>
          <w:szCs w:val="18"/>
        </w:rPr>
      </w:pPr>
      <w:r w:rsidRPr="007C4A62">
        <w:rPr>
          <w:rFonts w:ascii="Century Gothic" w:hAnsi="Century Gothic"/>
          <w:iCs/>
          <w:color w:val="auto"/>
          <w:sz w:val="18"/>
          <w:szCs w:val="18"/>
        </w:rPr>
        <w:t>Site Web de la formation :</w:t>
      </w:r>
    </w:p>
    <w:p w14:paraId="603A4B9D" w14:textId="77777777" w:rsidR="00B914C3" w:rsidRPr="007C4A62" w:rsidRDefault="00B914C3" w:rsidP="00B914C3">
      <w:pPr>
        <w:pStyle w:val="F-TextePAO"/>
        <w:spacing w:before="0"/>
        <w:rPr>
          <w:rFonts w:ascii="Century Gothic" w:hAnsi="Century Gothic"/>
          <w:szCs w:val="18"/>
        </w:rPr>
      </w:pPr>
    </w:p>
    <w:p w14:paraId="37739E9A" w14:textId="77777777" w:rsidR="00B914C3" w:rsidRPr="007C4A62" w:rsidRDefault="00B914C3" w:rsidP="00B914C3">
      <w:pPr>
        <w:pStyle w:val="2-SOUS-TITREPAO"/>
        <w:spacing w:before="0"/>
        <w:rPr>
          <w:b/>
          <w:noProof w:val="0"/>
          <w:color w:val="auto"/>
          <w:w w:val="105"/>
          <w:sz w:val="18"/>
          <w:szCs w:val="18"/>
          <w:lang w:eastAsia="en-US"/>
        </w:rPr>
      </w:pPr>
      <w:r w:rsidRPr="007C4A62">
        <w:rPr>
          <w:b/>
          <w:noProof w:val="0"/>
          <w:color w:val="auto"/>
          <w:w w:val="105"/>
          <w:sz w:val="18"/>
          <w:szCs w:val="18"/>
          <w:lang w:eastAsia="en-US"/>
        </w:rPr>
        <w:t xml:space="preserve">Sites (lieux où la formation est dispensée) : </w:t>
      </w:r>
    </w:p>
    <w:p w14:paraId="6998483E" w14:textId="77777777" w:rsidR="00B914C3" w:rsidRPr="007C4A62" w:rsidRDefault="00B914C3" w:rsidP="00B914C3">
      <w:pPr>
        <w:pStyle w:val="2-SOUS-TITREPAO"/>
        <w:spacing w:before="0"/>
        <w:rPr>
          <w:b/>
          <w:noProof w:val="0"/>
          <w:color w:val="auto"/>
          <w:w w:val="105"/>
          <w:sz w:val="18"/>
          <w:szCs w:val="18"/>
          <w:lang w:eastAsia="en-US"/>
        </w:rPr>
      </w:pPr>
      <w:r w:rsidRPr="007C4A62">
        <w:rPr>
          <w:b/>
          <w:noProof w:val="0"/>
          <w:color w:val="auto"/>
          <w:w w:val="105"/>
          <w:sz w:val="18"/>
          <w:szCs w:val="18"/>
          <w:lang w:eastAsia="en-US"/>
        </w:rPr>
        <w:t>Etablissement(s) :</w:t>
      </w:r>
    </w:p>
    <w:p w14:paraId="12186B9C" w14:textId="77777777" w:rsidR="00B914C3" w:rsidRPr="007C4A62" w:rsidRDefault="00B914C3" w:rsidP="00B914C3">
      <w:pPr>
        <w:pStyle w:val="Corpsdetexte"/>
        <w:spacing w:before="60"/>
        <w:rPr>
          <w:rFonts w:ascii="Century Gothic" w:hAnsi="Century Gothic"/>
          <w:bCs/>
          <w:color w:val="auto"/>
          <w:sz w:val="18"/>
          <w:szCs w:val="18"/>
        </w:rPr>
      </w:pPr>
      <w:r w:rsidRPr="007C4A62">
        <w:rPr>
          <w:rFonts w:ascii="Century Gothic" w:hAnsi="Century Gothic"/>
          <w:bCs/>
          <w:color w:val="auto"/>
          <w:sz w:val="18"/>
          <w:szCs w:val="18"/>
        </w:rPr>
        <w:t>Commune(s) :</w:t>
      </w:r>
    </w:p>
    <w:p w14:paraId="4DE50787" w14:textId="77777777" w:rsidR="00B914C3" w:rsidRPr="007C4A62" w:rsidRDefault="00B914C3" w:rsidP="00B914C3">
      <w:pPr>
        <w:pStyle w:val="Corpsdetexte"/>
        <w:spacing w:before="60"/>
        <w:rPr>
          <w:rFonts w:ascii="Century Gothic" w:hAnsi="Century Gothic"/>
          <w:bCs/>
          <w:color w:val="auto"/>
          <w:sz w:val="18"/>
          <w:szCs w:val="18"/>
        </w:rPr>
      </w:pPr>
    </w:p>
    <w:p w14:paraId="665EA74C" w14:textId="77777777" w:rsidR="00B914C3" w:rsidRPr="007C4A62" w:rsidRDefault="00B914C3" w:rsidP="00B914C3">
      <w:pPr>
        <w:pStyle w:val="2-SOUS-TITREPAO"/>
        <w:spacing w:before="0"/>
        <w:rPr>
          <w:b/>
          <w:noProof w:val="0"/>
          <w:color w:val="auto"/>
          <w:w w:val="105"/>
          <w:sz w:val="18"/>
          <w:szCs w:val="18"/>
          <w:lang w:eastAsia="en-US"/>
        </w:rPr>
      </w:pPr>
      <w:r w:rsidRPr="007C4A62">
        <w:rPr>
          <w:b/>
          <w:noProof w:val="0"/>
          <w:color w:val="auto"/>
          <w:w w:val="105"/>
          <w:sz w:val="18"/>
          <w:szCs w:val="18"/>
          <w:lang w:eastAsia="en-US"/>
        </w:rPr>
        <w:t xml:space="preserve">Délocalisation(s) éventuelles(s) : </w:t>
      </w:r>
    </w:p>
    <w:p w14:paraId="584505F8" w14:textId="77777777" w:rsidR="00B914C3" w:rsidRPr="007C4A62" w:rsidRDefault="00B914C3" w:rsidP="00B914C3">
      <w:pPr>
        <w:pStyle w:val="Corpsdetexte"/>
        <w:spacing w:before="100"/>
        <w:rPr>
          <w:rFonts w:ascii="Century Gothic" w:hAnsi="Century Gothic"/>
          <w:i/>
          <w:iCs/>
          <w:color w:val="auto"/>
          <w:sz w:val="18"/>
          <w:szCs w:val="18"/>
        </w:rPr>
      </w:pPr>
      <w:r w:rsidRPr="007C4A62">
        <w:rPr>
          <w:rFonts w:ascii="Century Gothic" w:hAnsi="Century Gothic"/>
          <w:i/>
          <w:iCs/>
          <w:color w:val="auto"/>
          <w:sz w:val="18"/>
          <w:szCs w:val="18"/>
        </w:rPr>
        <w:t xml:space="preserve">Préciser les sites géographiques où sont dispensés les enseignements. </w:t>
      </w:r>
    </w:p>
    <w:p w14:paraId="6B02E27E" w14:textId="77777777" w:rsidR="00B914C3" w:rsidRPr="007C4A62" w:rsidRDefault="00B914C3" w:rsidP="00B914C3">
      <w:pPr>
        <w:pStyle w:val="F-TextePAO"/>
        <w:spacing w:before="0"/>
        <w:rPr>
          <w:rFonts w:ascii="Century Gothic" w:hAnsi="Century Gothic"/>
          <w:szCs w:val="18"/>
        </w:rPr>
      </w:pPr>
    </w:p>
    <w:p w14:paraId="68B7EF16" w14:textId="77777777" w:rsidR="00B914C3" w:rsidRPr="007C4A62" w:rsidRDefault="00B914C3" w:rsidP="00B914C3">
      <w:pPr>
        <w:pStyle w:val="2-SOUS-TITREPAO"/>
        <w:spacing w:before="0"/>
        <w:rPr>
          <w:b/>
          <w:noProof w:val="0"/>
          <w:color w:val="auto"/>
          <w:w w:val="105"/>
          <w:sz w:val="18"/>
          <w:szCs w:val="18"/>
          <w:lang w:eastAsia="en-US"/>
        </w:rPr>
      </w:pPr>
      <w:r w:rsidRPr="007C4A62">
        <w:rPr>
          <w:b/>
          <w:noProof w:val="0"/>
          <w:color w:val="auto"/>
          <w:w w:val="105"/>
          <w:sz w:val="18"/>
          <w:szCs w:val="18"/>
          <w:lang w:eastAsia="en-US"/>
        </w:rPr>
        <w:t xml:space="preserve">Partenariats éventuels : </w:t>
      </w:r>
    </w:p>
    <w:p w14:paraId="735C0DCF" w14:textId="77777777" w:rsidR="00B914C3" w:rsidRPr="007C4A62" w:rsidRDefault="00B914C3" w:rsidP="00B914C3">
      <w:pPr>
        <w:pStyle w:val="Corpsdetexte"/>
        <w:spacing w:before="100"/>
        <w:rPr>
          <w:rFonts w:ascii="Century Gothic" w:hAnsi="Century Gothic"/>
          <w:i/>
          <w:color w:val="auto"/>
          <w:sz w:val="18"/>
          <w:szCs w:val="18"/>
        </w:rPr>
      </w:pPr>
      <w:r w:rsidRPr="007C4A62">
        <w:rPr>
          <w:rFonts w:ascii="Century Gothic" w:hAnsi="Century Gothic"/>
          <w:i/>
          <w:color w:val="auto"/>
          <w:sz w:val="18"/>
          <w:szCs w:val="18"/>
        </w:rPr>
        <w:t>Partenariats académiques ou professionnels, régionaux, nationaux ou internationaux.</w:t>
      </w:r>
    </w:p>
    <w:p w14:paraId="21A0C9F5" w14:textId="77777777" w:rsidR="00954A81" w:rsidRPr="007C4A62" w:rsidRDefault="00954A81" w:rsidP="00B8112D">
      <w:pPr>
        <w:pStyle w:val="Normal1"/>
        <w:spacing w:after="240"/>
        <w:jc w:val="left"/>
        <w:rPr>
          <w:rFonts w:ascii="Century Gothic" w:hAnsi="Century Gothic"/>
          <w:color w:val="ED145B"/>
          <w:sz w:val="20"/>
          <w:szCs w:val="20"/>
        </w:rPr>
      </w:pPr>
    </w:p>
    <w:p w14:paraId="7C01D4D7" w14:textId="77777777" w:rsidR="005C5E8D" w:rsidRPr="007C4A62" w:rsidRDefault="005C5E8D" w:rsidP="00B8112D">
      <w:pPr>
        <w:pStyle w:val="Normal1"/>
        <w:spacing w:after="240"/>
        <w:jc w:val="left"/>
        <w:rPr>
          <w:rFonts w:ascii="Century Gothic" w:hAnsi="Century Gothic"/>
          <w:color w:val="ED145B"/>
          <w:sz w:val="20"/>
          <w:szCs w:val="20"/>
        </w:rPr>
      </w:pPr>
      <w:r w:rsidRPr="007C4A62">
        <w:rPr>
          <w:rFonts w:ascii="Century Gothic" w:hAnsi="Century Gothic"/>
          <w:color w:val="ED145B"/>
          <w:sz w:val="20"/>
          <w:szCs w:val="20"/>
        </w:rPr>
        <w:t>Objectifs de la formation et modalités pédagogiques</w:t>
      </w:r>
    </w:p>
    <w:p w14:paraId="6D4F3DA7" w14:textId="77777777" w:rsidR="005C5E8D" w:rsidRPr="007C4A62" w:rsidRDefault="005C5E8D" w:rsidP="005C5E8D">
      <w:pPr>
        <w:pStyle w:val="2-SOUS-TITREPAO"/>
        <w:spacing w:before="0"/>
        <w:rPr>
          <w:b/>
          <w:noProof w:val="0"/>
          <w:color w:val="auto"/>
          <w:w w:val="105"/>
          <w:sz w:val="18"/>
          <w:szCs w:val="18"/>
          <w:lang w:eastAsia="en-US"/>
        </w:rPr>
      </w:pPr>
      <w:r w:rsidRPr="007C4A62">
        <w:rPr>
          <w:b/>
          <w:noProof w:val="0"/>
          <w:color w:val="auto"/>
          <w:w w:val="105"/>
          <w:sz w:val="18"/>
          <w:szCs w:val="18"/>
          <w:lang w:eastAsia="en-US"/>
        </w:rPr>
        <w:t>Éléments attendus :</w:t>
      </w:r>
    </w:p>
    <w:p w14:paraId="13FD321F" w14:textId="193A4B6B"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w:t>
      </w:r>
      <w:r w:rsidR="000F4316" w:rsidRPr="007C4A62">
        <w:rPr>
          <w:rFonts w:ascii="Century Gothic" w:hAnsi="Century Gothic"/>
          <w:lang w:eastAsia="en-US"/>
        </w:rPr>
        <w:t xml:space="preserve"> présentation générale de la formation, </w:t>
      </w:r>
      <w:r w:rsidRPr="007C4A62">
        <w:rPr>
          <w:rFonts w:ascii="Century Gothic" w:hAnsi="Century Gothic"/>
          <w:lang w:eastAsia="en-US"/>
        </w:rPr>
        <w:t>les connaissances et compétences attend</w:t>
      </w:r>
      <w:r w:rsidR="00D111F5" w:rsidRPr="007C4A62">
        <w:rPr>
          <w:rFonts w:ascii="Century Gothic" w:hAnsi="Century Gothic"/>
          <w:lang w:eastAsia="en-US"/>
        </w:rPr>
        <w:t>ues à l’issue de la formation</w:t>
      </w:r>
      <w:r w:rsidRPr="007C4A62">
        <w:rPr>
          <w:rFonts w:ascii="Century Gothic" w:hAnsi="Century Gothic"/>
          <w:lang w:eastAsia="en-US"/>
        </w:rPr>
        <w:t>.</w:t>
      </w:r>
      <w:r w:rsidR="000F4316" w:rsidRPr="007C4A62">
        <w:rPr>
          <w:rFonts w:ascii="Century Gothic" w:hAnsi="Century Gothic"/>
          <w:lang w:eastAsia="en-US"/>
        </w:rPr>
        <w:t xml:space="preserve">  </w:t>
      </w:r>
    </w:p>
    <w:p w14:paraId="70E8D280" w14:textId="1C28FAF1" w:rsidR="001F2A85" w:rsidRPr="007C4A62" w:rsidRDefault="001F2A85" w:rsidP="001F2A85">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Le projet pédagogique. Il </w:t>
      </w:r>
      <w:r w:rsidR="00735D17" w:rsidRPr="007C4A62">
        <w:rPr>
          <w:rFonts w:ascii="Century Gothic" w:hAnsi="Century Gothic"/>
          <w:lang w:eastAsia="en-US"/>
        </w:rPr>
        <w:t xml:space="preserve">doit </w:t>
      </w:r>
      <w:r w:rsidRPr="007C4A62">
        <w:rPr>
          <w:rFonts w:ascii="Century Gothic" w:hAnsi="Century Gothic"/>
          <w:lang w:eastAsia="en-US"/>
        </w:rPr>
        <w:t>précise</w:t>
      </w:r>
      <w:r w:rsidR="00735D17" w:rsidRPr="007C4A62">
        <w:rPr>
          <w:rFonts w:ascii="Century Gothic" w:hAnsi="Century Gothic"/>
          <w:lang w:eastAsia="en-US"/>
        </w:rPr>
        <w:t>r</w:t>
      </w:r>
      <w:r w:rsidRPr="007C4A62">
        <w:rPr>
          <w:rFonts w:ascii="Century Gothic" w:hAnsi="Century Gothic"/>
          <w:lang w:eastAsia="en-US"/>
        </w:rPr>
        <w:t xml:space="preserve"> : </w:t>
      </w:r>
    </w:p>
    <w:p w14:paraId="2EE060F4"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Les finalités et les orientations de la formation, qui prennent en compte les évolutions de l’exercice professionnel.</w:t>
      </w:r>
    </w:p>
    <w:p w14:paraId="70F42C35"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La conception générale de la formation et les choix pédagogiques en lien avec les métiers préparés : les valeurs, les finalités visées avec le profil attendu et les compétences pour exercer le métier.</w:t>
      </w:r>
    </w:p>
    <w:p w14:paraId="6250D69A"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Les objectifs d’apprentissage et de professionnalisation.</w:t>
      </w:r>
    </w:p>
    <w:p w14:paraId="5245BAC5"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L’individualisation des parcours.</w:t>
      </w:r>
    </w:p>
    <w:p w14:paraId="581AF5D3"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La planification de l’alternance.</w:t>
      </w:r>
    </w:p>
    <w:p w14:paraId="1D558CD3"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La liste des lieux et places de stage négociés en lien avec les obligations réglementaires.</w:t>
      </w:r>
    </w:p>
    <w:p w14:paraId="76084714"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Les modalités d’encadrement et de tutorat négociées avec les responsables des structures d’accueil.</w:t>
      </w:r>
    </w:p>
    <w:p w14:paraId="369BAE98" w14:textId="77777777"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Les prestations offertes à la vie étudiante.</w:t>
      </w:r>
    </w:p>
    <w:p w14:paraId="0D85DF74" w14:textId="1A873638" w:rsidR="001F2A85" w:rsidRPr="007C4A62" w:rsidRDefault="001F2A85" w:rsidP="001F2A85">
      <w:pPr>
        <w:pStyle w:val="5-POINTSFORTSETFAIBLES"/>
        <w:numPr>
          <w:ilvl w:val="1"/>
          <w:numId w:val="1"/>
        </w:numPr>
        <w:spacing w:before="120"/>
        <w:rPr>
          <w:rFonts w:ascii="Century Gothic" w:hAnsi="Century Gothic"/>
          <w:lang w:eastAsia="en-US"/>
        </w:rPr>
      </w:pPr>
      <w:r w:rsidRPr="007C4A62">
        <w:rPr>
          <w:rFonts w:ascii="Century Gothic" w:hAnsi="Century Gothic"/>
          <w:lang w:eastAsia="en-US"/>
        </w:rPr>
        <w:t>Les indicateurs d’évaluation.</w:t>
      </w:r>
    </w:p>
    <w:p w14:paraId="50C99548" w14:textId="55D7F4A9" w:rsidR="00E9180B" w:rsidRPr="007C4A62" w:rsidRDefault="00E9180B"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lastRenderedPageBreak/>
        <w:t xml:space="preserve">Le </w:t>
      </w:r>
      <w:r w:rsidRPr="007C4A62">
        <w:rPr>
          <w:rFonts w:ascii="Century Gothic" w:hAnsi="Century Gothic"/>
          <w:color w:val="ED145B"/>
          <w:lang w:eastAsia="en-US"/>
        </w:rPr>
        <w:t>tableau récapitulatif</w:t>
      </w:r>
      <w:r w:rsidRPr="007C4A62">
        <w:rPr>
          <w:rFonts w:ascii="Century Gothic" w:hAnsi="Century Gothic"/>
          <w:lang w:eastAsia="en-US"/>
        </w:rPr>
        <w:t xml:space="preserve"> des unités d’enseignement </w:t>
      </w:r>
      <w:r w:rsidR="005C5E8D" w:rsidRPr="007C4A62">
        <w:rPr>
          <w:rFonts w:ascii="Century Gothic" w:hAnsi="Century Gothic"/>
          <w:lang w:eastAsia="en-US"/>
        </w:rPr>
        <w:t xml:space="preserve">: </w:t>
      </w:r>
      <w:r w:rsidRPr="007C4A62">
        <w:rPr>
          <w:rFonts w:ascii="Century Gothic" w:hAnsi="Century Gothic"/>
          <w:lang w:eastAsia="en-US"/>
        </w:rPr>
        <w:t>intitulé, volume</w:t>
      </w:r>
      <w:r w:rsidR="005C5E8D" w:rsidRPr="007C4A62">
        <w:rPr>
          <w:rFonts w:ascii="Century Gothic" w:hAnsi="Century Gothic"/>
          <w:lang w:eastAsia="en-US"/>
        </w:rPr>
        <w:t xml:space="preserve"> </w:t>
      </w:r>
      <w:r w:rsidRPr="007C4A62">
        <w:rPr>
          <w:rFonts w:ascii="Century Gothic" w:hAnsi="Century Gothic"/>
          <w:lang w:eastAsia="en-US"/>
        </w:rPr>
        <w:t>horaire</w:t>
      </w:r>
      <w:r w:rsidR="005C5E8D" w:rsidRPr="007C4A62">
        <w:rPr>
          <w:rFonts w:ascii="Century Gothic" w:hAnsi="Century Gothic"/>
          <w:lang w:eastAsia="en-US"/>
        </w:rPr>
        <w:t xml:space="preserve">, </w:t>
      </w:r>
      <w:r w:rsidRPr="007C4A62">
        <w:rPr>
          <w:rFonts w:ascii="Century Gothic" w:hAnsi="Century Gothic"/>
          <w:lang w:eastAsia="en-US"/>
        </w:rPr>
        <w:t>année, semestre, modalités pédagogiques (CM, TD, TP, option, projets, stages, etc.), crédits ECTS, descriptif du contenu</w:t>
      </w:r>
      <w:r w:rsidR="005C5E8D" w:rsidRPr="007C4A62">
        <w:rPr>
          <w:rFonts w:ascii="Century Gothic" w:hAnsi="Century Gothic"/>
          <w:lang w:eastAsia="en-US"/>
        </w:rPr>
        <w:t>, enseignants concern</w:t>
      </w:r>
      <w:r w:rsidRPr="007C4A62">
        <w:rPr>
          <w:rFonts w:ascii="Century Gothic" w:hAnsi="Century Gothic"/>
          <w:lang w:eastAsia="en-US"/>
        </w:rPr>
        <w:t>és.</w:t>
      </w:r>
    </w:p>
    <w:p w14:paraId="6DD0AA1A" w14:textId="03382947" w:rsidR="005C5E8D" w:rsidRPr="007C4A62" w:rsidRDefault="00E9180B"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w:t>
      </w:r>
      <w:r w:rsidR="005C5E8D" w:rsidRPr="007C4A62">
        <w:rPr>
          <w:rFonts w:ascii="Century Gothic" w:hAnsi="Century Gothic"/>
          <w:lang w:eastAsia="en-US"/>
        </w:rPr>
        <w:t xml:space="preserve">es dispositifs éventuellement mis en œuvre pour rendre la formation accessible aux étudiants ayant des contraintes particulières (par exemple : étudiants en situation de handicap). </w:t>
      </w:r>
    </w:p>
    <w:p w14:paraId="791A98E2" w14:textId="0058547E"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 politique mise en place concernant les stages (durée, crédits européens, organisation, conventions, suivi, encadrement académique et professionnel, évaluation, etc.).</w:t>
      </w:r>
      <w:r w:rsidR="007E3AD4" w:rsidRPr="007C4A62">
        <w:rPr>
          <w:rFonts w:ascii="Century Gothic" w:hAnsi="Century Gothic"/>
          <w:b/>
          <w:lang w:eastAsia="en-US"/>
        </w:rPr>
        <w:t xml:space="preserve"> On se référera ici à l’annexe </w:t>
      </w:r>
      <w:r w:rsidR="0003590E" w:rsidRPr="007C4A62">
        <w:rPr>
          <w:rFonts w:ascii="Century Gothic" w:hAnsi="Century Gothic"/>
          <w:b/>
          <w:lang w:eastAsia="en-US"/>
        </w:rPr>
        <w:t>fournie en fin de document  sur le suivi des stages</w:t>
      </w:r>
      <w:r w:rsidR="006E76BA" w:rsidRPr="007C4A62">
        <w:rPr>
          <w:rFonts w:ascii="Century Gothic" w:hAnsi="Century Gothic"/>
          <w:b/>
          <w:lang w:eastAsia="en-US"/>
        </w:rPr>
        <w:t>.</w:t>
      </w:r>
    </w:p>
    <w:p w14:paraId="0C681675" w14:textId="0720254A" w:rsidR="005C5E8D" w:rsidRPr="007C4A62" w:rsidRDefault="00D111F5"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w:t>
      </w:r>
      <w:r w:rsidR="001F2A85" w:rsidRPr="007C4A62">
        <w:rPr>
          <w:rFonts w:ascii="Century Gothic" w:hAnsi="Century Gothic"/>
          <w:lang w:eastAsia="en-US"/>
        </w:rPr>
        <w:t xml:space="preserve"> cas échéant, l</w:t>
      </w:r>
      <w:r w:rsidR="005C5E8D" w:rsidRPr="007C4A62">
        <w:rPr>
          <w:rFonts w:ascii="Century Gothic" w:hAnsi="Century Gothic"/>
          <w:lang w:eastAsia="en-US"/>
        </w:rPr>
        <w:t>es modalit</w:t>
      </w:r>
      <w:r w:rsidR="001F2A85" w:rsidRPr="007C4A62">
        <w:rPr>
          <w:rFonts w:ascii="Century Gothic" w:hAnsi="Century Gothic"/>
          <w:lang w:eastAsia="en-US"/>
        </w:rPr>
        <w:t xml:space="preserve">és concernant le mémoire, </w:t>
      </w:r>
      <w:r w:rsidR="005C5E8D" w:rsidRPr="007C4A62">
        <w:rPr>
          <w:rFonts w:ascii="Century Gothic" w:hAnsi="Century Gothic"/>
          <w:lang w:eastAsia="en-US"/>
        </w:rPr>
        <w:t>son orientation professionnelle ou recherche (choix du sujet, encadrement, évaluation, etc.).</w:t>
      </w:r>
    </w:p>
    <w:p w14:paraId="0096FCF5" w14:textId="2C890A30" w:rsidR="00D111F5" w:rsidRPr="007C4A62" w:rsidRDefault="00D111F5"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Les pratiques pédagogiques innovantes (par exemple pédagogie par projet, jeux sérieux, amphithéâtres actifs, tableaux numériques interactifs [TNI], tablettes pour l’apprentissage et les évaluations, etc.).</w:t>
      </w:r>
    </w:p>
    <w:p w14:paraId="10323FD4" w14:textId="7AC5DB0C"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Les dispositifs d’acquisition de compétences additionnelles (initiation à la démarche scientifique, langues, technologies de l’information et de la communication pour l’enseignement, etc.) et transversales ainsi que les procédures d’évaluation de ces compétences.</w:t>
      </w:r>
    </w:p>
    <w:p w14:paraId="67DB21B1" w14:textId="58E0CAD4" w:rsidR="00FD4161" w:rsidRPr="007C4A62" w:rsidRDefault="00FD4161"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Les modules de connaissance de l’entreprise et d’initiation à l’entreprenariat, y compris sous la forme de travaux pratiques, mis à disposition des étudiants (à titre d’exemple : création ou gestion d’un cabinet libéral).</w:t>
      </w:r>
    </w:p>
    <w:p w14:paraId="738874F9" w14:textId="3126EF97" w:rsidR="00954A81" w:rsidRPr="007C4A62" w:rsidRDefault="00954A81" w:rsidP="00954A81">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 sensibilisation à l’éthique, l’intégrité scient</w:t>
      </w:r>
      <w:r w:rsidR="00000CD4">
        <w:rPr>
          <w:rFonts w:ascii="Century Gothic" w:hAnsi="Century Gothic"/>
          <w:lang w:eastAsia="en-US"/>
        </w:rPr>
        <w:t>ifique et la déontologie dans la</w:t>
      </w:r>
      <w:r w:rsidRPr="007C4A62">
        <w:rPr>
          <w:rFonts w:ascii="Century Gothic" w:hAnsi="Century Gothic"/>
          <w:lang w:eastAsia="en-US"/>
        </w:rPr>
        <w:t xml:space="preserve"> formation.</w:t>
      </w:r>
    </w:p>
    <w:p w14:paraId="7E6C52C8" w14:textId="77777777" w:rsidR="00FD4161" w:rsidRPr="007C4A62" w:rsidRDefault="00FD4161"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 fiche d’inscription de la formation au répertoire national de la certification professionnelle (RNCP). Celle-ci est renseignée conformément aux recommandations de la Commission nationale de la certification professionnelle (CNCP).</w:t>
      </w:r>
      <w:bookmarkStart w:id="0" w:name="_GoBack"/>
      <w:bookmarkEnd w:id="0"/>
    </w:p>
    <w:p w14:paraId="64CBA56B" w14:textId="53FBA908"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Les documents de présentation de la formation à destination des </w:t>
      </w:r>
      <w:r w:rsidR="000D5DF5" w:rsidRPr="007C4A62">
        <w:rPr>
          <w:rFonts w:ascii="Century Gothic" w:hAnsi="Century Gothic"/>
          <w:lang w:eastAsia="en-US"/>
        </w:rPr>
        <w:t xml:space="preserve">lycéens et des </w:t>
      </w:r>
      <w:r w:rsidRPr="007C4A62">
        <w:rPr>
          <w:rFonts w:ascii="Century Gothic" w:hAnsi="Century Gothic"/>
          <w:lang w:eastAsia="en-US"/>
        </w:rPr>
        <w:t xml:space="preserve">étudiants. </w:t>
      </w:r>
    </w:p>
    <w:p w14:paraId="1DB00C53" w14:textId="77777777" w:rsidR="00706984" w:rsidRPr="007C4A62" w:rsidRDefault="00706984" w:rsidP="00B8112D">
      <w:pPr>
        <w:pStyle w:val="Normal1"/>
        <w:spacing w:after="240"/>
        <w:jc w:val="left"/>
        <w:rPr>
          <w:rFonts w:ascii="Century Gothic" w:hAnsi="Century Gothic"/>
          <w:color w:val="ED145B"/>
          <w:sz w:val="20"/>
          <w:szCs w:val="20"/>
        </w:rPr>
      </w:pPr>
    </w:p>
    <w:p w14:paraId="680F8E81" w14:textId="77777777" w:rsidR="005C5E8D" w:rsidRPr="007C4A62" w:rsidRDefault="005C5E8D" w:rsidP="00B8112D">
      <w:pPr>
        <w:pStyle w:val="Normal1"/>
        <w:spacing w:after="240"/>
        <w:jc w:val="left"/>
        <w:rPr>
          <w:rFonts w:ascii="Century Gothic" w:hAnsi="Century Gothic"/>
          <w:color w:val="ED145B"/>
          <w:sz w:val="20"/>
          <w:szCs w:val="20"/>
        </w:rPr>
      </w:pPr>
      <w:r w:rsidRPr="007C4A62">
        <w:rPr>
          <w:rFonts w:ascii="Century Gothic" w:hAnsi="Century Gothic"/>
          <w:color w:val="ED145B"/>
          <w:sz w:val="20"/>
          <w:szCs w:val="20"/>
        </w:rPr>
        <w:t>Positionnement dans l’environnement scientifique et socio-économico-culturel</w:t>
      </w:r>
    </w:p>
    <w:p w14:paraId="37DAD650" w14:textId="77777777" w:rsidR="005C5E8D" w:rsidRPr="007C4A62" w:rsidRDefault="005C5E8D" w:rsidP="005C5E8D">
      <w:pPr>
        <w:pStyle w:val="2-SOUS-TITREPAO"/>
        <w:spacing w:before="0"/>
        <w:rPr>
          <w:b/>
          <w:noProof w:val="0"/>
          <w:color w:val="auto"/>
          <w:w w:val="105"/>
          <w:sz w:val="18"/>
          <w:szCs w:val="18"/>
          <w:lang w:eastAsia="en-US"/>
        </w:rPr>
      </w:pPr>
      <w:r w:rsidRPr="007C4A62">
        <w:rPr>
          <w:b/>
          <w:noProof w:val="0"/>
          <w:color w:val="auto"/>
          <w:w w:val="105"/>
          <w:sz w:val="18"/>
          <w:szCs w:val="18"/>
          <w:lang w:eastAsia="en-US"/>
        </w:rPr>
        <w:t>Eléments attendus :</w:t>
      </w:r>
    </w:p>
    <w:p w14:paraId="615C80AB" w14:textId="77422666"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La </w:t>
      </w:r>
      <w:r w:rsidR="00D111F5" w:rsidRPr="007C4A62">
        <w:rPr>
          <w:rFonts w:ascii="Century Gothic" w:hAnsi="Century Gothic"/>
          <w:lang w:eastAsia="en-US"/>
        </w:rPr>
        <w:t>prés</w:t>
      </w:r>
      <w:r w:rsidR="000D5DF5" w:rsidRPr="007C4A62">
        <w:rPr>
          <w:rFonts w:ascii="Century Gothic" w:hAnsi="Century Gothic"/>
          <w:lang w:eastAsia="en-US"/>
        </w:rPr>
        <w:t xml:space="preserve">entation de l’institut ou école et, le cas échéant, sa situation dans l’université au sein d’une composante particulière,  </w:t>
      </w:r>
      <w:r w:rsidRPr="007C4A62">
        <w:rPr>
          <w:rFonts w:ascii="Century Gothic" w:hAnsi="Century Gothic"/>
          <w:lang w:eastAsia="en-US"/>
        </w:rPr>
        <w:t>ainsi que le schéma de l’offre de formation globale.</w:t>
      </w:r>
    </w:p>
    <w:p w14:paraId="34C11682" w14:textId="6C9E11F5"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 positionnement de cette formation dans la carte régionale des formations du domaine considéré (éventuellement dans la carte nationale des formations).</w:t>
      </w:r>
    </w:p>
    <w:p w14:paraId="2539055E" w14:textId="4D3E53C9"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L’environnement de la formation en termes d’établissements hospitaliers, de cabinets, d’officines, d’entreprises ou d’associations partenaires et la manière dont la formation s’appuie sur cet environnement, avec une analyse des perspectives d’emplois pour les jeunes diplômés.</w:t>
      </w:r>
    </w:p>
    <w:p w14:paraId="420C9E84" w14:textId="73A3BF14" w:rsidR="00FD4161" w:rsidRPr="007C4A62" w:rsidRDefault="007F6BB2"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L’existence éventuelle </w:t>
      </w:r>
      <w:r w:rsidR="00FD4161" w:rsidRPr="007C4A62">
        <w:rPr>
          <w:rFonts w:ascii="Century Gothic" w:hAnsi="Century Gothic"/>
          <w:lang w:eastAsia="en-US"/>
        </w:rPr>
        <w:t>des éléments de formation par la recherche ou près de la recherche : présentations de recherches paramédicales, de Programmes Hospitaliers de Recherche Clinique (PHRC), de recherches des professionnels doctorants, de projets ou stages en laboratoire, de séminaires, etc.</w:t>
      </w:r>
    </w:p>
    <w:p w14:paraId="178FAAA9" w14:textId="31BCFED3" w:rsidR="005C5E8D" w:rsidRPr="007C4A62" w:rsidRDefault="007F6BB2"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L’existence éventuelle de l</w:t>
      </w:r>
      <w:r w:rsidR="005C5E8D" w:rsidRPr="007C4A62">
        <w:rPr>
          <w:rFonts w:ascii="Century Gothic" w:hAnsi="Century Gothic"/>
          <w:lang w:eastAsia="en-US"/>
        </w:rPr>
        <w:t>iens pédagogiques avec d’autres écoles, universités et instituts.</w:t>
      </w:r>
    </w:p>
    <w:p w14:paraId="614ACC05" w14:textId="3370A2D4" w:rsidR="00FD4161" w:rsidRPr="007C4A62" w:rsidRDefault="00FD4161" w:rsidP="00FD4161">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Préciser s’il existe des  conventions ou accords  de partenariat  entre  l’école ou l’institut et des entreprises, des associations ou institutions exerçant une activité en lien avec la formation, à titre d’exemples : interventions d’associations de patients, de bénévoles, lors de la formation des étudiants.</w:t>
      </w:r>
    </w:p>
    <w:p w14:paraId="75E15A1C" w14:textId="284638E0" w:rsidR="00FD4161" w:rsidRPr="007C4A62" w:rsidRDefault="00FD4161" w:rsidP="00FD4161">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Préciser s’il existe, le cas échéant, des accords-cadres avec des branches professionnelles, ou des structures représentant un secteur d’activité. Les liens d’intérêts éventuels </w:t>
      </w:r>
      <w:r w:rsidR="00BF77EE" w:rsidRPr="007C4A62">
        <w:rPr>
          <w:rFonts w:ascii="Century Gothic" w:hAnsi="Century Gothic"/>
          <w:lang w:eastAsia="en-US"/>
        </w:rPr>
        <w:t>sont</w:t>
      </w:r>
      <w:r w:rsidR="007F6BB2" w:rsidRPr="007C4A62">
        <w:rPr>
          <w:rFonts w:ascii="Century Gothic" w:hAnsi="Century Gothic"/>
          <w:color w:val="FF0000"/>
          <w:lang w:eastAsia="en-US"/>
        </w:rPr>
        <w:t xml:space="preserve"> </w:t>
      </w:r>
      <w:r w:rsidRPr="007C4A62">
        <w:rPr>
          <w:rFonts w:ascii="Century Gothic" w:hAnsi="Century Gothic"/>
          <w:lang w:eastAsia="en-US"/>
        </w:rPr>
        <w:t>explicités.</w:t>
      </w:r>
    </w:p>
    <w:p w14:paraId="7D92E21E" w14:textId="3E78B7CD"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 nature des différents partenariats internationaux, le nombre d’étudiants concernés ; masters Erasmus Mundus, diplômes conjoints, doubles diplômes, diplômes délocalisés, etc. (avec des précisions sur les échanges d’enseignants, d’étudiants, etc.), et l’impact de ces partenariats sur le projet de l’établissement.</w:t>
      </w:r>
    </w:p>
    <w:p w14:paraId="600FC9E2" w14:textId="77777777" w:rsidR="00B8112D" w:rsidRPr="007C4A62" w:rsidRDefault="00B8112D" w:rsidP="00B8112D">
      <w:pPr>
        <w:pStyle w:val="Normal1"/>
        <w:spacing w:after="240"/>
        <w:jc w:val="left"/>
        <w:rPr>
          <w:rFonts w:ascii="Century Gothic" w:hAnsi="Century Gothic"/>
          <w:color w:val="ED145B"/>
          <w:sz w:val="20"/>
          <w:szCs w:val="20"/>
        </w:rPr>
      </w:pPr>
    </w:p>
    <w:p w14:paraId="62401320" w14:textId="77777777" w:rsidR="005C5E8D" w:rsidRPr="007C4A62" w:rsidRDefault="005C5E8D" w:rsidP="00B8112D">
      <w:pPr>
        <w:pStyle w:val="Normal1"/>
        <w:spacing w:after="240"/>
        <w:jc w:val="left"/>
        <w:rPr>
          <w:rFonts w:ascii="Century Gothic" w:hAnsi="Century Gothic"/>
          <w:color w:val="ED145B"/>
          <w:sz w:val="20"/>
          <w:szCs w:val="20"/>
        </w:rPr>
      </w:pPr>
      <w:r w:rsidRPr="007C4A62">
        <w:rPr>
          <w:rFonts w:ascii="Century Gothic" w:hAnsi="Century Gothic"/>
          <w:color w:val="ED145B"/>
          <w:sz w:val="20"/>
          <w:szCs w:val="20"/>
        </w:rPr>
        <w:lastRenderedPageBreak/>
        <w:t>Pilotage de la formation</w:t>
      </w:r>
    </w:p>
    <w:p w14:paraId="4F2AA171" w14:textId="77777777" w:rsidR="005C5E8D" w:rsidRPr="007C4A62" w:rsidRDefault="005C5E8D" w:rsidP="005C5E8D">
      <w:pPr>
        <w:pStyle w:val="2-SOUS-TITREPAO"/>
        <w:spacing w:before="0"/>
        <w:rPr>
          <w:b/>
          <w:noProof w:val="0"/>
          <w:color w:val="auto"/>
          <w:w w:val="105"/>
          <w:sz w:val="18"/>
          <w:szCs w:val="18"/>
          <w:lang w:eastAsia="en-US"/>
        </w:rPr>
      </w:pPr>
      <w:r w:rsidRPr="007C4A62">
        <w:rPr>
          <w:b/>
          <w:noProof w:val="0"/>
          <w:color w:val="auto"/>
          <w:w w:val="105"/>
          <w:sz w:val="18"/>
          <w:szCs w:val="18"/>
          <w:lang w:eastAsia="en-US"/>
        </w:rPr>
        <w:t>Eléments attendus :</w:t>
      </w:r>
    </w:p>
    <w:p w14:paraId="7EE9C069" w14:textId="2E5CF6C7" w:rsidR="00D111F5" w:rsidRPr="007C4A62" w:rsidRDefault="00D111F5"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 présentation du pilotage de la formation : responsable pédagogique, équipe pédagogique, organes de dialogue et de concertation réunissant l’ensemble des acteurs, en particulier les étudiants.</w:t>
      </w:r>
    </w:p>
    <w:p w14:paraId="1570B6BE" w14:textId="571CD616" w:rsidR="00706984" w:rsidRPr="007C4A62" w:rsidRDefault="00E9180B"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Le </w:t>
      </w:r>
      <w:r w:rsidRPr="007C4A62">
        <w:rPr>
          <w:rFonts w:ascii="Century Gothic" w:hAnsi="Century Gothic"/>
          <w:color w:val="ED145B"/>
          <w:lang w:eastAsia="en-US"/>
        </w:rPr>
        <w:t xml:space="preserve">tableau récapitulatif </w:t>
      </w:r>
      <w:r w:rsidRPr="007C4A62">
        <w:rPr>
          <w:rFonts w:ascii="Century Gothic" w:hAnsi="Century Gothic"/>
          <w:lang w:eastAsia="en-US"/>
        </w:rPr>
        <w:t xml:space="preserve">des enseignants : </w:t>
      </w:r>
      <w:r w:rsidR="00706984" w:rsidRPr="007C4A62">
        <w:rPr>
          <w:rFonts w:ascii="Century Gothic" w:hAnsi="Century Gothic"/>
          <w:lang w:eastAsia="en-US"/>
        </w:rPr>
        <w:t xml:space="preserve">Pour chaque année du cursus, </w:t>
      </w:r>
      <w:r w:rsidR="00C74F2D" w:rsidRPr="007C4A62">
        <w:rPr>
          <w:rFonts w:ascii="Century Gothic" w:hAnsi="Century Gothic"/>
          <w:lang w:eastAsia="en-US"/>
        </w:rPr>
        <w:t xml:space="preserve">indiquer </w:t>
      </w:r>
      <w:r w:rsidR="00706984" w:rsidRPr="007C4A62">
        <w:rPr>
          <w:rFonts w:ascii="Century Gothic" w:hAnsi="Century Gothic"/>
          <w:lang w:eastAsia="en-US"/>
        </w:rPr>
        <w:t xml:space="preserve">1) le nombre d’enseignants permanents de l’établissement intervenant dans la formation en différenciant ceux issus du milieu académique </w:t>
      </w:r>
      <w:r w:rsidR="00706984" w:rsidRPr="007C4A62">
        <w:rPr>
          <w:rFonts w:ascii="Century Gothic" w:hAnsi="Century Gothic"/>
        </w:rPr>
        <w:t xml:space="preserve">(enseignants-chercheurs PH ou non, PRAG, PRCE, etc.) </w:t>
      </w:r>
      <w:r w:rsidR="00706984" w:rsidRPr="007C4A62">
        <w:rPr>
          <w:rFonts w:ascii="Century Gothic" w:hAnsi="Century Gothic"/>
          <w:lang w:eastAsia="en-US"/>
        </w:rPr>
        <w:t xml:space="preserve">et ceux issus du milieu professionnel, et 2) le nombre d’enseignants extérieurs à l’établissement intervenant dans la formation en différenciant ceux issus du milieu académique et ceux issus du milieu professionnel, </w:t>
      </w:r>
    </w:p>
    <w:p w14:paraId="5D6A882E" w14:textId="386B5564" w:rsidR="00706984" w:rsidRPr="007C4A62" w:rsidRDefault="005C5E8D" w:rsidP="00706984">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La liste </w:t>
      </w:r>
      <w:r w:rsidR="00706984" w:rsidRPr="007C4A62">
        <w:rPr>
          <w:rFonts w:ascii="Century Gothic" w:hAnsi="Century Gothic"/>
          <w:lang w:eastAsia="en-US"/>
        </w:rPr>
        <w:t xml:space="preserve">nominative </w:t>
      </w:r>
      <w:r w:rsidRPr="007C4A62">
        <w:rPr>
          <w:rFonts w:ascii="Century Gothic" w:hAnsi="Century Gothic"/>
          <w:lang w:eastAsia="en-US"/>
        </w:rPr>
        <w:t>des enseignants issus du monde professionnel (organisme, entreprise, établissement, niveau de responsabilité, etc.), et la liste des enseignants issus du monde académique avec leur statut et leurs appartenances (établissement, l</w:t>
      </w:r>
      <w:r w:rsidR="00706984" w:rsidRPr="007C4A62">
        <w:rPr>
          <w:rFonts w:ascii="Century Gothic" w:hAnsi="Century Gothic"/>
          <w:lang w:eastAsia="en-US"/>
        </w:rPr>
        <w:t>aboratoire, section CNU, etc.).</w:t>
      </w:r>
    </w:p>
    <w:p w14:paraId="24BD82B2" w14:textId="2685C04B" w:rsidR="005C5E8D"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La constitution et le rôle </w:t>
      </w:r>
      <w:r w:rsidR="00C74F2D" w:rsidRPr="007C4A62">
        <w:rPr>
          <w:rFonts w:ascii="Century Gothic" w:hAnsi="Century Gothic"/>
          <w:lang w:eastAsia="en-US"/>
        </w:rPr>
        <w:t xml:space="preserve">du conseil </w:t>
      </w:r>
      <w:r w:rsidRPr="007C4A62">
        <w:rPr>
          <w:rFonts w:ascii="Century Gothic" w:hAnsi="Century Gothic"/>
          <w:lang w:eastAsia="en-US"/>
        </w:rPr>
        <w:t>de</w:t>
      </w:r>
      <w:r w:rsidR="00BF77EE" w:rsidRPr="007C4A62">
        <w:rPr>
          <w:rFonts w:ascii="Century Gothic" w:hAnsi="Century Gothic"/>
          <w:lang w:eastAsia="en-US"/>
        </w:rPr>
        <w:t xml:space="preserve"> perfectionnement (ou structure équivalente)</w:t>
      </w:r>
      <w:r w:rsidRPr="007C4A62">
        <w:rPr>
          <w:rFonts w:ascii="Century Gothic" w:hAnsi="Century Gothic"/>
          <w:lang w:eastAsia="en-US"/>
        </w:rPr>
        <w:t xml:space="preserve"> et des jurys, les modalités d’évaluation des étudiants, les modalités d’évaluation des enseignements par les étudiants, les modalités du suivi des diplômés, du suivi des compétences de l’étudiant (portefeuille de compétences, livret de l’étudiant, etc.).</w:t>
      </w:r>
    </w:p>
    <w:p w14:paraId="154BAAB4" w14:textId="1BA33FE6" w:rsidR="005C5E8D" w:rsidRPr="007C4A62" w:rsidRDefault="00BB68BA"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Les résultats connus</w:t>
      </w:r>
      <w:r w:rsidR="005C5E8D" w:rsidRPr="007C4A62">
        <w:rPr>
          <w:rFonts w:ascii="Century Gothic" w:hAnsi="Century Gothic"/>
          <w:lang w:eastAsia="en-US"/>
        </w:rPr>
        <w:t xml:space="preserve"> de l’évaluation des enseignements par les étudiants et éventuellement de l’évaluation de la formation par les diplômés (dernière enquête de l’établissement), ainsi que les mesures prises en conséquence.</w:t>
      </w:r>
    </w:p>
    <w:p w14:paraId="6D17E1F0" w14:textId="41322F8A" w:rsidR="00765007" w:rsidRPr="007C4A62" w:rsidRDefault="005C5E8D" w:rsidP="006E76BA">
      <w:pPr>
        <w:pStyle w:val="5-POINTSFORTSETFAIBLES"/>
        <w:numPr>
          <w:ilvl w:val="0"/>
          <w:numId w:val="1"/>
        </w:numPr>
        <w:spacing w:before="120"/>
        <w:ind w:left="426"/>
        <w:rPr>
          <w:rFonts w:ascii="Century Gothic" w:hAnsi="Century Gothic"/>
          <w:strike/>
          <w:lang w:eastAsia="en-US"/>
        </w:rPr>
      </w:pPr>
      <w:r w:rsidRPr="007C4A62">
        <w:rPr>
          <w:rFonts w:ascii="Century Gothic" w:hAnsi="Century Gothic"/>
          <w:lang w:eastAsia="en-US"/>
        </w:rPr>
        <w:t xml:space="preserve">Le dispositif d’autoévaluation, sa mise en œuvre dans l’établissement et les conséquences pour l’amélioration de la formation. L’autoévaluation demandée ici est celle qui doit être pilotée au niveau des instances de direction </w:t>
      </w:r>
      <w:r w:rsidR="005225BA" w:rsidRPr="007C4A62">
        <w:rPr>
          <w:rFonts w:ascii="Century Gothic" w:hAnsi="Century Gothic"/>
          <w:lang w:eastAsia="en-US"/>
        </w:rPr>
        <w:t xml:space="preserve">de l’établissement visant l’amélioration continue de son fonctionnement. </w:t>
      </w:r>
    </w:p>
    <w:p w14:paraId="4DFF3C22" w14:textId="06D7CA6B" w:rsidR="00706984" w:rsidRPr="007C4A62" w:rsidRDefault="00735D17" w:rsidP="00706984">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La participation d’autres</w:t>
      </w:r>
      <w:r w:rsidR="004E45D0" w:rsidRPr="007C4A62">
        <w:rPr>
          <w:rFonts w:ascii="Century Gothic" w:hAnsi="Century Gothic"/>
          <w:lang w:eastAsia="en-US"/>
        </w:rPr>
        <w:t xml:space="preserve"> structures dans la formation, l</w:t>
      </w:r>
      <w:r w:rsidRPr="007C4A62">
        <w:rPr>
          <w:rFonts w:ascii="Century Gothic" w:hAnsi="Century Gothic"/>
          <w:lang w:eastAsia="en-US"/>
        </w:rPr>
        <w:t>es conventions qui décrivent ces participations croisées</w:t>
      </w:r>
      <w:r w:rsidR="004E45D0" w:rsidRPr="007C4A62">
        <w:rPr>
          <w:rFonts w:ascii="Century Gothic" w:hAnsi="Century Gothic"/>
          <w:lang w:eastAsia="en-US"/>
        </w:rPr>
        <w:t xml:space="preserve">, notamment </w:t>
      </w:r>
      <w:r w:rsidRPr="007C4A62">
        <w:rPr>
          <w:rFonts w:ascii="Century Gothic" w:hAnsi="Century Gothic"/>
          <w:lang w:eastAsia="en-US"/>
        </w:rPr>
        <w:t>avec les services hospitaliers supports.</w:t>
      </w:r>
    </w:p>
    <w:p w14:paraId="3BCCE810" w14:textId="77777777" w:rsidR="00D111F5" w:rsidRPr="007C4A62" w:rsidRDefault="00D111F5" w:rsidP="00B8112D">
      <w:pPr>
        <w:pStyle w:val="Normal1"/>
        <w:spacing w:after="240"/>
        <w:jc w:val="left"/>
        <w:rPr>
          <w:rFonts w:ascii="Century Gothic" w:hAnsi="Century Gothic"/>
          <w:color w:val="auto"/>
          <w:sz w:val="20"/>
          <w:szCs w:val="20"/>
        </w:rPr>
      </w:pPr>
    </w:p>
    <w:p w14:paraId="5CD15FDF" w14:textId="0B2991DC" w:rsidR="00765007" w:rsidRPr="007C4A62" w:rsidRDefault="00735D17" w:rsidP="00B8112D">
      <w:pPr>
        <w:pStyle w:val="Normal1"/>
        <w:spacing w:after="240"/>
        <w:jc w:val="left"/>
        <w:rPr>
          <w:rFonts w:ascii="Century Gothic" w:hAnsi="Century Gothic"/>
          <w:color w:val="ED145B"/>
          <w:sz w:val="20"/>
          <w:szCs w:val="20"/>
        </w:rPr>
      </w:pPr>
      <w:r w:rsidRPr="007C4A62">
        <w:rPr>
          <w:rFonts w:ascii="Century Gothic" w:hAnsi="Century Gothic"/>
          <w:color w:val="ED145B"/>
          <w:sz w:val="20"/>
          <w:szCs w:val="20"/>
        </w:rPr>
        <w:t>S</w:t>
      </w:r>
      <w:r w:rsidR="005C5E8D" w:rsidRPr="007C4A62">
        <w:rPr>
          <w:rFonts w:ascii="Century Gothic" w:hAnsi="Century Gothic"/>
          <w:color w:val="ED145B"/>
          <w:sz w:val="20"/>
          <w:szCs w:val="20"/>
        </w:rPr>
        <w:t>uivi des étudiants</w:t>
      </w:r>
    </w:p>
    <w:p w14:paraId="65A09B1D" w14:textId="77777777" w:rsidR="005C5E8D" w:rsidRPr="007C4A62" w:rsidRDefault="005C5E8D" w:rsidP="005C5E8D">
      <w:pPr>
        <w:pStyle w:val="2-SOUS-TITREPAO"/>
        <w:spacing w:before="0"/>
        <w:rPr>
          <w:b/>
          <w:noProof w:val="0"/>
          <w:color w:val="auto"/>
          <w:w w:val="105"/>
          <w:sz w:val="18"/>
          <w:szCs w:val="18"/>
          <w:lang w:eastAsia="en-US"/>
        </w:rPr>
      </w:pPr>
      <w:r w:rsidRPr="007C4A62">
        <w:rPr>
          <w:b/>
          <w:noProof w:val="0"/>
          <w:color w:val="auto"/>
          <w:w w:val="105"/>
          <w:sz w:val="18"/>
          <w:szCs w:val="18"/>
          <w:lang w:eastAsia="en-US"/>
        </w:rPr>
        <w:t>Eléments attendus :</w:t>
      </w:r>
    </w:p>
    <w:p w14:paraId="1F7D1761" w14:textId="6EFDFF82" w:rsidR="00BF77EE" w:rsidRPr="007C4A62" w:rsidRDefault="00BF77EE"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Modalités de recrutement des étudiants</w:t>
      </w:r>
      <w:r w:rsidR="00F6304E" w:rsidRPr="007C4A62">
        <w:rPr>
          <w:rFonts w:ascii="Century Gothic" w:hAnsi="Century Gothic"/>
          <w:lang w:eastAsia="en-US"/>
        </w:rPr>
        <w:t>, particularités locales du concours</w:t>
      </w:r>
      <w:r w:rsidRPr="007C4A62">
        <w:rPr>
          <w:rFonts w:ascii="Century Gothic" w:hAnsi="Century Gothic"/>
          <w:lang w:eastAsia="en-US"/>
        </w:rPr>
        <w:t xml:space="preserve"> et données sur le nombre de candidats à la formation et celui des admis.</w:t>
      </w:r>
    </w:p>
    <w:p w14:paraId="16504FAF" w14:textId="74CF410C" w:rsidR="00735D17" w:rsidRPr="007C4A62" w:rsidRDefault="00735D17"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Effectifs et diplômés en données brutes: Produire un </w:t>
      </w:r>
      <w:r w:rsidRPr="007C4A62">
        <w:rPr>
          <w:rFonts w:ascii="Century Gothic" w:hAnsi="Century Gothic"/>
          <w:color w:val="ED145B"/>
          <w:lang w:eastAsia="en-US"/>
        </w:rPr>
        <w:t xml:space="preserve">tableau récapitulatif </w:t>
      </w:r>
      <w:r w:rsidR="00000CD4">
        <w:rPr>
          <w:rFonts w:ascii="Century Gothic" w:hAnsi="Century Gothic"/>
          <w:lang w:eastAsia="en-US"/>
        </w:rPr>
        <w:t xml:space="preserve">qui, pour chacune des </w:t>
      </w:r>
      <w:r w:rsidR="00000CD4" w:rsidRPr="00000CD4">
        <w:rPr>
          <w:rFonts w:ascii="Century Gothic" w:hAnsi="Century Gothic"/>
          <w:b/>
          <w:lang w:eastAsia="en-US"/>
        </w:rPr>
        <w:t>trois</w:t>
      </w:r>
      <w:r w:rsidRPr="007C4A62">
        <w:rPr>
          <w:rFonts w:ascii="Century Gothic" w:hAnsi="Century Gothic"/>
          <w:lang w:eastAsia="en-US"/>
        </w:rPr>
        <w:t xml:space="preserve"> dernières années, et pour chaque année du cursus, donne le nombre d’étudiants, le nombre d’étudiants qui valident l’année, et pour l’année terminale du cursus le nombre de diplômés.</w:t>
      </w:r>
    </w:p>
    <w:p w14:paraId="15139948" w14:textId="5EB3AB50" w:rsidR="00735D17" w:rsidRPr="007C4A62" w:rsidRDefault="005C5E8D" w:rsidP="006E76BA">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 xml:space="preserve">Les </w:t>
      </w:r>
      <w:r w:rsidR="00735D17" w:rsidRPr="007C4A62">
        <w:rPr>
          <w:rFonts w:ascii="Century Gothic" w:hAnsi="Century Gothic"/>
          <w:lang w:eastAsia="en-US"/>
        </w:rPr>
        <w:t xml:space="preserve">commentaires de la formation sur ces effectifs </w:t>
      </w:r>
      <w:r w:rsidR="00954A81" w:rsidRPr="007C4A62">
        <w:rPr>
          <w:rFonts w:ascii="Century Gothic" w:hAnsi="Century Gothic"/>
          <w:lang w:eastAsia="en-US"/>
        </w:rPr>
        <w:t>(par exemple analyse du taux d’abandon, de la réorientation, etc.)</w:t>
      </w:r>
      <w:r w:rsidR="00735D17" w:rsidRPr="007C4A62">
        <w:rPr>
          <w:rFonts w:ascii="Century Gothic" w:hAnsi="Century Gothic"/>
          <w:lang w:eastAsia="en-US"/>
        </w:rPr>
        <w:t>et le suivi de</w:t>
      </w:r>
      <w:r w:rsidR="00954A81" w:rsidRPr="007C4A62">
        <w:rPr>
          <w:rFonts w:ascii="Century Gothic" w:hAnsi="Century Gothic"/>
          <w:lang w:eastAsia="en-US"/>
        </w:rPr>
        <w:t>s</w:t>
      </w:r>
      <w:r w:rsidR="00735D17" w:rsidRPr="007C4A62">
        <w:rPr>
          <w:rFonts w:ascii="Century Gothic" w:hAnsi="Century Gothic"/>
          <w:lang w:eastAsia="en-US"/>
        </w:rPr>
        <w:t xml:space="preserve"> cohorte</w:t>
      </w:r>
      <w:r w:rsidR="00954A81" w:rsidRPr="007C4A62">
        <w:rPr>
          <w:rFonts w:ascii="Century Gothic" w:hAnsi="Century Gothic"/>
          <w:lang w:eastAsia="en-US"/>
        </w:rPr>
        <w:t>s</w:t>
      </w:r>
      <w:r w:rsidR="00735D17" w:rsidRPr="007C4A62">
        <w:rPr>
          <w:rFonts w:ascii="Century Gothic" w:hAnsi="Century Gothic"/>
          <w:lang w:eastAsia="en-US"/>
        </w:rPr>
        <w:t xml:space="preserve"> d’étudiants.</w:t>
      </w:r>
    </w:p>
    <w:p w14:paraId="0482D828" w14:textId="586AE31D" w:rsidR="00646B1D" w:rsidRPr="007C4A62" w:rsidRDefault="00735D17" w:rsidP="00646B1D">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Insertion profes</w:t>
      </w:r>
      <w:r w:rsidR="00954A81" w:rsidRPr="007C4A62">
        <w:rPr>
          <w:rFonts w:ascii="Century Gothic" w:hAnsi="Century Gothic"/>
          <w:lang w:eastAsia="en-US"/>
        </w:rPr>
        <w:t xml:space="preserve">sionnelle </w:t>
      </w:r>
      <w:r w:rsidRPr="007C4A62">
        <w:rPr>
          <w:rFonts w:ascii="Century Gothic" w:hAnsi="Century Gothic"/>
          <w:lang w:eastAsia="en-US"/>
        </w:rPr>
        <w:t xml:space="preserve">en données brutes : Produire un </w:t>
      </w:r>
      <w:r w:rsidRPr="007C4A62">
        <w:rPr>
          <w:rFonts w:ascii="Century Gothic" w:hAnsi="Century Gothic"/>
          <w:color w:val="ED145B"/>
          <w:lang w:eastAsia="en-US"/>
        </w:rPr>
        <w:t xml:space="preserve">tableau récapitulatif </w:t>
      </w:r>
      <w:r w:rsidRPr="007C4A62">
        <w:rPr>
          <w:rFonts w:ascii="Century Gothic" w:hAnsi="Century Gothic"/>
          <w:lang w:eastAsia="en-US"/>
        </w:rPr>
        <w:t>qui, pour chacun</w:t>
      </w:r>
      <w:r w:rsidR="00000CD4">
        <w:rPr>
          <w:rFonts w:ascii="Century Gothic" w:hAnsi="Century Gothic"/>
          <w:lang w:eastAsia="en-US"/>
        </w:rPr>
        <w:t xml:space="preserve">e des </w:t>
      </w:r>
      <w:r w:rsidR="00000CD4" w:rsidRPr="00000CD4">
        <w:rPr>
          <w:rFonts w:ascii="Century Gothic" w:hAnsi="Century Gothic"/>
          <w:b/>
          <w:lang w:eastAsia="en-US"/>
        </w:rPr>
        <w:t>trois</w:t>
      </w:r>
      <w:r w:rsidR="00954A81" w:rsidRPr="007C4A62">
        <w:rPr>
          <w:rFonts w:ascii="Century Gothic" w:hAnsi="Century Gothic"/>
          <w:lang w:eastAsia="en-US"/>
        </w:rPr>
        <w:t xml:space="preserve"> dernières années, donne, par catégorie d’emploi, le nombre d’insertion à 2 ans. On donnera le taux de réponses aux enquêtes. </w:t>
      </w:r>
    </w:p>
    <w:p w14:paraId="68397DB8" w14:textId="5ACCF1CF" w:rsidR="00706984" w:rsidRPr="007C4A62" w:rsidRDefault="00706984" w:rsidP="00706984">
      <w:pPr>
        <w:pStyle w:val="5-POINTSFORTSETFAIBLES"/>
        <w:numPr>
          <w:ilvl w:val="0"/>
          <w:numId w:val="1"/>
        </w:numPr>
        <w:spacing w:before="120"/>
        <w:ind w:left="426"/>
        <w:rPr>
          <w:rFonts w:ascii="Century Gothic" w:hAnsi="Century Gothic"/>
          <w:lang w:eastAsia="en-US"/>
        </w:rPr>
      </w:pPr>
      <w:r w:rsidRPr="007C4A62">
        <w:rPr>
          <w:rFonts w:ascii="Century Gothic" w:hAnsi="Century Gothic"/>
          <w:lang w:eastAsia="en-US"/>
        </w:rPr>
        <w:t>Les commentaires de la formation sur cette insertion professionnelle au regard de l’évaluation de la profession considéré</w:t>
      </w:r>
      <w:r w:rsidR="00BD097F">
        <w:rPr>
          <w:rFonts w:ascii="Century Gothic" w:hAnsi="Century Gothic"/>
          <w:lang w:eastAsia="en-US"/>
        </w:rPr>
        <w:t>e</w:t>
      </w:r>
      <w:r w:rsidRPr="007C4A62">
        <w:rPr>
          <w:rFonts w:ascii="Century Gothic" w:hAnsi="Century Gothic"/>
          <w:lang w:eastAsia="en-US"/>
        </w:rPr>
        <w:t>.</w:t>
      </w:r>
    </w:p>
    <w:p w14:paraId="6CA06CE0" w14:textId="77777777" w:rsidR="00706984" w:rsidRPr="007C4A62" w:rsidRDefault="00706984" w:rsidP="00646B1D">
      <w:pPr>
        <w:spacing w:after="0"/>
        <w:rPr>
          <w:rFonts w:ascii="Century Gothic" w:hAnsi="Century Gothic"/>
          <w:b/>
          <w:bCs/>
          <w:sz w:val="20"/>
          <w:szCs w:val="20"/>
        </w:rPr>
      </w:pPr>
    </w:p>
    <w:p w14:paraId="74DA28A5" w14:textId="77777777" w:rsidR="00954A81" w:rsidRPr="007C4A62" w:rsidRDefault="00954A81" w:rsidP="00954A81">
      <w:pPr>
        <w:pStyle w:val="Normal1"/>
        <w:spacing w:after="240"/>
        <w:jc w:val="left"/>
        <w:rPr>
          <w:rFonts w:ascii="Century Gothic" w:hAnsi="Century Gothic"/>
          <w:color w:val="ED145B"/>
          <w:sz w:val="20"/>
          <w:szCs w:val="20"/>
        </w:rPr>
      </w:pPr>
    </w:p>
    <w:p w14:paraId="7056303C" w14:textId="77777777" w:rsidR="00954A81" w:rsidRPr="007C4A62" w:rsidRDefault="00954A81" w:rsidP="00954A81">
      <w:pPr>
        <w:pStyle w:val="Normal1"/>
        <w:spacing w:after="240"/>
        <w:jc w:val="left"/>
        <w:rPr>
          <w:rFonts w:ascii="Century Gothic" w:hAnsi="Century Gothic"/>
          <w:color w:val="ED145B"/>
          <w:sz w:val="20"/>
          <w:szCs w:val="20"/>
        </w:rPr>
      </w:pPr>
    </w:p>
    <w:p w14:paraId="35855606" w14:textId="77777777" w:rsidR="00954A81" w:rsidRPr="007C4A62" w:rsidRDefault="00954A81" w:rsidP="00954A81">
      <w:pPr>
        <w:pStyle w:val="Normal1"/>
        <w:spacing w:after="240"/>
        <w:jc w:val="left"/>
        <w:rPr>
          <w:rFonts w:ascii="Century Gothic" w:hAnsi="Century Gothic"/>
          <w:color w:val="ED145B"/>
          <w:sz w:val="20"/>
          <w:szCs w:val="20"/>
        </w:rPr>
      </w:pPr>
    </w:p>
    <w:p w14:paraId="7214CAB6" w14:textId="77777777" w:rsidR="00954A81" w:rsidRPr="007C4A62" w:rsidRDefault="00954A81" w:rsidP="00954A81">
      <w:pPr>
        <w:pStyle w:val="Normal1"/>
        <w:spacing w:after="240"/>
        <w:jc w:val="left"/>
        <w:rPr>
          <w:rFonts w:ascii="Century Gothic" w:hAnsi="Century Gothic"/>
          <w:color w:val="ED145B"/>
          <w:sz w:val="20"/>
          <w:szCs w:val="20"/>
        </w:rPr>
      </w:pPr>
    </w:p>
    <w:p w14:paraId="75FFE8EF" w14:textId="77777777" w:rsidR="0003590E" w:rsidRPr="007C4A62" w:rsidRDefault="0003590E" w:rsidP="00954A81">
      <w:pPr>
        <w:pStyle w:val="Normal1"/>
        <w:spacing w:after="240"/>
        <w:jc w:val="left"/>
        <w:rPr>
          <w:rFonts w:ascii="Century Gothic" w:hAnsi="Century Gothic"/>
          <w:color w:val="ED145B"/>
          <w:sz w:val="20"/>
          <w:szCs w:val="20"/>
        </w:rPr>
      </w:pPr>
    </w:p>
    <w:p w14:paraId="4DADA9D4" w14:textId="2EFB33D3" w:rsidR="00954A81" w:rsidRPr="007C4A62" w:rsidRDefault="00954A81">
      <w:pPr>
        <w:spacing w:after="0"/>
        <w:rPr>
          <w:rFonts w:ascii="Century Gothic" w:eastAsia="Trebuchet MS" w:hAnsi="Century Gothic" w:cs="Trebuchet MS"/>
          <w:color w:val="ED145B"/>
          <w:sz w:val="20"/>
          <w:szCs w:val="20"/>
          <w:lang w:eastAsia="fr-FR"/>
        </w:rPr>
      </w:pPr>
    </w:p>
    <w:p w14:paraId="6F1F85FD" w14:textId="286694A2" w:rsidR="00954A81" w:rsidRPr="007C4A62" w:rsidRDefault="00E9180B" w:rsidP="00954A81">
      <w:pPr>
        <w:pStyle w:val="Normal1"/>
        <w:spacing w:after="240"/>
        <w:jc w:val="left"/>
        <w:rPr>
          <w:rFonts w:ascii="Century Gothic" w:hAnsi="Century Gothic"/>
          <w:color w:val="ED145B"/>
          <w:sz w:val="20"/>
          <w:szCs w:val="20"/>
        </w:rPr>
      </w:pPr>
      <w:r w:rsidRPr="007C4A62">
        <w:rPr>
          <w:rFonts w:ascii="Century Gothic" w:hAnsi="Century Gothic"/>
          <w:color w:val="ED145B"/>
          <w:sz w:val="20"/>
          <w:szCs w:val="20"/>
        </w:rPr>
        <w:t>Suivi des stages</w:t>
      </w:r>
    </w:p>
    <w:p w14:paraId="6335C6EA" w14:textId="3427C5C0" w:rsidR="006E76BA" w:rsidRPr="007C4A62" w:rsidRDefault="006E76BA" w:rsidP="00646B1D">
      <w:pPr>
        <w:spacing w:after="0"/>
        <w:rPr>
          <w:rFonts w:ascii="Century Gothic" w:hAnsi="Century Gothic"/>
          <w:b/>
          <w:bCs/>
          <w:sz w:val="20"/>
          <w:szCs w:val="20"/>
        </w:rPr>
      </w:pPr>
    </w:p>
    <w:tbl>
      <w:tblPr>
        <w:tblStyle w:val="Grille"/>
        <w:tblW w:w="10173" w:type="dxa"/>
        <w:tblLook w:val="04A0" w:firstRow="1" w:lastRow="0" w:firstColumn="1" w:lastColumn="0" w:noHBand="0" w:noVBand="1"/>
      </w:tblPr>
      <w:tblGrid>
        <w:gridCol w:w="3936"/>
        <w:gridCol w:w="6237"/>
      </w:tblGrid>
      <w:tr w:rsidR="00646B1D" w:rsidRPr="007C4A62" w14:paraId="3786C32D" w14:textId="77777777" w:rsidTr="00954A81">
        <w:tc>
          <w:tcPr>
            <w:tcW w:w="3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553959" w14:textId="3772775B" w:rsidR="00646B1D" w:rsidRPr="007C4A62" w:rsidRDefault="00646B1D" w:rsidP="00802E23">
            <w:pPr>
              <w:keepNext/>
              <w:keepLines/>
              <w:spacing w:before="200"/>
              <w:jc w:val="center"/>
              <w:outlineLvl w:val="1"/>
              <w:rPr>
                <w:rFonts w:ascii="Century Gothic" w:eastAsia="MS Gothic" w:hAnsi="Century Gothic"/>
                <w:b/>
                <w:bCs/>
                <w:color w:val="ED145B"/>
                <w:sz w:val="20"/>
                <w:szCs w:val="20"/>
              </w:rPr>
            </w:pPr>
            <w:r w:rsidRPr="007C4A62">
              <w:rPr>
                <w:rFonts w:ascii="Century Gothic" w:hAnsi="Century Gothic"/>
                <w:color w:val="ED145B"/>
                <w:sz w:val="20"/>
                <w:szCs w:val="20"/>
              </w:rPr>
              <w:t>Rubriques</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860551" w14:textId="36AB9BD2" w:rsidR="00646B1D" w:rsidRPr="007C4A62" w:rsidRDefault="00646B1D" w:rsidP="00802E23">
            <w:pPr>
              <w:keepNext/>
              <w:keepLines/>
              <w:spacing w:before="200"/>
              <w:jc w:val="center"/>
              <w:outlineLvl w:val="1"/>
              <w:rPr>
                <w:rFonts w:ascii="Century Gothic" w:eastAsia="MS Gothic" w:hAnsi="Century Gothic"/>
                <w:b/>
                <w:bCs/>
                <w:color w:val="ED145B"/>
                <w:sz w:val="20"/>
                <w:szCs w:val="20"/>
              </w:rPr>
            </w:pPr>
            <w:r w:rsidRPr="007C4A62">
              <w:rPr>
                <w:rFonts w:ascii="Century Gothic" w:hAnsi="Century Gothic"/>
                <w:color w:val="ED145B"/>
                <w:sz w:val="20"/>
                <w:szCs w:val="20"/>
              </w:rPr>
              <w:t>Critères d’évaluation</w:t>
            </w:r>
          </w:p>
        </w:tc>
      </w:tr>
      <w:tr w:rsidR="006E76BA" w:rsidRPr="007C4A62" w14:paraId="22961C5E" w14:textId="77777777" w:rsidTr="00954A81">
        <w:tc>
          <w:tcPr>
            <w:tcW w:w="3936" w:type="dxa"/>
            <w:tcBorders>
              <w:top w:val="single" w:sz="4" w:space="0" w:color="auto"/>
              <w:left w:val="single" w:sz="4" w:space="0" w:color="auto"/>
              <w:bottom w:val="single" w:sz="4" w:space="0" w:color="auto"/>
              <w:right w:val="single" w:sz="4" w:space="0" w:color="auto"/>
            </w:tcBorders>
          </w:tcPr>
          <w:p w14:paraId="47FA6B84" w14:textId="77777777" w:rsidR="006E76BA" w:rsidRPr="007C4A62" w:rsidRDefault="006E76BA" w:rsidP="00802E23">
            <w:pPr>
              <w:keepNext/>
              <w:keepLines/>
              <w:spacing w:before="200"/>
              <w:jc w:val="center"/>
              <w:outlineLvl w:val="2"/>
              <w:rPr>
                <w:rFonts w:ascii="Century Gothic" w:eastAsia="MS Gothic" w:hAnsi="Century Gothic"/>
                <w:b/>
                <w:bCs/>
                <w:sz w:val="18"/>
                <w:szCs w:val="18"/>
              </w:rPr>
            </w:pPr>
          </w:p>
          <w:p w14:paraId="6CFB7C72" w14:textId="77777777" w:rsidR="006E76BA" w:rsidRPr="007C4A62" w:rsidRDefault="006E76BA" w:rsidP="00802E23">
            <w:pPr>
              <w:keepNext/>
              <w:keepLines/>
              <w:spacing w:before="200"/>
              <w:jc w:val="center"/>
              <w:outlineLvl w:val="2"/>
              <w:rPr>
                <w:rFonts w:ascii="Century Gothic" w:eastAsia="MS Gothic" w:hAnsi="Century Gothic"/>
                <w:b/>
                <w:bCs/>
                <w:sz w:val="18"/>
                <w:szCs w:val="18"/>
              </w:rPr>
            </w:pPr>
            <w:r w:rsidRPr="007C4A62">
              <w:rPr>
                <w:rFonts w:ascii="Century Gothic" w:eastAsia="MS Gothic" w:hAnsi="Century Gothic"/>
                <w:b/>
                <w:bCs/>
                <w:sz w:val="18"/>
                <w:szCs w:val="18"/>
              </w:rPr>
              <w:t>Offre de stage</w:t>
            </w:r>
          </w:p>
          <w:p w14:paraId="06E204EC" w14:textId="77777777" w:rsidR="006E76BA" w:rsidRPr="007C4A62" w:rsidRDefault="006E76BA" w:rsidP="00802E23">
            <w:pPr>
              <w:rPr>
                <w:rFonts w:ascii="Century Gothic" w:hAnsi="Century Gothic"/>
                <w:sz w:val="18"/>
                <w:szCs w:val="18"/>
              </w:rPr>
            </w:pP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7E38D9B" w14:textId="77777777" w:rsidR="006E76BA" w:rsidRPr="007C4A62" w:rsidRDefault="006E76BA" w:rsidP="00646B1D">
            <w:pPr>
              <w:pStyle w:val="Paragraphedeliste"/>
              <w:numPr>
                <w:ilvl w:val="0"/>
                <w:numId w:val="2"/>
              </w:numPr>
              <w:spacing w:before="240" w:after="0" w:line="240" w:lineRule="auto"/>
              <w:rPr>
                <w:rFonts w:ascii="Century Gothic" w:hAnsi="Century Gothic"/>
                <w:sz w:val="18"/>
                <w:szCs w:val="18"/>
              </w:rPr>
            </w:pPr>
            <w:r w:rsidRPr="007C4A62">
              <w:rPr>
                <w:rFonts w:ascii="Century Gothic" w:hAnsi="Century Gothic"/>
                <w:sz w:val="18"/>
                <w:szCs w:val="18"/>
              </w:rPr>
              <w:t>Existence d’une structure dédiée à la gestion de l’offre de stage : recherche et agrément de terrains de stages, conventions entre terrains de stages et UFR (ou école)</w:t>
            </w:r>
          </w:p>
          <w:p w14:paraId="5FBC2BCE" w14:textId="77777777" w:rsidR="006E76BA" w:rsidRPr="007C4A62" w:rsidRDefault="006E76BA" w:rsidP="006E76BA">
            <w:pPr>
              <w:pStyle w:val="Paragraphedeliste"/>
              <w:numPr>
                <w:ilvl w:val="0"/>
                <w:numId w:val="2"/>
              </w:numPr>
              <w:spacing w:after="0" w:line="240" w:lineRule="auto"/>
              <w:rPr>
                <w:rFonts w:ascii="Century Gothic" w:hAnsi="Century Gothic"/>
                <w:sz w:val="18"/>
                <w:szCs w:val="18"/>
              </w:rPr>
            </w:pPr>
            <w:r w:rsidRPr="007C4A62">
              <w:rPr>
                <w:rFonts w:ascii="Century Gothic" w:hAnsi="Century Gothic"/>
                <w:sz w:val="18"/>
                <w:szCs w:val="18"/>
              </w:rPr>
              <w:t>Information des étudiants et modalités de choix des stages</w:t>
            </w:r>
          </w:p>
          <w:p w14:paraId="50E95607" w14:textId="77777777" w:rsidR="006E76BA" w:rsidRPr="007C4A62" w:rsidRDefault="006E76BA" w:rsidP="00646B1D">
            <w:pPr>
              <w:pStyle w:val="Paragraphedeliste"/>
              <w:numPr>
                <w:ilvl w:val="0"/>
                <w:numId w:val="2"/>
              </w:numPr>
              <w:spacing w:line="240" w:lineRule="auto"/>
              <w:rPr>
                <w:rFonts w:ascii="Century Gothic" w:hAnsi="Century Gothic"/>
                <w:sz w:val="18"/>
                <w:szCs w:val="18"/>
              </w:rPr>
            </w:pPr>
            <w:r w:rsidRPr="007C4A62">
              <w:rPr>
                <w:rFonts w:ascii="Century Gothic" w:hAnsi="Century Gothic"/>
                <w:sz w:val="18"/>
                <w:szCs w:val="18"/>
              </w:rPr>
              <w:t>Possibilité de stages à l’étranger : organisation, financement</w:t>
            </w:r>
          </w:p>
        </w:tc>
      </w:tr>
      <w:tr w:rsidR="006E76BA" w:rsidRPr="007C4A62" w14:paraId="5F55A22B" w14:textId="77777777" w:rsidTr="00954A81">
        <w:tc>
          <w:tcPr>
            <w:tcW w:w="3936" w:type="dxa"/>
            <w:tcBorders>
              <w:top w:val="single" w:sz="4" w:space="0" w:color="auto"/>
              <w:left w:val="single" w:sz="4" w:space="0" w:color="auto"/>
              <w:bottom w:val="single" w:sz="4" w:space="0" w:color="auto"/>
              <w:right w:val="single" w:sz="4" w:space="0" w:color="auto"/>
            </w:tcBorders>
            <w:shd w:val="clear" w:color="auto" w:fill="auto"/>
          </w:tcPr>
          <w:p w14:paraId="73CB031C" w14:textId="77777777" w:rsidR="006E76BA" w:rsidRPr="007C4A62" w:rsidRDefault="006E76BA" w:rsidP="00802E23">
            <w:pPr>
              <w:keepNext/>
              <w:keepLines/>
              <w:spacing w:before="200"/>
              <w:jc w:val="center"/>
              <w:outlineLvl w:val="2"/>
              <w:rPr>
                <w:rFonts w:ascii="Century Gothic" w:eastAsia="MS Gothic" w:hAnsi="Century Gothic"/>
                <w:b/>
                <w:bCs/>
                <w:sz w:val="18"/>
                <w:szCs w:val="18"/>
                <w:u w:val="single"/>
              </w:rPr>
            </w:pPr>
            <w:bookmarkStart w:id="1" w:name="_Toc358639068"/>
            <w:bookmarkStart w:id="2" w:name="_Toc359488174"/>
          </w:p>
          <w:p w14:paraId="4E433585" w14:textId="77777777" w:rsidR="006E76BA" w:rsidRPr="007C4A62" w:rsidRDefault="006E76BA" w:rsidP="00802E23">
            <w:pPr>
              <w:keepNext/>
              <w:keepLines/>
              <w:spacing w:before="200"/>
              <w:jc w:val="center"/>
              <w:outlineLvl w:val="2"/>
              <w:rPr>
                <w:rFonts w:ascii="Century Gothic" w:eastAsia="MS Gothic" w:hAnsi="Century Gothic"/>
                <w:b/>
                <w:bCs/>
                <w:sz w:val="18"/>
                <w:szCs w:val="18"/>
                <w:u w:val="single"/>
              </w:rPr>
            </w:pPr>
          </w:p>
          <w:p w14:paraId="0368FBF9" w14:textId="77777777" w:rsidR="006E76BA" w:rsidRPr="007C4A62" w:rsidRDefault="006E76BA" w:rsidP="00802E23">
            <w:pPr>
              <w:keepNext/>
              <w:keepLines/>
              <w:spacing w:before="200"/>
              <w:jc w:val="center"/>
              <w:outlineLvl w:val="2"/>
              <w:rPr>
                <w:rFonts w:ascii="Century Gothic" w:eastAsia="MS Gothic" w:hAnsi="Century Gothic"/>
                <w:b/>
                <w:bCs/>
                <w:sz w:val="18"/>
                <w:szCs w:val="18"/>
              </w:rPr>
            </w:pPr>
            <w:r w:rsidRPr="007C4A62">
              <w:rPr>
                <w:rFonts w:ascii="Century Gothic" w:eastAsia="MS Gothic" w:hAnsi="Century Gothic"/>
                <w:b/>
                <w:bCs/>
                <w:sz w:val="18"/>
                <w:szCs w:val="18"/>
              </w:rPr>
              <w:t>Contrat pédagogique</w:t>
            </w:r>
            <w:bookmarkEnd w:id="1"/>
            <w:bookmarkEnd w:id="2"/>
          </w:p>
          <w:p w14:paraId="6D972BF6" w14:textId="77777777" w:rsidR="006E76BA" w:rsidRPr="007C4A62" w:rsidRDefault="006E76BA" w:rsidP="00802E23">
            <w:pPr>
              <w:rPr>
                <w:rFonts w:ascii="Century Gothic" w:eastAsia="MS Gothic" w:hAnsi="Century Gothic"/>
                <w:b/>
                <w:bCs/>
                <w:sz w:val="18"/>
                <w:szCs w:val="18"/>
                <w:u w:val="single"/>
              </w:rPr>
            </w:pP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7E7886" w14:textId="77777777" w:rsidR="006E76BA" w:rsidRPr="007C4A62" w:rsidRDefault="006E76BA" w:rsidP="00646B1D">
            <w:pPr>
              <w:pStyle w:val="Paragraphedeliste"/>
              <w:numPr>
                <w:ilvl w:val="0"/>
                <w:numId w:val="10"/>
              </w:numPr>
              <w:spacing w:before="240" w:after="0"/>
              <w:rPr>
                <w:rFonts w:ascii="Century Gothic" w:hAnsi="Century Gothic"/>
                <w:sz w:val="18"/>
                <w:szCs w:val="18"/>
              </w:rPr>
            </w:pPr>
            <w:r w:rsidRPr="007C4A62">
              <w:rPr>
                <w:rFonts w:ascii="Century Gothic" w:hAnsi="Century Gothic"/>
                <w:sz w:val="18"/>
                <w:szCs w:val="18"/>
              </w:rPr>
              <w:t>Existence d’une charte des stages et de conventions individuelles ou groupées précisant les droits et devoirs des étudiants</w:t>
            </w:r>
          </w:p>
          <w:p w14:paraId="1DE285C6" w14:textId="77777777" w:rsidR="006E76BA" w:rsidRPr="007C4A62" w:rsidRDefault="006E76BA" w:rsidP="006E76BA">
            <w:pPr>
              <w:pStyle w:val="Paragraphedeliste"/>
              <w:numPr>
                <w:ilvl w:val="0"/>
                <w:numId w:val="3"/>
              </w:numPr>
              <w:spacing w:after="0" w:line="240" w:lineRule="auto"/>
              <w:rPr>
                <w:rFonts w:ascii="Century Gothic" w:hAnsi="Century Gothic"/>
                <w:sz w:val="18"/>
                <w:szCs w:val="18"/>
              </w:rPr>
            </w:pPr>
            <w:r w:rsidRPr="007C4A62">
              <w:rPr>
                <w:rFonts w:ascii="Century Gothic" w:hAnsi="Century Gothic"/>
                <w:sz w:val="18"/>
                <w:szCs w:val="18"/>
              </w:rPr>
              <w:t xml:space="preserve">Encadrement pédagogique du stage clairement et précisément défini </w:t>
            </w:r>
          </w:p>
          <w:p w14:paraId="1632AF49" w14:textId="77777777" w:rsidR="006E76BA" w:rsidRPr="007C4A62" w:rsidRDefault="006E76BA" w:rsidP="006E76BA">
            <w:pPr>
              <w:pStyle w:val="Paragraphedeliste"/>
              <w:numPr>
                <w:ilvl w:val="0"/>
                <w:numId w:val="3"/>
              </w:numPr>
              <w:spacing w:after="0" w:line="240" w:lineRule="auto"/>
              <w:rPr>
                <w:rFonts w:ascii="Century Gothic" w:hAnsi="Century Gothic"/>
                <w:sz w:val="18"/>
                <w:szCs w:val="18"/>
              </w:rPr>
            </w:pPr>
            <w:r w:rsidRPr="007C4A62">
              <w:rPr>
                <w:rFonts w:ascii="Century Gothic" w:hAnsi="Century Gothic"/>
                <w:sz w:val="18"/>
                <w:szCs w:val="18"/>
              </w:rPr>
              <w:t xml:space="preserve">Existence d’un « carnet de stage » précisant les connaissances et compétences à acquérir ainsi que  leurs modalités de suivi et de validation </w:t>
            </w:r>
          </w:p>
          <w:p w14:paraId="317B3965" w14:textId="77777777" w:rsidR="006E76BA" w:rsidRPr="007C4A62" w:rsidRDefault="006E76BA" w:rsidP="00646B1D">
            <w:pPr>
              <w:pStyle w:val="Paragraphedeliste"/>
              <w:numPr>
                <w:ilvl w:val="0"/>
                <w:numId w:val="3"/>
              </w:numPr>
              <w:spacing w:line="240" w:lineRule="auto"/>
              <w:rPr>
                <w:rFonts w:ascii="Century Gothic" w:hAnsi="Century Gothic"/>
                <w:sz w:val="18"/>
                <w:szCs w:val="18"/>
              </w:rPr>
            </w:pPr>
            <w:r w:rsidRPr="007C4A62">
              <w:rPr>
                <w:rFonts w:ascii="Century Gothic" w:hAnsi="Century Gothic"/>
                <w:sz w:val="18"/>
                <w:szCs w:val="18"/>
              </w:rPr>
              <w:t>Accès à des méthodes de simulation</w:t>
            </w:r>
          </w:p>
        </w:tc>
      </w:tr>
      <w:tr w:rsidR="006E76BA" w:rsidRPr="007C4A62" w14:paraId="3495B2E0" w14:textId="77777777" w:rsidTr="00954A81">
        <w:tc>
          <w:tcPr>
            <w:tcW w:w="3936" w:type="dxa"/>
            <w:tcBorders>
              <w:top w:val="single" w:sz="4" w:space="0" w:color="auto"/>
              <w:left w:val="single" w:sz="4" w:space="0" w:color="auto"/>
              <w:bottom w:val="single" w:sz="4" w:space="0" w:color="auto"/>
              <w:right w:val="single" w:sz="4" w:space="0" w:color="auto"/>
            </w:tcBorders>
          </w:tcPr>
          <w:p w14:paraId="733B3A96" w14:textId="77777777" w:rsidR="006E76BA" w:rsidRPr="007C4A62" w:rsidRDefault="006E76BA" w:rsidP="00802E23">
            <w:pPr>
              <w:keepNext/>
              <w:keepLines/>
              <w:spacing w:before="200"/>
              <w:jc w:val="center"/>
              <w:outlineLvl w:val="2"/>
              <w:rPr>
                <w:rFonts w:ascii="Century Gothic" w:eastAsia="MS Gothic" w:hAnsi="Century Gothic"/>
                <w:b/>
                <w:bCs/>
                <w:sz w:val="18"/>
                <w:szCs w:val="18"/>
                <w:u w:val="single"/>
              </w:rPr>
            </w:pPr>
            <w:bookmarkStart w:id="3" w:name="_Toc358639069"/>
            <w:bookmarkStart w:id="4" w:name="_Toc359488175"/>
          </w:p>
          <w:p w14:paraId="42438D12" w14:textId="77777777" w:rsidR="006E76BA" w:rsidRPr="007C4A62" w:rsidRDefault="006E76BA" w:rsidP="00802E23">
            <w:pPr>
              <w:keepNext/>
              <w:keepLines/>
              <w:spacing w:before="200"/>
              <w:jc w:val="center"/>
              <w:outlineLvl w:val="2"/>
              <w:rPr>
                <w:rFonts w:ascii="Century Gothic" w:eastAsia="MS Gothic" w:hAnsi="Century Gothic"/>
                <w:b/>
                <w:bCs/>
                <w:sz w:val="18"/>
                <w:szCs w:val="18"/>
                <w:u w:val="single"/>
              </w:rPr>
            </w:pPr>
          </w:p>
          <w:p w14:paraId="3487B9B1" w14:textId="77777777" w:rsidR="006E76BA" w:rsidRPr="007C4A62" w:rsidRDefault="006E76BA" w:rsidP="00802E23">
            <w:pPr>
              <w:keepNext/>
              <w:keepLines/>
              <w:spacing w:before="200"/>
              <w:jc w:val="center"/>
              <w:outlineLvl w:val="2"/>
              <w:rPr>
                <w:rFonts w:ascii="Century Gothic" w:eastAsia="MS Gothic" w:hAnsi="Century Gothic"/>
                <w:b/>
                <w:bCs/>
                <w:sz w:val="18"/>
                <w:szCs w:val="18"/>
              </w:rPr>
            </w:pPr>
            <w:r w:rsidRPr="007C4A62">
              <w:rPr>
                <w:rFonts w:ascii="Century Gothic" w:eastAsia="MS Gothic" w:hAnsi="Century Gothic"/>
                <w:b/>
                <w:bCs/>
                <w:sz w:val="18"/>
                <w:szCs w:val="18"/>
              </w:rPr>
              <w:t>Organisation des stages</w:t>
            </w:r>
            <w:bookmarkEnd w:id="3"/>
            <w:bookmarkEnd w:id="4"/>
          </w:p>
          <w:p w14:paraId="55EB8015" w14:textId="77777777" w:rsidR="006E76BA" w:rsidRPr="007C4A62" w:rsidRDefault="006E76BA" w:rsidP="00802E23">
            <w:pPr>
              <w:jc w:val="center"/>
              <w:rPr>
                <w:rFonts w:ascii="Century Gothic" w:hAnsi="Century Gothic"/>
                <w:sz w:val="18"/>
                <w:szCs w:val="18"/>
              </w:rPr>
            </w:pPr>
          </w:p>
          <w:p w14:paraId="469D9C17" w14:textId="77777777" w:rsidR="006E76BA" w:rsidRPr="007C4A62" w:rsidRDefault="006E76BA" w:rsidP="00802E23">
            <w:pPr>
              <w:rPr>
                <w:rFonts w:ascii="Century Gothic" w:hAnsi="Century Gothic"/>
                <w:sz w:val="18"/>
                <w:szCs w:val="18"/>
              </w:rPr>
            </w:pPr>
          </w:p>
          <w:p w14:paraId="2779FEDD" w14:textId="77777777" w:rsidR="006E76BA" w:rsidRPr="007C4A62" w:rsidRDefault="006E76BA" w:rsidP="00802E23">
            <w:pPr>
              <w:keepNext/>
              <w:keepLines/>
              <w:spacing w:before="200"/>
              <w:outlineLvl w:val="2"/>
              <w:rPr>
                <w:rFonts w:ascii="Century Gothic" w:eastAsia="MS Gothic" w:hAnsi="Century Gothic"/>
                <w:b/>
                <w:bCs/>
                <w:sz w:val="18"/>
                <w:szCs w:val="18"/>
                <w:u w:val="single"/>
              </w:rPr>
            </w:pP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333C54" w14:textId="77777777" w:rsidR="006E76BA" w:rsidRPr="007C4A62" w:rsidRDefault="006E76BA" w:rsidP="00646B1D">
            <w:pPr>
              <w:pStyle w:val="Paragraphedeliste"/>
              <w:numPr>
                <w:ilvl w:val="0"/>
                <w:numId w:val="7"/>
              </w:numPr>
              <w:spacing w:before="240" w:after="0"/>
              <w:rPr>
                <w:rFonts w:ascii="Century Gothic" w:hAnsi="Century Gothic"/>
                <w:sz w:val="18"/>
                <w:szCs w:val="18"/>
              </w:rPr>
            </w:pPr>
            <w:r w:rsidRPr="007C4A62">
              <w:rPr>
                <w:rFonts w:ascii="Century Gothic" w:hAnsi="Century Gothic"/>
                <w:sz w:val="18"/>
                <w:szCs w:val="18"/>
              </w:rPr>
              <w:t>Durée et déroulement des stages (temps partiel ou  temps complet)</w:t>
            </w:r>
          </w:p>
          <w:p w14:paraId="5E9E2666" w14:textId="77777777" w:rsidR="006E76BA" w:rsidRPr="007C4A62" w:rsidRDefault="006E76BA" w:rsidP="006E76BA">
            <w:pPr>
              <w:pStyle w:val="Paragraphedeliste"/>
              <w:numPr>
                <w:ilvl w:val="0"/>
                <w:numId w:val="4"/>
              </w:numPr>
              <w:spacing w:after="0" w:line="240" w:lineRule="auto"/>
              <w:rPr>
                <w:rFonts w:ascii="Century Gothic" w:hAnsi="Century Gothic"/>
                <w:sz w:val="18"/>
                <w:szCs w:val="18"/>
              </w:rPr>
            </w:pPr>
            <w:r w:rsidRPr="007C4A62">
              <w:rPr>
                <w:rFonts w:ascii="Century Gothic" w:hAnsi="Century Gothic"/>
                <w:sz w:val="18"/>
                <w:szCs w:val="18"/>
              </w:rPr>
              <w:t>Recueil de l’assiduité (stages et, le cas échéant, gardes)</w:t>
            </w:r>
          </w:p>
          <w:p w14:paraId="7434069F" w14:textId="77777777" w:rsidR="006E76BA" w:rsidRPr="007C4A62" w:rsidRDefault="006E76BA" w:rsidP="006E76BA">
            <w:pPr>
              <w:pStyle w:val="Paragraphedeliste"/>
              <w:numPr>
                <w:ilvl w:val="0"/>
                <w:numId w:val="4"/>
              </w:numPr>
              <w:spacing w:after="0" w:line="240" w:lineRule="auto"/>
              <w:rPr>
                <w:rFonts w:ascii="Century Gothic" w:hAnsi="Century Gothic"/>
                <w:sz w:val="18"/>
                <w:szCs w:val="18"/>
              </w:rPr>
            </w:pPr>
            <w:r w:rsidRPr="007C4A62">
              <w:rPr>
                <w:rFonts w:ascii="Century Gothic" w:hAnsi="Century Gothic"/>
                <w:sz w:val="18"/>
                <w:szCs w:val="18"/>
              </w:rPr>
              <w:t xml:space="preserve">Articulation avec la formation théorique, enseignements complémentaires donnés  en stage </w:t>
            </w:r>
          </w:p>
          <w:p w14:paraId="0AEEED5D" w14:textId="77777777" w:rsidR="006E76BA" w:rsidRPr="007C4A62" w:rsidRDefault="006E76BA" w:rsidP="006E76BA">
            <w:pPr>
              <w:pStyle w:val="Paragraphedeliste"/>
              <w:numPr>
                <w:ilvl w:val="0"/>
                <w:numId w:val="4"/>
              </w:numPr>
              <w:spacing w:after="0" w:line="240" w:lineRule="auto"/>
              <w:rPr>
                <w:rFonts w:ascii="Century Gothic" w:hAnsi="Century Gothic"/>
                <w:sz w:val="18"/>
                <w:szCs w:val="18"/>
              </w:rPr>
            </w:pPr>
            <w:r w:rsidRPr="007C4A62">
              <w:rPr>
                <w:rFonts w:ascii="Century Gothic" w:hAnsi="Century Gothic"/>
                <w:sz w:val="18"/>
                <w:szCs w:val="18"/>
              </w:rPr>
              <w:t>Soutien spécifique aux étudiants en difficulté d’apprentissage</w:t>
            </w:r>
          </w:p>
          <w:p w14:paraId="0B14B5F8" w14:textId="77777777" w:rsidR="006E76BA" w:rsidRPr="007C4A62" w:rsidRDefault="006E76BA" w:rsidP="00646B1D">
            <w:pPr>
              <w:pStyle w:val="Paragraphedeliste"/>
              <w:numPr>
                <w:ilvl w:val="0"/>
                <w:numId w:val="4"/>
              </w:numPr>
              <w:spacing w:line="240" w:lineRule="auto"/>
              <w:rPr>
                <w:rFonts w:ascii="Century Gothic" w:hAnsi="Century Gothic"/>
                <w:sz w:val="18"/>
                <w:szCs w:val="18"/>
              </w:rPr>
            </w:pPr>
            <w:r w:rsidRPr="007C4A62">
              <w:rPr>
                <w:rFonts w:ascii="Century Gothic" w:hAnsi="Century Gothic"/>
                <w:sz w:val="18"/>
                <w:szCs w:val="18"/>
              </w:rPr>
              <w:t>Si des gardes sont prévues : choix, programmation, contrôle de participation</w:t>
            </w:r>
          </w:p>
        </w:tc>
      </w:tr>
      <w:tr w:rsidR="00954A81" w:rsidRPr="007C4A62" w14:paraId="7D1D269D" w14:textId="77777777" w:rsidTr="00954A81">
        <w:tc>
          <w:tcPr>
            <w:tcW w:w="3936" w:type="dxa"/>
          </w:tcPr>
          <w:p w14:paraId="6D4127BF" w14:textId="77777777" w:rsidR="00954A81" w:rsidRPr="007C4A62" w:rsidRDefault="00954A81" w:rsidP="00954A81">
            <w:pPr>
              <w:keepNext/>
              <w:keepLines/>
              <w:spacing w:before="200"/>
              <w:jc w:val="center"/>
              <w:outlineLvl w:val="2"/>
              <w:rPr>
                <w:rFonts w:ascii="Century Gothic" w:eastAsia="MS Gothic" w:hAnsi="Century Gothic"/>
                <w:b/>
                <w:bCs/>
                <w:sz w:val="18"/>
                <w:szCs w:val="18"/>
                <w:u w:val="single"/>
              </w:rPr>
            </w:pPr>
            <w:bookmarkStart w:id="5" w:name="_Toc359488176"/>
          </w:p>
          <w:p w14:paraId="779EBA40" w14:textId="77777777" w:rsidR="00954A81" w:rsidRPr="007C4A62" w:rsidRDefault="00954A81" w:rsidP="00954A81">
            <w:pPr>
              <w:keepNext/>
              <w:keepLines/>
              <w:spacing w:before="200"/>
              <w:jc w:val="center"/>
              <w:outlineLvl w:val="2"/>
              <w:rPr>
                <w:rFonts w:ascii="Century Gothic" w:eastAsia="MS Gothic" w:hAnsi="Century Gothic"/>
                <w:b/>
                <w:bCs/>
                <w:sz w:val="18"/>
                <w:szCs w:val="18"/>
                <w:u w:val="single"/>
              </w:rPr>
            </w:pPr>
          </w:p>
          <w:p w14:paraId="1F5C30CC" w14:textId="77777777" w:rsidR="00954A81" w:rsidRPr="007C4A62" w:rsidRDefault="00954A81" w:rsidP="00954A81">
            <w:pPr>
              <w:keepNext/>
              <w:keepLines/>
              <w:spacing w:before="200"/>
              <w:jc w:val="center"/>
              <w:outlineLvl w:val="2"/>
              <w:rPr>
                <w:rFonts w:ascii="Century Gothic" w:eastAsia="MS Gothic" w:hAnsi="Century Gothic"/>
                <w:b/>
                <w:bCs/>
                <w:sz w:val="18"/>
                <w:szCs w:val="18"/>
              </w:rPr>
            </w:pPr>
            <w:r w:rsidRPr="007C4A62">
              <w:rPr>
                <w:rFonts w:ascii="Century Gothic" w:eastAsia="MS Gothic" w:hAnsi="Century Gothic"/>
                <w:b/>
                <w:bCs/>
                <w:sz w:val="18"/>
                <w:szCs w:val="18"/>
              </w:rPr>
              <w:t>Validation des stages</w:t>
            </w:r>
            <w:bookmarkEnd w:id="5"/>
          </w:p>
          <w:p w14:paraId="2EC8CC37" w14:textId="77777777" w:rsidR="00954A81" w:rsidRPr="007C4A62" w:rsidRDefault="00954A81" w:rsidP="00954A81">
            <w:pPr>
              <w:rPr>
                <w:rFonts w:ascii="Century Gothic" w:eastAsia="MS Gothic" w:hAnsi="Century Gothic"/>
                <w:b/>
                <w:bCs/>
                <w:sz w:val="18"/>
                <w:szCs w:val="18"/>
                <w:u w:val="single"/>
              </w:rPr>
            </w:pPr>
          </w:p>
        </w:tc>
        <w:tc>
          <w:tcPr>
            <w:tcW w:w="6237" w:type="dxa"/>
            <w:hideMark/>
          </w:tcPr>
          <w:p w14:paraId="684F261B" w14:textId="77777777" w:rsidR="00954A81" w:rsidRPr="007C4A62" w:rsidRDefault="00954A81" w:rsidP="00954A81">
            <w:pPr>
              <w:pStyle w:val="Paragraphedeliste"/>
              <w:numPr>
                <w:ilvl w:val="0"/>
                <w:numId w:val="8"/>
              </w:numPr>
              <w:spacing w:before="240" w:after="0"/>
              <w:rPr>
                <w:rFonts w:ascii="Century Gothic" w:hAnsi="Century Gothic"/>
                <w:sz w:val="18"/>
                <w:szCs w:val="18"/>
              </w:rPr>
            </w:pPr>
            <w:r w:rsidRPr="007C4A62">
              <w:rPr>
                <w:rFonts w:ascii="Century Gothic" w:hAnsi="Century Gothic"/>
                <w:sz w:val="18"/>
                <w:szCs w:val="18"/>
              </w:rPr>
              <w:t>Règles de validation des stages clairement définies</w:t>
            </w:r>
          </w:p>
          <w:p w14:paraId="3F75C8A1" w14:textId="77777777" w:rsidR="00954A81" w:rsidRPr="007C4A62" w:rsidRDefault="00954A81" w:rsidP="00954A81">
            <w:pPr>
              <w:pStyle w:val="Paragraphedeliste"/>
              <w:numPr>
                <w:ilvl w:val="0"/>
                <w:numId w:val="5"/>
              </w:numPr>
              <w:spacing w:after="0" w:line="240" w:lineRule="auto"/>
              <w:rPr>
                <w:rFonts w:ascii="Century Gothic" w:hAnsi="Century Gothic"/>
                <w:sz w:val="18"/>
                <w:szCs w:val="18"/>
              </w:rPr>
            </w:pPr>
            <w:r w:rsidRPr="007C4A62">
              <w:rPr>
                <w:rFonts w:ascii="Century Gothic" w:hAnsi="Century Gothic"/>
                <w:sz w:val="18"/>
                <w:szCs w:val="18"/>
              </w:rPr>
              <w:t>Modalités de validation des stages : mode binaire (validé/non validé), notation, attribution de crédits ECTS</w:t>
            </w:r>
          </w:p>
          <w:p w14:paraId="249E94C4" w14:textId="77777777" w:rsidR="00954A81" w:rsidRPr="007C4A62" w:rsidRDefault="00954A81" w:rsidP="00954A81">
            <w:pPr>
              <w:pStyle w:val="Paragraphedeliste"/>
              <w:numPr>
                <w:ilvl w:val="0"/>
                <w:numId w:val="5"/>
              </w:numPr>
              <w:spacing w:after="0" w:line="240" w:lineRule="auto"/>
              <w:rPr>
                <w:rFonts w:ascii="Century Gothic" w:hAnsi="Century Gothic"/>
                <w:sz w:val="18"/>
                <w:szCs w:val="18"/>
              </w:rPr>
            </w:pPr>
            <w:r w:rsidRPr="007C4A62">
              <w:rPr>
                <w:rFonts w:ascii="Century Gothic" w:hAnsi="Century Gothic"/>
                <w:sz w:val="18"/>
                <w:szCs w:val="18"/>
              </w:rPr>
              <w:t>Méthodes de transmission à l’administration de l’UFR ou de l’école</w:t>
            </w:r>
          </w:p>
          <w:p w14:paraId="72BDF998" w14:textId="77777777" w:rsidR="00954A81" w:rsidRPr="007C4A62" w:rsidRDefault="00954A81" w:rsidP="00954A81">
            <w:pPr>
              <w:pStyle w:val="Paragraphedeliste"/>
              <w:numPr>
                <w:ilvl w:val="0"/>
                <w:numId w:val="5"/>
              </w:numPr>
              <w:spacing w:line="240" w:lineRule="auto"/>
              <w:rPr>
                <w:rFonts w:ascii="Century Gothic" w:hAnsi="Century Gothic"/>
                <w:sz w:val="18"/>
                <w:szCs w:val="18"/>
              </w:rPr>
            </w:pPr>
            <w:r w:rsidRPr="007C4A62">
              <w:rPr>
                <w:rFonts w:ascii="Century Gothic" w:hAnsi="Century Gothic"/>
                <w:sz w:val="18"/>
                <w:szCs w:val="18"/>
              </w:rPr>
              <w:t>Intégration dans la validation d’année</w:t>
            </w:r>
          </w:p>
        </w:tc>
      </w:tr>
      <w:tr w:rsidR="00954A81" w:rsidRPr="007C4A62" w14:paraId="2FEBB9CE" w14:textId="77777777" w:rsidTr="00954A81">
        <w:tc>
          <w:tcPr>
            <w:tcW w:w="3936" w:type="dxa"/>
            <w:hideMark/>
          </w:tcPr>
          <w:p w14:paraId="625F528A" w14:textId="77777777" w:rsidR="00954A81" w:rsidRPr="007C4A62" w:rsidRDefault="00954A81" w:rsidP="00954A81">
            <w:pPr>
              <w:keepNext/>
              <w:keepLines/>
              <w:spacing w:before="200"/>
              <w:jc w:val="center"/>
              <w:outlineLvl w:val="2"/>
              <w:rPr>
                <w:rFonts w:ascii="Century Gothic" w:eastAsia="MS Gothic" w:hAnsi="Century Gothic"/>
                <w:b/>
                <w:bCs/>
                <w:sz w:val="18"/>
                <w:szCs w:val="18"/>
                <w:u w:val="single"/>
              </w:rPr>
            </w:pPr>
            <w:bookmarkStart w:id="6" w:name="_Toc359488177"/>
          </w:p>
          <w:p w14:paraId="7DEE5B8F" w14:textId="77777777" w:rsidR="00954A81" w:rsidRPr="007C4A62" w:rsidRDefault="00954A81" w:rsidP="00954A81">
            <w:pPr>
              <w:keepNext/>
              <w:keepLines/>
              <w:spacing w:before="200"/>
              <w:jc w:val="center"/>
              <w:outlineLvl w:val="2"/>
              <w:rPr>
                <w:rFonts w:ascii="Century Gothic" w:eastAsia="MS Gothic" w:hAnsi="Century Gothic"/>
                <w:b/>
                <w:bCs/>
                <w:sz w:val="18"/>
                <w:szCs w:val="18"/>
                <w:u w:val="single"/>
              </w:rPr>
            </w:pPr>
          </w:p>
          <w:p w14:paraId="3C3B7E93" w14:textId="77777777" w:rsidR="00954A81" w:rsidRPr="007C4A62" w:rsidRDefault="00954A81" w:rsidP="00954A81">
            <w:pPr>
              <w:keepNext/>
              <w:keepLines/>
              <w:spacing w:before="200"/>
              <w:jc w:val="center"/>
              <w:outlineLvl w:val="2"/>
              <w:rPr>
                <w:rFonts w:ascii="Century Gothic" w:eastAsia="MS Gothic" w:hAnsi="Century Gothic"/>
                <w:b/>
                <w:bCs/>
                <w:sz w:val="18"/>
                <w:szCs w:val="18"/>
              </w:rPr>
            </w:pPr>
            <w:r w:rsidRPr="007C4A62">
              <w:rPr>
                <w:rFonts w:ascii="Century Gothic" w:eastAsia="MS Gothic" w:hAnsi="Century Gothic"/>
                <w:b/>
                <w:bCs/>
                <w:sz w:val="18"/>
                <w:szCs w:val="18"/>
              </w:rPr>
              <w:t>Evaluation des stages par les étudiants</w:t>
            </w:r>
            <w:bookmarkEnd w:id="6"/>
          </w:p>
          <w:p w14:paraId="5173B088" w14:textId="77777777" w:rsidR="00954A81" w:rsidRPr="007C4A62" w:rsidRDefault="00954A81" w:rsidP="00954A81">
            <w:pPr>
              <w:rPr>
                <w:rFonts w:ascii="Century Gothic" w:hAnsi="Century Gothic"/>
                <w:sz w:val="18"/>
                <w:szCs w:val="18"/>
              </w:rPr>
            </w:pPr>
          </w:p>
        </w:tc>
        <w:tc>
          <w:tcPr>
            <w:tcW w:w="6237" w:type="dxa"/>
            <w:hideMark/>
          </w:tcPr>
          <w:p w14:paraId="5E483728" w14:textId="77777777" w:rsidR="00954A81" w:rsidRPr="007C4A62" w:rsidRDefault="00954A81" w:rsidP="00954A81">
            <w:pPr>
              <w:pStyle w:val="Paragraphedeliste"/>
              <w:numPr>
                <w:ilvl w:val="0"/>
                <w:numId w:val="9"/>
              </w:numPr>
              <w:spacing w:before="240" w:after="0"/>
              <w:rPr>
                <w:rFonts w:ascii="Century Gothic" w:hAnsi="Century Gothic"/>
                <w:sz w:val="18"/>
                <w:szCs w:val="18"/>
              </w:rPr>
            </w:pPr>
            <w:r w:rsidRPr="007C4A62">
              <w:rPr>
                <w:rFonts w:ascii="Century Gothic" w:hAnsi="Century Gothic"/>
                <w:sz w:val="18"/>
                <w:szCs w:val="18"/>
              </w:rPr>
              <w:t>Modalité de l’évaluation : méthode utilisée, caractère facultatif ou obligatoire</w:t>
            </w:r>
          </w:p>
          <w:p w14:paraId="1378ED00" w14:textId="77777777" w:rsidR="00954A81" w:rsidRPr="007C4A62" w:rsidRDefault="00954A81" w:rsidP="00954A81">
            <w:pPr>
              <w:pStyle w:val="Paragraphedeliste"/>
              <w:numPr>
                <w:ilvl w:val="0"/>
                <w:numId w:val="6"/>
              </w:numPr>
              <w:spacing w:after="0" w:line="240" w:lineRule="auto"/>
              <w:rPr>
                <w:rFonts w:ascii="Century Gothic" w:hAnsi="Century Gothic"/>
                <w:sz w:val="18"/>
                <w:szCs w:val="18"/>
              </w:rPr>
            </w:pPr>
            <w:r w:rsidRPr="007C4A62">
              <w:rPr>
                <w:rFonts w:ascii="Century Gothic" w:hAnsi="Century Gothic"/>
                <w:sz w:val="18"/>
                <w:szCs w:val="18"/>
              </w:rPr>
              <w:t>Modalités de transmission aux commissions de l’UFR (ou de l’école), ainsi qu’aux  responsables de stages</w:t>
            </w:r>
          </w:p>
          <w:p w14:paraId="2128C8F5" w14:textId="77777777" w:rsidR="00954A81" w:rsidRPr="007C4A62" w:rsidRDefault="00954A81" w:rsidP="00954A81">
            <w:pPr>
              <w:pStyle w:val="Paragraphedeliste"/>
              <w:numPr>
                <w:ilvl w:val="0"/>
                <w:numId w:val="6"/>
              </w:numPr>
              <w:spacing w:after="0" w:line="240" w:lineRule="auto"/>
              <w:rPr>
                <w:rFonts w:ascii="Century Gothic" w:hAnsi="Century Gothic"/>
                <w:sz w:val="18"/>
                <w:szCs w:val="18"/>
              </w:rPr>
            </w:pPr>
            <w:r w:rsidRPr="007C4A62">
              <w:rPr>
                <w:rFonts w:ascii="Century Gothic" w:hAnsi="Century Gothic"/>
                <w:sz w:val="18"/>
                <w:szCs w:val="18"/>
              </w:rPr>
              <w:t>Modalités de prise en compte de ces évaluations par le conseil de perfectionnement (ou son équivalent)</w:t>
            </w:r>
          </w:p>
          <w:p w14:paraId="34B21C12" w14:textId="77777777" w:rsidR="00954A81" w:rsidRPr="007C4A62" w:rsidRDefault="00954A81" w:rsidP="00954A81">
            <w:pPr>
              <w:pStyle w:val="Paragraphedeliste"/>
              <w:numPr>
                <w:ilvl w:val="0"/>
                <w:numId w:val="6"/>
              </w:numPr>
              <w:spacing w:line="240" w:lineRule="auto"/>
              <w:rPr>
                <w:rFonts w:ascii="Century Gothic" w:hAnsi="Century Gothic"/>
                <w:sz w:val="18"/>
                <w:szCs w:val="18"/>
              </w:rPr>
            </w:pPr>
            <w:r w:rsidRPr="007C4A62">
              <w:rPr>
                <w:rFonts w:ascii="Century Gothic" w:hAnsi="Century Gothic"/>
                <w:sz w:val="18"/>
                <w:szCs w:val="18"/>
              </w:rPr>
              <w:t>Modalités de retour auprès des étudiants</w:t>
            </w:r>
          </w:p>
        </w:tc>
      </w:tr>
    </w:tbl>
    <w:p w14:paraId="6B3B00F7" w14:textId="77777777" w:rsidR="00646B1D" w:rsidRPr="007C4A62" w:rsidRDefault="00646B1D"/>
    <w:p w14:paraId="57B8AF9C" w14:textId="77777777" w:rsidR="006E76BA" w:rsidRPr="007C4A62" w:rsidRDefault="006E76BA" w:rsidP="006D258C">
      <w:pPr>
        <w:pStyle w:val="0-TITRERAPPORT"/>
        <w:tabs>
          <w:tab w:val="left" w:pos="0"/>
        </w:tabs>
        <w:spacing w:after="240"/>
        <w:ind w:left="0"/>
        <w:jc w:val="left"/>
        <w:rPr>
          <w:b/>
          <w:color w:val="ED145B"/>
          <w:sz w:val="24"/>
          <w:szCs w:val="24"/>
        </w:rPr>
      </w:pPr>
    </w:p>
    <w:sectPr w:rsidR="006E76BA" w:rsidRPr="007C4A62" w:rsidSect="00B8112D">
      <w:headerReference w:type="default" r:id="rId9"/>
      <w:footerReference w:type="default" r:id="rId10"/>
      <w:headerReference w:type="first" r:id="rId11"/>
      <w:footerReference w:type="first" r:id="rId12"/>
      <w:pgSz w:w="11900" w:h="16840" w:code="9"/>
      <w:pgMar w:top="1134" w:right="1134" w:bottom="1134" w:left="1134" w:header="0" w:footer="170" w:gutter="0"/>
      <w:pgNumType w:start="1"/>
      <w:cols w:space="708"/>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D1280" w14:textId="77777777" w:rsidR="00E66F8F" w:rsidRDefault="00E66F8F">
      <w:r>
        <w:separator/>
      </w:r>
    </w:p>
  </w:endnote>
  <w:endnote w:type="continuationSeparator" w:id="0">
    <w:p w14:paraId="300B49F0" w14:textId="77777777" w:rsidR="00E66F8F" w:rsidRDefault="00E6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16"/>
        <w:szCs w:val="16"/>
      </w:rPr>
      <w:id w:val="-8991042"/>
      <w:docPartObj>
        <w:docPartGallery w:val="Page Numbers (Bottom of Page)"/>
        <w:docPartUnique/>
      </w:docPartObj>
    </w:sdtPr>
    <w:sdtEndPr/>
    <w:sdtContent>
      <w:p w14:paraId="0E6FF3A9" w14:textId="56C45B91" w:rsidR="004E45D0" w:rsidRPr="000C7264" w:rsidRDefault="004E45D0" w:rsidP="000C7264">
        <w:pPr>
          <w:pStyle w:val="Pieddepage"/>
          <w:tabs>
            <w:tab w:val="clear" w:pos="9072"/>
            <w:tab w:val="right" w:pos="9639"/>
          </w:tabs>
          <w:ind w:right="-7"/>
          <w:jc w:val="right"/>
          <w:rPr>
            <w:rFonts w:ascii="Century Gothic" w:hAnsi="Century Gothic"/>
            <w:sz w:val="14"/>
            <w:szCs w:val="14"/>
          </w:rPr>
        </w:pPr>
        <w:r w:rsidRPr="006054FD">
          <w:rPr>
            <w:rFonts w:ascii="Century Gothic" w:hAnsi="Century Gothic"/>
            <w:sz w:val="14"/>
            <w:szCs w:val="14"/>
          </w:rPr>
          <w:t>Campagne d’</w:t>
        </w:r>
        <w:r w:rsidR="00000CD4">
          <w:rPr>
            <w:rFonts w:ascii="Century Gothic" w:hAnsi="Century Gothic"/>
            <w:sz w:val="14"/>
            <w:szCs w:val="14"/>
          </w:rPr>
          <w:t>évaluation  2020-2021 – Vague B</w:t>
        </w:r>
        <w:r w:rsidRPr="006054FD">
          <w:rPr>
            <w:rFonts w:ascii="Century Gothic" w:hAnsi="Century Gothic"/>
            <w:sz w:val="14"/>
            <w:szCs w:val="14"/>
          </w:rPr>
          <w:tab/>
        </w:r>
        <w:r>
          <w:rPr>
            <w:rFonts w:ascii="Century Gothic" w:hAnsi="Century Gothic"/>
            <w:sz w:val="14"/>
            <w:szCs w:val="14"/>
          </w:rPr>
          <w:tab/>
        </w:r>
        <w:r w:rsidRPr="006054FD">
          <w:rPr>
            <w:rFonts w:ascii="Century Gothic" w:hAnsi="Century Gothic"/>
            <w:sz w:val="14"/>
            <w:szCs w:val="14"/>
          </w:rPr>
          <w:t>Département d’évaluation des formations</w:t>
        </w:r>
        <w:r>
          <w:rPr>
            <w:rFonts w:ascii="Century Gothic" w:hAnsi="Century Gothic"/>
            <w:sz w:val="14"/>
            <w:szCs w:val="14"/>
          </w:rPr>
          <w:tab/>
        </w:r>
        <w:r>
          <w:rPr>
            <w:rFonts w:ascii="Century Gothic" w:hAnsi="Century Gothic"/>
            <w:sz w:val="14"/>
            <w:szCs w:val="14"/>
          </w:rPr>
          <w:tab/>
        </w:r>
        <w:r w:rsidRPr="006054FD">
          <w:rPr>
            <w:rFonts w:ascii="Century Gothic" w:hAnsi="Century Gothic"/>
            <w:sz w:val="14"/>
            <w:szCs w:val="14"/>
          </w:rPr>
          <w:tab/>
        </w:r>
        <w:sdt>
          <w:sdtPr>
            <w:rPr>
              <w:rFonts w:ascii="Century Gothic" w:hAnsi="Century Gothic"/>
              <w:sz w:val="14"/>
              <w:szCs w:val="14"/>
            </w:rPr>
            <w:id w:val="-1553760774"/>
            <w:docPartObj>
              <w:docPartGallery w:val="Page Numbers (Bottom of Page)"/>
              <w:docPartUnique/>
            </w:docPartObj>
          </w:sdtPr>
          <w:sdtEndPr/>
          <w:sdtContent>
            <w:r w:rsidRPr="006054FD">
              <w:rPr>
                <w:rFonts w:ascii="Century Gothic" w:hAnsi="Century Gothic"/>
                <w:sz w:val="14"/>
                <w:szCs w:val="14"/>
              </w:rPr>
              <w:fldChar w:fldCharType="begin"/>
            </w:r>
            <w:r w:rsidRPr="006054FD">
              <w:rPr>
                <w:rFonts w:ascii="Century Gothic" w:hAnsi="Century Gothic"/>
                <w:sz w:val="14"/>
                <w:szCs w:val="14"/>
              </w:rPr>
              <w:instrText>PAGE   \* MERGEFORMAT</w:instrText>
            </w:r>
            <w:r w:rsidRPr="006054FD">
              <w:rPr>
                <w:rFonts w:ascii="Century Gothic" w:hAnsi="Century Gothic"/>
                <w:sz w:val="14"/>
                <w:szCs w:val="14"/>
              </w:rPr>
              <w:fldChar w:fldCharType="separate"/>
            </w:r>
            <w:r w:rsidR="00000CD4">
              <w:rPr>
                <w:rFonts w:ascii="Century Gothic" w:hAnsi="Century Gothic"/>
                <w:noProof/>
                <w:sz w:val="14"/>
                <w:szCs w:val="14"/>
              </w:rPr>
              <w:t>5</w:t>
            </w:r>
            <w:r w:rsidRPr="006054FD">
              <w:rPr>
                <w:rFonts w:ascii="Century Gothic" w:hAnsi="Century Gothic"/>
                <w:sz w:val="14"/>
                <w:szCs w:val="14"/>
              </w:rPr>
              <w:fldChar w:fldCharType="end"/>
            </w:r>
          </w:sdtContent>
        </w:sdt>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63A93" w14:textId="161C83F4" w:rsidR="004E45D0" w:rsidRPr="00160B42" w:rsidRDefault="004E45D0" w:rsidP="00FC64A4">
    <w:pPr>
      <w:tabs>
        <w:tab w:val="center" w:pos="4536"/>
        <w:tab w:val="right" w:pos="9639"/>
      </w:tabs>
      <w:spacing w:after="0"/>
      <w:ind w:left="1134" w:right="-7"/>
      <w:jc w:val="right"/>
      <w:rPr>
        <w:rFonts w:ascii="Century Gothic" w:hAnsi="Century Gothic"/>
        <w:iCs/>
        <w:sz w:val="14"/>
        <w:szCs w:val="14"/>
      </w:rPr>
    </w:pPr>
    <w:r w:rsidRPr="00160B42">
      <w:rPr>
        <w:rFonts w:ascii="Century Gothic" w:hAnsi="Century Gothic"/>
        <w:iCs/>
        <w:sz w:val="14"/>
        <w:szCs w:val="14"/>
      </w:rPr>
      <w:t>N</w:t>
    </w:r>
    <w:r w:rsidR="00000CD4">
      <w:rPr>
        <w:rFonts w:ascii="Century Gothic" w:hAnsi="Century Gothic"/>
        <w:iCs/>
        <w:sz w:val="14"/>
        <w:szCs w:val="14"/>
      </w:rPr>
      <w:t>ovembre 2019</w:t>
    </w:r>
  </w:p>
  <w:p w14:paraId="1BE1797F" w14:textId="6417FF83" w:rsidR="004E45D0" w:rsidRPr="000C7264" w:rsidRDefault="004E45D0" w:rsidP="00D32E91">
    <w:pPr>
      <w:pStyle w:val="Pieddepage"/>
      <w:jc w:val="right"/>
      <w:rPr>
        <w:rFonts w:ascii="Century Gothic" w:hAnsi="Century Gothic"/>
        <w:sz w:val="14"/>
        <w:szCs w:val="1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169B2" w14:textId="77777777" w:rsidR="00E66F8F" w:rsidRDefault="00E66F8F">
      <w:r>
        <w:separator/>
      </w:r>
    </w:p>
  </w:footnote>
  <w:footnote w:type="continuationSeparator" w:id="0">
    <w:p w14:paraId="0A0E7521" w14:textId="77777777" w:rsidR="00E66F8F" w:rsidRDefault="00E66F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9B88" w14:textId="0BE080AB" w:rsidR="004E45D0" w:rsidRDefault="004E45D0" w:rsidP="00D32E91">
    <w:pPr>
      <w:tabs>
        <w:tab w:val="center" w:pos="4536"/>
        <w:tab w:val="right" w:pos="9639"/>
      </w:tabs>
      <w:spacing w:after="0"/>
      <w:ind w:left="1134" w:right="-573"/>
      <w:rPr>
        <w:noProof/>
      </w:rPr>
    </w:pPr>
    <w:r>
      <w:rPr>
        <w:noProof/>
        <w:lang w:eastAsia="fr-FR"/>
      </w:rPr>
      <w:drawing>
        <wp:anchor distT="0" distB="0" distL="114300" distR="114300" simplePos="0" relativeHeight="251666432" behindDoc="1" locked="0" layoutInCell="1" allowOverlap="1" wp14:anchorId="58E00C44" wp14:editId="2C21AF9C">
          <wp:simplePos x="0" y="0"/>
          <wp:positionH relativeFrom="column">
            <wp:posOffset>5579110</wp:posOffset>
          </wp:positionH>
          <wp:positionV relativeFrom="paragraph">
            <wp:posOffset>161925</wp:posOffset>
          </wp:positionV>
          <wp:extent cx="719455" cy="719455"/>
          <wp:effectExtent l="0" t="0" r="0" b="0"/>
          <wp:wrapTight wrapText="bothSides">
            <wp:wrapPolygon edited="0">
              <wp:start x="5719" y="572"/>
              <wp:lineTo x="1144" y="6291"/>
              <wp:lineTo x="572" y="10867"/>
              <wp:lineTo x="4004" y="10867"/>
              <wp:lineTo x="2860" y="16014"/>
              <wp:lineTo x="4575" y="19446"/>
              <wp:lineTo x="8579" y="20590"/>
              <wp:lineTo x="14298" y="20590"/>
              <wp:lineTo x="17158" y="19446"/>
              <wp:lineTo x="18874" y="14870"/>
              <wp:lineTo x="17158" y="10867"/>
              <wp:lineTo x="20590" y="10867"/>
              <wp:lineTo x="20018" y="6863"/>
              <wp:lineTo x="14870" y="572"/>
              <wp:lineTo x="5719" y="572"/>
            </wp:wrapPolygon>
          </wp:wrapTight>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p>
  <w:p w14:paraId="15617234" w14:textId="77777777" w:rsidR="004E45D0" w:rsidRDefault="004E45D0" w:rsidP="00D32E91">
    <w:pPr>
      <w:tabs>
        <w:tab w:val="center" w:pos="4536"/>
        <w:tab w:val="right" w:pos="9639"/>
      </w:tabs>
      <w:spacing w:after="0"/>
      <w:ind w:left="1134" w:right="-573"/>
      <w:rPr>
        <w:rFonts w:ascii="Century Gothic" w:hAnsi="Century Gothic"/>
        <w:sz w:val="16"/>
        <w:szCs w:val="16"/>
      </w:rPr>
    </w:pPr>
    <w:r w:rsidRPr="00544374">
      <w:rPr>
        <w:rFonts w:ascii="Century Gothic" w:hAnsi="Century Gothic"/>
        <w:sz w:val="16"/>
        <w:szCs w:val="16"/>
      </w:rPr>
      <w:tab/>
    </w:r>
    <w:r w:rsidRPr="00544374">
      <w:rPr>
        <w:rFonts w:ascii="Century Gothic" w:hAnsi="Century Gothic"/>
        <w:sz w:val="16"/>
        <w:szCs w:val="16"/>
      </w:rPr>
      <w:tab/>
    </w:r>
  </w:p>
  <w:p w14:paraId="4623A1DA" w14:textId="77777777" w:rsidR="004E45D0" w:rsidRDefault="004E45D0" w:rsidP="00B8112D">
    <w:pPr>
      <w:tabs>
        <w:tab w:val="center" w:pos="4536"/>
        <w:tab w:val="right" w:pos="9639"/>
      </w:tabs>
      <w:spacing w:after="0"/>
      <w:ind w:left="1134" w:right="-573"/>
      <w:jc w:val="right"/>
      <w:rPr>
        <w:rFonts w:ascii="Century Gothic" w:hAnsi="Century Gothic"/>
        <w:iCs/>
        <w:sz w:val="16"/>
        <w:szCs w:val="16"/>
      </w:rPr>
    </w:pPr>
  </w:p>
  <w:p w14:paraId="3BD9A849" w14:textId="77777777" w:rsidR="004E45D0" w:rsidRDefault="004E45D0" w:rsidP="00B8112D">
    <w:pPr>
      <w:tabs>
        <w:tab w:val="center" w:pos="4536"/>
        <w:tab w:val="right" w:pos="9639"/>
      </w:tabs>
      <w:spacing w:after="0"/>
      <w:ind w:left="1134" w:right="-573"/>
      <w:jc w:val="right"/>
      <w:rPr>
        <w:rFonts w:ascii="Century Gothic" w:hAnsi="Century Gothic"/>
        <w:iCs/>
        <w:sz w:val="16"/>
        <w:szCs w:val="16"/>
      </w:rPr>
    </w:pPr>
  </w:p>
  <w:p w14:paraId="2819C33A" w14:textId="07E91A00" w:rsidR="004E45D0" w:rsidRPr="00160B42" w:rsidRDefault="004E45D0" w:rsidP="00FC64A4">
    <w:pPr>
      <w:tabs>
        <w:tab w:val="center" w:pos="4536"/>
        <w:tab w:val="right" w:pos="9639"/>
      </w:tabs>
      <w:spacing w:after="0"/>
      <w:ind w:right="-573"/>
      <w:rPr>
        <w:rFonts w:ascii="Century Gothic" w:hAnsi="Century Gothic"/>
        <w:iCs/>
        <w:sz w:val="14"/>
        <w:szCs w:val="14"/>
      </w:rPr>
    </w:pPr>
    <w:r w:rsidRPr="00160B42">
      <w:rPr>
        <w:rFonts w:ascii="Century Gothic" w:hAnsi="Century Gothic"/>
        <w:iCs/>
        <w:sz w:val="14"/>
        <w:szCs w:val="14"/>
      </w:rPr>
      <w:t>Aide à la rédaction Formation paramédicale universitaire</w:t>
    </w:r>
  </w:p>
  <w:p w14:paraId="75A49AA6" w14:textId="77777777" w:rsidR="004E45D0" w:rsidRDefault="004E45D0" w:rsidP="00D32E91">
    <w:pPr>
      <w:tabs>
        <w:tab w:val="center" w:pos="4536"/>
        <w:tab w:val="right" w:pos="9639"/>
      </w:tabs>
      <w:spacing w:after="0"/>
      <w:ind w:left="1134" w:right="-573"/>
      <w:rPr>
        <w:rFonts w:ascii="Century Gothic" w:hAnsi="Century Gothic"/>
        <w:iCs/>
        <w:sz w:val="16"/>
        <w:szCs w:val="16"/>
      </w:rPr>
    </w:pPr>
  </w:p>
  <w:p w14:paraId="30D0FBF8" w14:textId="44C806FC" w:rsidR="004E45D0" w:rsidRDefault="004E45D0" w:rsidP="00841F70">
    <w:pPr>
      <w:pStyle w:val="En-tte"/>
      <w:tabs>
        <w:tab w:val="clear" w:pos="4536"/>
        <w:tab w:val="clear" w:pos="9072"/>
        <w:tab w:val="right" w:pos="9639"/>
      </w:tabs>
      <w:rPr>
        <w:rFonts w:ascii="Trebuchet MS" w:eastAsia="Times New Roman" w:hAnsi="Trebuchet MS"/>
        <w:i/>
        <w:sz w:val="16"/>
        <w:szCs w:val="16"/>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87C9" w14:textId="6A713AF7" w:rsidR="004E45D0" w:rsidRDefault="004E45D0">
    <w:pPr>
      <w:pStyle w:val="En-tte"/>
      <w:rPr>
        <w:rFonts w:ascii="Trebuchet MS" w:eastAsia="Times New Roman" w:hAnsi="Trebuchet MS"/>
        <w:i/>
        <w:sz w:val="16"/>
        <w:szCs w:val="16"/>
      </w:rPr>
    </w:pPr>
    <w:r>
      <w:rPr>
        <w:noProof/>
        <w:lang w:eastAsia="fr-FR"/>
      </w:rPr>
      <w:drawing>
        <wp:anchor distT="0" distB="0" distL="114300" distR="114300" simplePos="0" relativeHeight="251665408" behindDoc="1" locked="0" layoutInCell="1" allowOverlap="1" wp14:anchorId="125EE927" wp14:editId="400FAF5E">
          <wp:simplePos x="0" y="0"/>
          <wp:positionH relativeFrom="column">
            <wp:posOffset>-694055</wp:posOffset>
          </wp:positionH>
          <wp:positionV relativeFrom="paragraph">
            <wp:posOffset>-433705</wp:posOffset>
          </wp:positionV>
          <wp:extent cx="1800860" cy="1800860"/>
          <wp:effectExtent l="0" t="0" r="8890" b="8890"/>
          <wp:wrapThrough wrapText="bothSides">
            <wp:wrapPolygon edited="0">
              <wp:start x="0" y="0"/>
              <wp:lineTo x="0" y="21478"/>
              <wp:lineTo x="21478" y="21478"/>
              <wp:lineTo x="21478"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Pr="005E6823">
      <w:rPr>
        <w:rFonts w:ascii="Trebuchet MS" w:eastAsia="Times New Roman" w:hAnsi="Trebuchet MS"/>
        <w:i/>
        <w:sz w:val="16"/>
        <w:szCs w:val="16"/>
      </w:rPr>
      <w:t xml:space="preserve"> </w:t>
    </w:r>
    <w:r>
      <w:rPr>
        <w:rFonts w:ascii="Trebuchet MS" w:eastAsia="Times New Roman" w:hAnsi="Trebuchet MS"/>
        <w:i/>
        <w:sz w:val="16"/>
        <w:szCs w:val="16"/>
      </w:rPr>
      <w:tab/>
    </w:r>
  </w:p>
  <w:p w14:paraId="18B1ADE4" w14:textId="77777777" w:rsidR="004E45D0" w:rsidRDefault="004E45D0" w:rsidP="00D32E91">
    <w:pPr>
      <w:tabs>
        <w:tab w:val="right" w:pos="9639"/>
      </w:tabs>
      <w:spacing w:after="0"/>
      <w:ind w:left="1560"/>
      <w:rPr>
        <w:rFonts w:ascii="Century Gothic" w:hAnsi="Century Gothic"/>
        <w:b/>
        <w:noProof/>
        <w:color w:val="ED145B"/>
        <w:sz w:val="22"/>
      </w:rPr>
    </w:pPr>
  </w:p>
  <w:p w14:paraId="208178F8" w14:textId="77777777" w:rsidR="004E45D0" w:rsidRDefault="004E45D0" w:rsidP="00D32E91">
    <w:pPr>
      <w:tabs>
        <w:tab w:val="right" w:pos="9639"/>
      </w:tabs>
      <w:spacing w:after="0"/>
      <w:ind w:left="1560"/>
      <w:rPr>
        <w:rFonts w:ascii="Century Gothic" w:hAnsi="Century Gothic"/>
        <w:b/>
        <w:noProof/>
        <w:color w:val="ED145B"/>
        <w:sz w:val="22"/>
      </w:rPr>
    </w:pPr>
  </w:p>
  <w:p w14:paraId="220A774C" w14:textId="77777777" w:rsidR="004E45D0" w:rsidRDefault="004E45D0" w:rsidP="00D32E91">
    <w:pPr>
      <w:tabs>
        <w:tab w:val="right" w:pos="9639"/>
      </w:tabs>
      <w:spacing w:after="0"/>
      <w:ind w:left="1560"/>
      <w:rPr>
        <w:rFonts w:ascii="Century Gothic" w:hAnsi="Century Gothic"/>
        <w:b/>
        <w:noProof/>
        <w:color w:val="ED145B"/>
        <w:sz w:val="22"/>
      </w:rPr>
    </w:pPr>
  </w:p>
  <w:p w14:paraId="3A381099" w14:textId="77777777" w:rsidR="004E45D0" w:rsidRPr="00140E01" w:rsidRDefault="004E45D0" w:rsidP="00D32E91">
    <w:pPr>
      <w:tabs>
        <w:tab w:val="right" w:pos="9639"/>
      </w:tabs>
      <w:spacing w:after="0"/>
      <w:ind w:left="1560"/>
      <w:rPr>
        <w:rFonts w:ascii="Century Gothic" w:hAnsi="Century Gothic"/>
        <w:b/>
        <w:noProof/>
        <w:color w:val="ED145B"/>
        <w:sz w:val="22"/>
      </w:rPr>
    </w:pPr>
    <w:r w:rsidRPr="00140E01">
      <w:rPr>
        <w:rFonts w:ascii="Century Gothic" w:hAnsi="Century Gothic"/>
        <w:b/>
        <w:noProof/>
        <w:color w:val="ED145B"/>
        <w:sz w:val="22"/>
      </w:rPr>
      <w:t xml:space="preserve">Département d’évaluation </w:t>
    </w:r>
  </w:p>
  <w:p w14:paraId="4F8CA785" w14:textId="13E1A0A4" w:rsidR="004E45D0" w:rsidRDefault="004E45D0" w:rsidP="00D32E91">
    <w:pPr>
      <w:pStyle w:val="En-tte"/>
      <w:ind w:left="1560"/>
      <w:rPr>
        <w:rFonts w:ascii="Century Gothic" w:hAnsi="Century Gothic"/>
        <w:b/>
        <w:noProof/>
        <w:color w:val="ED145B"/>
        <w:sz w:val="22"/>
      </w:rPr>
    </w:pPr>
    <w:r w:rsidRPr="00140E01">
      <w:rPr>
        <w:rFonts w:ascii="Century Gothic" w:hAnsi="Century Gothic"/>
        <w:b/>
        <w:noProof/>
        <w:color w:val="ED145B"/>
        <w:sz w:val="22"/>
      </w:rPr>
      <w:t>des formations</w:t>
    </w:r>
  </w:p>
  <w:p w14:paraId="068F50BE" w14:textId="77777777" w:rsidR="004E45D0" w:rsidRDefault="004E45D0" w:rsidP="00D32E91">
    <w:pPr>
      <w:pStyle w:val="En-tte"/>
      <w:ind w:left="1560"/>
      <w:rPr>
        <w:rFonts w:ascii="Trebuchet MS" w:eastAsia="Times New Roman" w:hAnsi="Trebuchet MS"/>
        <w:i/>
        <w:sz w:val="16"/>
        <w:szCs w:val="16"/>
      </w:rPr>
    </w:pPr>
  </w:p>
  <w:p w14:paraId="57B1ECA6" w14:textId="33DC887B" w:rsidR="004E45D0" w:rsidRDefault="004E45D0">
    <w:pPr>
      <w:pStyle w:val="En-tte"/>
      <w:rPr>
        <w:rFonts w:ascii="Trebuchet MS" w:eastAsia="Times New Roman" w:hAnsi="Trebuchet MS"/>
        <w:i/>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7DAC"/>
    <w:multiLevelType w:val="hybridMultilevel"/>
    <w:tmpl w:val="5B9CC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65B5C76"/>
    <w:multiLevelType w:val="hybridMultilevel"/>
    <w:tmpl w:val="DCD2F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C87C7A"/>
    <w:multiLevelType w:val="hybridMultilevel"/>
    <w:tmpl w:val="38F0D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3BA2A62"/>
    <w:multiLevelType w:val="hybridMultilevel"/>
    <w:tmpl w:val="7A8A69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F85890"/>
    <w:multiLevelType w:val="hybridMultilevel"/>
    <w:tmpl w:val="D99CCFBC"/>
    <w:lvl w:ilvl="0" w:tplc="FB023592">
      <w:start w:val="1"/>
      <w:numFmt w:val="bullet"/>
      <w:lvlText w:val=""/>
      <w:lvlJc w:val="left"/>
      <w:pPr>
        <w:ind w:left="1494" w:hanging="360"/>
      </w:pPr>
      <w:rPr>
        <w:rFonts w:ascii="Symbol" w:hAnsi="Symbol" w:hint="default"/>
        <w:color w:val="5C2D91"/>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nsid w:val="37C70A20"/>
    <w:multiLevelType w:val="hybridMultilevel"/>
    <w:tmpl w:val="501CB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9F823B8"/>
    <w:multiLevelType w:val="hybridMultilevel"/>
    <w:tmpl w:val="2BB4E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D617E9C"/>
    <w:multiLevelType w:val="hybridMultilevel"/>
    <w:tmpl w:val="DAA6C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1B2A7E"/>
    <w:multiLevelType w:val="hybridMultilevel"/>
    <w:tmpl w:val="CC543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BE39FD"/>
    <w:multiLevelType w:val="hybridMultilevel"/>
    <w:tmpl w:val="C3D08ADC"/>
    <w:lvl w:ilvl="0" w:tplc="82C06C6E">
      <w:numFmt w:val="bullet"/>
      <w:lvlText w:val="●"/>
      <w:lvlJc w:val="left"/>
      <w:pPr>
        <w:ind w:left="1494" w:hanging="360"/>
      </w:pPr>
      <w:rPr>
        <w:rFonts w:ascii="Trebuchet MS" w:hAnsi="Trebuchet MS" w:cs="Times New Roman" w:hint="default"/>
        <w:color w:val="5C2D91"/>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nsid w:val="646B2E41"/>
    <w:multiLevelType w:val="hybridMultilevel"/>
    <w:tmpl w:val="50EAA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0"/>
  </w:num>
  <w:num w:numId="4">
    <w:abstractNumId w:val="6"/>
  </w:num>
  <w:num w:numId="5">
    <w:abstractNumId w:val="3"/>
  </w:num>
  <w:num w:numId="6">
    <w:abstractNumId w:val="2"/>
  </w:num>
  <w:num w:numId="7">
    <w:abstractNumId w:val="7"/>
  </w:num>
  <w:num w:numId="8">
    <w:abstractNumId w:val="8"/>
  </w:num>
  <w:num w:numId="9">
    <w:abstractNumId w:val="5"/>
  </w:num>
  <w:num w:numId="10">
    <w:abstractNumId w:val="1"/>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C3"/>
    <w:rsid w:val="00000CD4"/>
    <w:rsid w:val="000013DA"/>
    <w:rsid w:val="00002585"/>
    <w:rsid w:val="00010857"/>
    <w:rsid w:val="00012432"/>
    <w:rsid w:val="000134E2"/>
    <w:rsid w:val="0001546C"/>
    <w:rsid w:val="00024A21"/>
    <w:rsid w:val="00025607"/>
    <w:rsid w:val="00025A44"/>
    <w:rsid w:val="00030240"/>
    <w:rsid w:val="0003158A"/>
    <w:rsid w:val="0003590E"/>
    <w:rsid w:val="00040155"/>
    <w:rsid w:val="00041098"/>
    <w:rsid w:val="0005070B"/>
    <w:rsid w:val="00055E3F"/>
    <w:rsid w:val="00057C17"/>
    <w:rsid w:val="000610FA"/>
    <w:rsid w:val="00070E99"/>
    <w:rsid w:val="00076C79"/>
    <w:rsid w:val="0008447F"/>
    <w:rsid w:val="00084A4F"/>
    <w:rsid w:val="000919F6"/>
    <w:rsid w:val="00092421"/>
    <w:rsid w:val="00092434"/>
    <w:rsid w:val="0009345B"/>
    <w:rsid w:val="0009613A"/>
    <w:rsid w:val="00097C69"/>
    <w:rsid w:val="000A41BE"/>
    <w:rsid w:val="000A7FC1"/>
    <w:rsid w:val="000B1682"/>
    <w:rsid w:val="000B1EDB"/>
    <w:rsid w:val="000B218B"/>
    <w:rsid w:val="000B5A19"/>
    <w:rsid w:val="000B7AA0"/>
    <w:rsid w:val="000C0798"/>
    <w:rsid w:val="000C7264"/>
    <w:rsid w:val="000D5DF5"/>
    <w:rsid w:val="000E2467"/>
    <w:rsid w:val="000E3263"/>
    <w:rsid w:val="000F4316"/>
    <w:rsid w:val="00104F6C"/>
    <w:rsid w:val="00112480"/>
    <w:rsid w:val="0011467C"/>
    <w:rsid w:val="001231A4"/>
    <w:rsid w:val="001329C7"/>
    <w:rsid w:val="00132B12"/>
    <w:rsid w:val="00140963"/>
    <w:rsid w:val="0014590B"/>
    <w:rsid w:val="00145AF5"/>
    <w:rsid w:val="00150FFA"/>
    <w:rsid w:val="001520AA"/>
    <w:rsid w:val="00160B42"/>
    <w:rsid w:val="00166073"/>
    <w:rsid w:val="001707EF"/>
    <w:rsid w:val="001758C0"/>
    <w:rsid w:val="00176AA9"/>
    <w:rsid w:val="00184609"/>
    <w:rsid w:val="001902F6"/>
    <w:rsid w:val="001A0881"/>
    <w:rsid w:val="001A42E6"/>
    <w:rsid w:val="001A43D6"/>
    <w:rsid w:val="001A4D14"/>
    <w:rsid w:val="001A5B88"/>
    <w:rsid w:val="001A7D82"/>
    <w:rsid w:val="001B3886"/>
    <w:rsid w:val="001B4AC6"/>
    <w:rsid w:val="001B5D2B"/>
    <w:rsid w:val="001C4614"/>
    <w:rsid w:val="001C4FF0"/>
    <w:rsid w:val="001C50AB"/>
    <w:rsid w:val="001D05AB"/>
    <w:rsid w:val="001D0AD2"/>
    <w:rsid w:val="001D55E1"/>
    <w:rsid w:val="001E28DD"/>
    <w:rsid w:val="001E2B24"/>
    <w:rsid w:val="001E4E76"/>
    <w:rsid w:val="001E7D79"/>
    <w:rsid w:val="001F2A85"/>
    <w:rsid w:val="001F437F"/>
    <w:rsid w:val="001F66A2"/>
    <w:rsid w:val="00205D53"/>
    <w:rsid w:val="002122AE"/>
    <w:rsid w:val="00214E43"/>
    <w:rsid w:val="00223C27"/>
    <w:rsid w:val="002248C3"/>
    <w:rsid w:val="00231D15"/>
    <w:rsid w:val="00233217"/>
    <w:rsid w:val="00253B63"/>
    <w:rsid w:val="00265D4B"/>
    <w:rsid w:val="00267EC7"/>
    <w:rsid w:val="0027221B"/>
    <w:rsid w:val="00272D9E"/>
    <w:rsid w:val="0027506F"/>
    <w:rsid w:val="00276145"/>
    <w:rsid w:val="00280725"/>
    <w:rsid w:val="00280E0A"/>
    <w:rsid w:val="00291F9C"/>
    <w:rsid w:val="00294E01"/>
    <w:rsid w:val="00296E0A"/>
    <w:rsid w:val="002A16D0"/>
    <w:rsid w:val="002A6446"/>
    <w:rsid w:val="002C299B"/>
    <w:rsid w:val="002C5B1C"/>
    <w:rsid w:val="002D2AEE"/>
    <w:rsid w:val="002D4555"/>
    <w:rsid w:val="002D4A33"/>
    <w:rsid w:val="002D5F60"/>
    <w:rsid w:val="002D6DBD"/>
    <w:rsid w:val="002E05CB"/>
    <w:rsid w:val="002E1E4C"/>
    <w:rsid w:val="002E3B0D"/>
    <w:rsid w:val="002E5E21"/>
    <w:rsid w:val="00300F9C"/>
    <w:rsid w:val="00304E30"/>
    <w:rsid w:val="00311895"/>
    <w:rsid w:val="003171A7"/>
    <w:rsid w:val="00324918"/>
    <w:rsid w:val="00335AAC"/>
    <w:rsid w:val="00336B83"/>
    <w:rsid w:val="00337029"/>
    <w:rsid w:val="00344B3F"/>
    <w:rsid w:val="00347518"/>
    <w:rsid w:val="00354D08"/>
    <w:rsid w:val="00361045"/>
    <w:rsid w:val="00362D4F"/>
    <w:rsid w:val="003642EC"/>
    <w:rsid w:val="003664D7"/>
    <w:rsid w:val="00371454"/>
    <w:rsid w:val="003731FC"/>
    <w:rsid w:val="00373F6A"/>
    <w:rsid w:val="003974FE"/>
    <w:rsid w:val="003B0286"/>
    <w:rsid w:val="003B25B0"/>
    <w:rsid w:val="003B4036"/>
    <w:rsid w:val="003B795E"/>
    <w:rsid w:val="003C550A"/>
    <w:rsid w:val="003D0A00"/>
    <w:rsid w:val="003E0936"/>
    <w:rsid w:val="003F1DD4"/>
    <w:rsid w:val="003F2C1B"/>
    <w:rsid w:val="003F2FCA"/>
    <w:rsid w:val="003F6877"/>
    <w:rsid w:val="00400751"/>
    <w:rsid w:val="00402470"/>
    <w:rsid w:val="004041B1"/>
    <w:rsid w:val="00412304"/>
    <w:rsid w:val="00422467"/>
    <w:rsid w:val="00430BAE"/>
    <w:rsid w:val="00432D2E"/>
    <w:rsid w:val="00443180"/>
    <w:rsid w:val="00453AA6"/>
    <w:rsid w:val="004568A3"/>
    <w:rsid w:val="00464366"/>
    <w:rsid w:val="00466FD4"/>
    <w:rsid w:val="0047234A"/>
    <w:rsid w:val="0047588B"/>
    <w:rsid w:val="00482B64"/>
    <w:rsid w:val="004850D5"/>
    <w:rsid w:val="00495A69"/>
    <w:rsid w:val="004A2176"/>
    <w:rsid w:val="004A2DB0"/>
    <w:rsid w:val="004A4AB8"/>
    <w:rsid w:val="004B2CCD"/>
    <w:rsid w:val="004C000E"/>
    <w:rsid w:val="004C1550"/>
    <w:rsid w:val="004C169E"/>
    <w:rsid w:val="004C3521"/>
    <w:rsid w:val="004C5EC5"/>
    <w:rsid w:val="004C6BB7"/>
    <w:rsid w:val="004C6D03"/>
    <w:rsid w:val="004D2C2F"/>
    <w:rsid w:val="004D4D2A"/>
    <w:rsid w:val="004D5235"/>
    <w:rsid w:val="004D791C"/>
    <w:rsid w:val="004E309C"/>
    <w:rsid w:val="004E3E5D"/>
    <w:rsid w:val="004E4393"/>
    <w:rsid w:val="004E45D0"/>
    <w:rsid w:val="004E4729"/>
    <w:rsid w:val="004E7724"/>
    <w:rsid w:val="004F0A22"/>
    <w:rsid w:val="0050114B"/>
    <w:rsid w:val="00514337"/>
    <w:rsid w:val="005225BA"/>
    <w:rsid w:val="00522603"/>
    <w:rsid w:val="00525642"/>
    <w:rsid w:val="00527A2C"/>
    <w:rsid w:val="00535941"/>
    <w:rsid w:val="005366EE"/>
    <w:rsid w:val="0054517B"/>
    <w:rsid w:val="00547FB1"/>
    <w:rsid w:val="00551395"/>
    <w:rsid w:val="00551703"/>
    <w:rsid w:val="00552908"/>
    <w:rsid w:val="00553A5D"/>
    <w:rsid w:val="005814E3"/>
    <w:rsid w:val="00586857"/>
    <w:rsid w:val="00590277"/>
    <w:rsid w:val="005955C3"/>
    <w:rsid w:val="005A2161"/>
    <w:rsid w:val="005B123F"/>
    <w:rsid w:val="005B1434"/>
    <w:rsid w:val="005B3B4C"/>
    <w:rsid w:val="005B5FA2"/>
    <w:rsid w:val="005C01D4"/>
    <w:rsid w:val="005C15E5"/>
    <w:rsid w:val="005C179C"/>
    <w:rsid w:val="005C48B3"/>
    <w:rsid w:val="005C5E8D"/>
    <w:rsid w:val="005D677B"/>
    <w:rsid w:val="005E2F6E"/>
    <w:rsid w:val="005E5D54"/>
    <w:rsid w:val="005E6823"/>
    <w:rsid w:val="005F2A48"/>
    <w:rsid w:val="00600665"/>
    <w:rsid w:val="00606214"/>
    <w:rsid w:val="006156EA"/>
    <w:rsid w:val="006215DF"/>
    <w:rsid w:val="006243E8"/>
    <w:rsid w:val="0063061C"/>
    <w:rsid w:val="0063373E"/>
    <w:rsid w:val="00634CCB"/>
    <w:rsid w:val="00642420"/>
    <w:rsid w:val="00646B1D"/>
    <w:rsid w:val="00652E30"/>
    <w:rsid w:val="006549B7"/>
    <w:rsid w:val="00656E46"/>
    <w:rsid w:val="00661665"/>
    <w:rsid w:val="00663510"/>
    <w:rsid w:val="00667D18"/>
    <w:rsid w:val="00677470"/>
    <w:rsid w:val="00683A55"/>
    <w:rsid w:val="00683B08"/>
    <w:rsid w:val="00685CA8"/>
    <w:rsid w:val="00691D58"/>
    <w:rsid w:val="00693705"/>
    <w:rsid w:val="0069754E"/>
    <w:rsid w:val="006A4BEF"/>
    <w:rsid w:val="006A7476"/>
    <w:rsid w:val="006B6FFA"/>
    <w:rsid w:val="006C145F"/>
    <w:rsid w:val="006C674B"/>
    <w:rsid w:val="006D258C"/>
    <w:rsid w:val="006D33C9"/>
    <w:rsid w:val="006D4E3E"/>
    <w:rsid w:val="006E4898"/>
    <w:rsid w:val="006E76BA"/>
    <w:rsid w:val="006F5654"/>
    <w:rsid w:val="00706984"/>
    <w:rsid w:val="0071201C"/>
    <w:rsid w:val="00714548"/>
    <w:rsid w:val="00717E86"/>
    <w:rsid w:val="0072319B"/>
    <w:rsid w:val="00727291"/>
    <w:rsid w:val="007340AD"/>
    <w:rsid w:val="00735D17"/>
    <w:rsid w:val="00741385"/>
    <w:rsid w:val="00745406"/>
    <w:rsid w:val="00760201"/>
    <w:rsid w:val="00762970"/>
    <w:rsid w:val="007642E9"/>
    <w:rsid w:val="0076480C"/>
    <w:rsid w:val="00765007"/>
    <w:rsid w:val="007671F1"/>
    <w:rsid w:val="00770619"/>
    <w:rsid w:val="00780332"/>
    <w:rsid w:val="007820F3"/>
    <w:rsid w:val="00787823"/>
    <w:rsid w:val="00790896"/>
    <w:rsid w:val="00793255"/>
    <w:rsid w:val="00796F81"/>
    <w:rsid w:val="007A0A1E"/>
    <w:rsid w:val="007A2729"/>
    <w:rsid w:val="007A2D12"/>
    <w:rsid w:val="007A3CB2"/>
    <w:rsid w:val="007A4CC8"/>
    <w:rsid w:val="007A5DEE"/>
    <w:rsid w:val="007B0002"/>
    <w:rsid w:val="007B2D83"/>
    <w:rsid w:val="007C4A62"/>
    <w:rsid w:val="007C4E74"/>
    <w:rsid w:val="007D3CA0"/>
    <w:rsid w:val="007D6090"/>
    <w:rsid w:val="007D6B88"/>
    <w:rsid w:val="007D75EF"/>
    <w:rsid w:val="007E0979"/>
    <w:rsid w:val="007E173A"/>
    <w:rsid w:val="007E3AD4"/>
    <w:rsid w:val="007E59C9"/>
    <w:rsid w:val="007E7D2D"/>
    <w:rsid w:val="007F11C8"/>
    <w:rsid w:val="007F6BB2"/>
    <w:rsid w:val="007F7549"/>
    <w:rsid w:val="008005F5"/>
    <w:rsid w:val="00802E23"/>
    <w:rsid w:val="008067D9"/>
    <w:rsid w:val="00810462"/>
    <w:rsid w:val="00811228"/>
    <w:rsid w:val="00812869"/>
    <w:rsid w:val="00813466"/>
    <w:rsid w:val="008143F1"/>
    <w:rsid w:val="00815508"/>
    <w:rsid w:val="0083587E"/>
    <w:rsid w:val="008373AF"/>
    <w:rsid w:val="0083796B"/>
    <w:rsid w:val="00841F70"/>
    <w:rsid w:val="00842564"/>
    <w:rsid w:val="00843987"/>
    <w:rsid w:val="00845448"/>
    <w:rsid w:val="0086013D"/>
    <w:rsid w:val="008619FF"/>
    <w:rsid w:val="00861F52"/>
    <w:rsid w:val="00864060"/>
    <w:rsid w:val="008677C4"/>
    <w:rsid w:val="00871F82"/>
    <w:rsid w:val="008730E8"/>
    <w:rsid w:val="008762E3"/>
    <w:rsid w:val="00881B10"/>
    <w:rsid w:val="00887328"/>
    <w:rsid w:val="008957E1"/>
    <w:rsid w:val="00896874"/>
    <w:rsid w:val="008A5ADC"/>
    <w:rsid w:val="008A65DF"/>
    <w:rsid w:val="008C36C6"/>
    <w:rsid w:val="008D2F0F"/>
    <w:rsid w:val="008D4F1E"/>
    <w:rsid w:val="008D69AB"/>
    <w:rsid w:val="008E0AB4"/>
    <w:rsid w:val="008F15C6"/>
    <w:rsid w:val="008F639C"/>
    <w:rsid w:val="0090469B"/>
    <w:rsid w:val="00904CFF"/>
    <w:rsid w:val="00905876"/>
    <w:rsid w:val="00914CB8"/>
    <w:rsid w:val="00914D97"/>
    <w:rsid w:val="00922E0C"/>
    <w:rsid w:val="009371C3"/>
    <w:rsid w:val="0094323B"/>
    <w:rsid w:val="00943B57"/>
    <w:rsid w:val="00944057"/>
    <w:rsid w:val="00950AAA"/>
    <w:rsid w:val="00954A81"/>
    <w:rsid w:val="009570A2"/>
    <w:rsid w:val="009621F2"/>
    <w:rsid w:val="009630DD"/>
    <w:rsid w:val="00967E4F"/>
    <w:rsid w:val="009725EA"/>
    <w:rsid w:val="009726FD"/>
    <w:rsid w:val="00974D05"/>
    <w:rsid w:val="00975DC2"/>
    <w:rsid w:val="009761CF"/>
    <w:rsid w:val="00982160"/>
    <w:rsid w:val="009874A6"/>
    <w:rsid w:val="009903FA"/>
    <w:rsid w:val="00995DA6"/>
    <w:rsid w:val="009A00BD"/>
    <w:rsid w:val="009A2E86"/>
    <w:rsid w:val="009A4879"/>
    <w:rsid w:val="009A586D"/>
    <w:rsid w:val="009A6931"/>
    <w:rsid w:val="009B0D0A"/>
    <w:rsid w:val="009B1FC6"/>
    <w:rsid w:val="009C1458"/>
    <w:rsid w:val="009C2367"/>
    <w:rsid w:val="009C3161"/>
    <w:rsid w:val="009D4D81"/>
    <w:rsid w:val="009D5AD6"/>
    <w:rsid w:val="009D7328"/>
    <w:rsid w:val="009E11DE"/>
    <w:rsid w:val="009E45F3"/>
    <w:rsid w:val="009E7A12"/>
    <w:rsid w:val="009F2500"/>
    <w:rsid w:val="009F7D4C"/>
    <w:rsid w:val="00A16C56"/>
    <w:rsid w:val="00A20643"/>
    <w:rsid w:val="00A26EB5"/>
    <w:rsid w:val="00A276C8"/>
    <w:rsid w:val="00A34A40"/>
    <w:rsid w:val="00A36CF5"/>
    <w:rsid w:val="00A370E4"/>
    <w:rsid w:val="00A37412"/>
    <w:rsid w:val="00A406F3"/>
    <w:rsid w:val="00A4070C"/>
    <w:rsid w:val="00A44235"/>
    <w:rsid w:val="00A5142D"/>
    <w:rsid w:val="00A569FF"/>
    <w:rsid w:val="00A56AB8"/>
    <w:rsid w:val="00A63963"/>
    <w:rsid w:val="00A63BA4"/>
    <w:rsid w:val="00A65BDB"/>
    <w:rsid w:val="00A73D1A"/>
    <w:rsid w:val="00A74219"/>
    <w:rsid w:val="00A74326"/>
    <w:rsid w:val="00A74BDD"/>
    <w:rsid w:val="00A7796C"/>
    <w:rsid w:val="00A837FF"/>
    <w:rsid w:val="00A9142E"/>
    <w:rsid w:val="00A968BB"/>
    <w:rsid w:val="00AA0DB3"/>
    <w:rsid w:val="00AB2C9A"/>
    <w:rsid w:val="00AB4C89"/>
    <w:rsid w:val="00AC2341"/>
    <w:rsid w:val="00AC41E5"/>
    <w:rsid w:val="00AC46B3"/>
    <w:rsid w:val="00AC52CC"/>
    <w:rsid w:val="00AD2386"/>
    <w:rsid w:val="00AD6FC0"/>
    <w:rsid w:val="00AD753E"/>
    <w:rsid w:val="00AE478A"/>
    <w:rsid w:val="00AF4BCC"/>
    <w:rsid w:val="00B016DB"/>
    <w:rsid w:val="00B12692"/>
    <w:rsid w:val="00B158C6"/>
    <w:rsid w:val="00B20268"/>
    <w:rsid w:val="00B21A34"/>
    <w:rsid w:val="00B24321"/>
    <w:rsid w:val="00B31828"/>
    <w:rsid w:val="00B42CE2"/>
    <w:rsid w:val="00B43903"/>
    <w:rsid w:val="00B44697"/>
    <w:rsid w:val="00B530E4"/>
    <w:rsid w:val="00B5642C"/>
    <w:rsid w:val="00B719D5"/>
    <w:rsid w:val="00B73EA6"/>
    <w:rsid w:val="00B760EF"/>
    <w:rsid w:val="00B76A40"/>
    <w:rsid w:val="00B76F8F"/>
    <w:rsid w:val="00B80C3C"/>
    <w:rsid w:val="00B8112D"/>
    <w:rsid w:val="00B83671"/>
    <w:rsid w:val="00B83A51"/>
    <w:rsid w:val="00B8403D"/>
    <w:rsid w:val="00B90F85"/>
    <w:rsid w:val="00B914C3"/>
    <w:rsid w:val="00B946C9"/>
    <w:rsid w:val="00B94ABA"/>
    <w:rsid w:val="00B954B2"/>
    <w:rsid w:val="00B97090"/>
    <w:rsid w:val="00BA635F"/>
    <w:rsid w:val="00BA6880"/>
    <w:rsid w:val="00BB3ED5"/>
    <w:rsid w:val="00BB4F92"/>
    <w:rsid w:val="00BB5CA9"/>
    <w:rsid w:val="00BB68BA"/>
    <w:rsid w:val="00BC1BE2"/>
    <w:rsid w:val="00BC1EEE"/>
    <w:rsid w:val="00BD097F"/>
    <w:rsid w:val="00BD2DB2"/>
    <w:rsid w:val="00BD55C4"/>
    <w:rsid w:val="00BD5CC2"/>
    <w:rsid w:val="00BD7A6D"/>
    <w:rsid w:val="00BF037B"/>
    <w:rsid w:val="00BF5195"/>
    <w:rsid w:val="00BF64DC"/>
    <w:rsid w:val="00BF77EE"/>
    <w:rsid w:val="00C010CA"/>
    <w:rsid w:val="00C013CA"/>
    <w:rsid w:val="00C02CF7"/>
    <w:rsid w:val="00C10DD6"/>
    <w:rsid w:val="00C150D9"/>
    <w:rsid w:val="00C2036C"/>
    <w:rsid w:val="00C310B6"/>
    <w:rsid w:val="00C324CF"/>
    <w:rsid w:val="00C3643B"/>
    <w:rsid w:val="00C37CDE"/>
    <w:rsid w:val="00C4643D"/>
    <w:rsid w:val="00C60743"/>
    <w:rsid w:val="00C64952"/>
    <w:rsid w:val="00C67311"/>
    <w:rsid w:val="00C71119"/>
    <w:rsid w:val="00C74F2D"/>
    <w:rsid w:val="00C7653C"/>
    <w:rsid w:val="00C94880"/>
    <w:rsid w:val="00CA2844"/>
    <w:rsid w:val="00CA466A"/>
    <w:rsid w:val="00CB6CD6"/>
    <w:rsid w:val="00CB6F50"/>
    <w:rsid w:val="00CB7C4A"/>
    <w:rsid w:val="00CE0EE4"/>
    <w:rsid w:val="00CE6D01"/>
    <w:rsid w:val="00CF07DC"/>
    <w:rsid w:val="00CF25BF"/>
    <w:rsid w:val="00CF7BB2"/>
    <w:rsid w:val="00D02472"/>
    <w:rsid w:val="00D0298C"/>
    <w:rsid w:val="00D03709"/>
    <w:rsid w:val="00D06E12"/>
    <w:rsid w:val="00D111F5"/>
    <w:rsid w:val="00D12AD8"/>
    <w:rsid w:val="00D13939"/>
    <w:rsid w:val="00D2204E"/>
    <w:rsid w:val="00D22202"/>
    <w:rsid w:val="00D236F5"/>
    <w:rsid w:val="00D271BA"/>
    <w:rsid w:val="00D30CDC"/>
    <w:rsid w:val="00D32771"/>
    <w:rsid w:val="00D32E91"/>
    <w:rsid w:val="00D35AA3"/>
    <w:rsid w:val="00D36030"/>
    <w:rsid w:val="00D3762A"/>
    <w:rsid w:val="00D402F3"/>
    <w:rsid w:val="00D4221C"/>
    <w:rsid w:val="00D436B9"/>
    <w:rsid w:val="00D45398"/>
    <w:rsid w:val="00D47C42"/>
    <w:rsid w:val="00D524BE"/>
    <w:rsid w:val="00D53C70"/>
    <w:rsid w:val="00D629B8"/>
    <w:rsid w:val="00D83FD2"/>
    <w:rsid w:val="00D86538"/>
    <w:rsid w:val="00D9045A"/>
    <w:rsid w:val="00D91017"/>
    <w:rsid w:val="00D92398"/>
    <w:rsid w:val="00D93187"/>
    <w:rsid w:val="00DA0B6E"/>
    <w:rsid w:val="00DA70BC"/>
    <w:rsid w:val="00DB366E"/>
    <w:rsid w:val="00DB5246"/>
    <w:rsid w:val="00DB5DD7"/>
    <w:rsid w:val="00DC52F2"/>
    <w:rsid w:val="00DC5AEA"/>
    <w:rsid w:val="00DE2791"/>
    <w:rsid w:val="00DE38FA"/>
    <w:rsid w:val="00DE4367"/>
    <w:rsid w:val="00DE5792"/>
    <w:rsid w:val="00DF1D4D"/>
    <w:rsid w:val="00DF66D3"/>
    <w:rsid w:val="00E01501"/>
    <w:rsid w:val="00E10B67"/>
    <w:rsid w:val="00E153F4"/>
    <w:rsid w:val="00E1769B"/>
    <w:rsid w:val="00E218B8"/>
    <w:rsid w:val="00E259AF"/>
    <w:rsid w:val="00E365F7"/>
    <w:rsid w:val="00E4252D"/>
    <w:rsid w:val="00E4404F"/>
    <w:rsid w:val="00E4525F"/>
    <w:rsid w:val="00E46B54"/>
    <w:rsid w:val="00E5093E"/>
    <w:rsid w:val="00E53FC7"/>
    <w:rsid w:val="00E600CA"/>
    <w:rsid w:val="00E66305"/>
    <w:rsid w:val="00E66F8F"/>
    <w:rsid w:val="00E705DA"/>
    <w:rsid w:val="00E736D6"/>
    <w:rsid w:val="00E7766D"/>
    <w:rsid w:val="00E8329C"/>
    <w:rsid w:val="00E86067"/>
    <w:rsid w:val="00E9180B"/>
    <w:rsid w:val="00EA4654"/>
    <w:rsid w:val="00EA62C9"/>
    <w:rsid w:val="00EB3A2D"/>
    <w:rsid w:val="00EB71A5"/>
    <w:rsid w:val="00ED1FCC"/>
    <w:rsid w:val="00ED6EA5"/>
    <w:rsid w:val="00EE16AA"/>
    <w:rsid w:val="00EF0EF2"/>
    <w:rsid w:val="00EF214F"/>
    <w:rsid w:val="00EF4333"/>
    <w:rsid w:val="00EF6D34"/>
    <w:rsid w:val="00F03C30"/>
    <w:rsid w:val="00F04C4E"/>
    <w:rsid w:val="00F07B87"/>
    <w:rsid w:val="00F10C99"/>
    <w:rsid w:val="00F115F0"/>
    <w:rsid w:val="00F12563"/>
    <w:rsid w:val="00F12828"/>
    <w:rsid w:val="00F1563E"/>
    <w:rsid w:val="00F1704F"/>
    <w:rsid w:val="00F23B9C"/>
    <w:rsid w:val="00F23FF0"/>
    <w:rsid w:val="00F25808"/>
    <w:rsid w:val="00F42D13"/>
    <w:rsid w:val="00F435FD"/>
    <w:rsid w:val="00F45BF3"/>
    <w:rsid w:val="00F5290D"/>
    <w:rsid w:val="00F54FF7"/>
    <w:rsid w:val="00F57310"/>
    <w:rsid w:val="00F6304E"/>
    <w:rsid w:val="00F66787"/>
    <w:rsid w:val="00F833F9"/>
    <w:rsid w:val="00F834DB"/>
    <w:rsid w:val="00F851DC"/>
    <w:rsid w:val="00F86D04"/>
    <w:rsid w:val="00F912AA"/>
    <w:rsid w:val="00FA6DE5"/>
    <w:rsid w:val="00FA7562"/>
    <w:rsid w:val="00FB2D7B"/>
    <w:rsid w:val="00FC2349"/>
    <w:rsid w:val="00FC3975"/>
    <w:rsid w:val="00FC64A4"/>
    <w:rsid w:val="00FD01C0"/>
    <w:rsid w:val="00FD1679"/>
    <w:rsid w:val="00FD4161"/>
    <w:rsid w:val="00FF0356"/>
    <w:rsid w:val="00FF14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8C6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
    <w:name w:val="Table Grid"/>
    <w:basedOn w:val="TableauNormal"/>
    <w:uiPriority w:val="59"/>
    <w:rsid w:val="001E2B24"/>
    <w:pPr>
      <w:spacing w:after="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annotation">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Marquenotebasdepage">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6E76BA"/>
    <w:pPr>
      <w:spacing w:line="276" w:lineRule="auto"/>
      <w:ind w:left="720"/>
      <w:contextualSpacing/>
    </w:pPr>
    <w:rPr>
      <w:rFonts w:asciiTheme="minorHAnsi" w:eastAsiaTheme="minorHAnsi" w:hAnsiTheme="minorHAnsi" w:cstheme="minorBidi"/>
      <w:sz w:val="22"/>
      <w:szCs w:val="22"/>
    </w:rPr>
  </w:style>
  <w:style w:type="paragraph" w:customStyle="1" w:styleId="Normal1">
    <w:name w:val="Normal1"/>
    <w:rsid w:val="00B8112D"/>
    <w:pPr>
      <w:jc w:val="both"/>
    </w:pPr>
    <w:rPr>
      <w:rFonts w:ascii="Trebuchet MS" w:eastAsia="Trebuchet MS" w:hAnsi="Trebuchet MS" w:cs="Trebuchet M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
    <w:name w:val="Table Grid"/>
    <w:basedOn w:val="TableauNormal"/>
    <w:uiPriority w:val="59"/>
    <w:rsid w:val="001E2B24"/>
    <w:pPr>
      <w:spacing w:after="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annotation">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Marquenotebasdepage">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6E76BA"/>
    <w:pPr>
      <w:spacing w:line="276" w:lineRule="auto"/>
      <w:ind w:left="720"/>
      <w:contextualSpacing/>
    </w:pPr>
    <w:rPr>
      <w:rFonts w:asciiTheme="minorHAnsi" w:eastAsiaTheme="minorHAnsi" w:hAnsiTheme="minorHAnsi" w:cstheme="minorBidi"/>
      <w:sz w:val="22"/>
      <w:szCs w:val="22"/>
    </w:rPr>
  </w:style>
  <w:style w:type="paragraph" w:customStyle="1" w:styleId="Normal1">
    <w:name w:val="Normal1"/>
    <w:rsid w:val="00B8112D"/>
    <w:pPr>
      <w:jc w:val="both"/>
    </w:pPr>
    <w:rPr>
      <w:rFonts w:ascii="Trebuchet MS" w:eastAsia="Trebuchet MS" w:hAnsi="Trebuchet MS" w:cs="Trebuchet M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84E71-E560-9A43-9B64-20D48D99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1740</Words>
  <Characters>9576</Characters>
  <Application>Microsoft Macintosh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Critères pour l’expertise des masters</vt:lpstr>
    </vt:vector>
  </TitlesOfParts>
  <Company>LIPN</Company>
  <LinksUpToDate>false</LinksUpToDate>
  <CharactersWithSpaces>11294</CharactersWithSpaces>
  <SharedDoc>false</SharedDoc>
  <HLinks>
    <vt:vector size="12" baseType="variant">
      <vt:variant>
        <vt:i4>6422632</vt:i4>
      </vt:variant>
      <vt:variant>
        <vt:i4>6077</vt:i4>
      </vt:variant>
      <vt:variant>
        <vt:i4>1026</vt:i4>
      </vt:variant>
      <vt:variant>
        <vt:i4>1</vt:i4>
      </vt:variant>
      <vt:variant>
        <vt:lpwstr>HCERES</vt:lpwstr>
      </vt:variant>
      <vt:variant>
        <vt:lpwstr/>
      </vt:variant>
      <vt:variant>
        <vt:i4>15728825</vt:i4>
      </vt:variant>
      <vt:variant>
        <vt:i4>6167</vt:i4>
      </vt:variant>
      <vt:variant>
        <vt:i4>1025</vt:i4>
      </vt:variant>
      <vt:variant>
        <vt:i4>1</vt:i4>
      </vt:variant>
      <vt:variant>
        <vt:lpwstr>HCERES-déployé</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Critères pour l’expertise des masters</dc:title>
  <dc:creator>Jacqueline Vauzeilles</dc:creator>
  <cp:lastModifiedBy>Jean-Marc Geib</cp:lastModifiedBy>
  <cp:revision>2</cp:revision>
  <cp:lastPrinted>2015-11-10T09:12:00Z</cp:lastPrinted>
  <dcterms:created xsi:type="dcterms:W3CDTF">2019-11-13T12:32:00Z</dcterms:created>
  <dcterms:modified xsi:type="dcterms:W3CDTF">2019-11-13T12:32:00Z</dcterms:modified>
</cp:coreProperties>
</file>