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FE908" w14:textId="77777777" w:rsidR="00A44235" w:rsidRDefault="00A44235" w:rsidP="008067D9">
      <w:pPr>
        <w:pStyle w:val="Corpsdetexte"/>
        <w:spacing w:line="240" w:lineRule="exact"/>
        <w:rPr>
          <w:rFonts w:ascii="Century Gothic" w:hAnsi="Century Gothic"/>
          <w:bCs/>
          <w:color w:val="auto"/>
          <w:sz w:val="18"/>
          <w:szCs w:val="18"/>
        </w:rPr>
      </w:pPr>
    </w:p>
    <w:p w14:paraId="669BAA66" w14:textId="77777777" w:rsidR="00D32E91" w:rsidRDefault="00D32E91" w:rsidP="008067D9">
      <w:pPr>
        <w:pStyle w:val="Corpsdetexte"/>
        <w:spacing w:line="240" w:lineRule="exact"/>
        <w:rPr>
          <w:rFonts w:ascii="Century Gothic" w:hAnsi="Century Gothic"/>
          <w:bCs/>
          <w:color w:val="auto"/>
          <w:sz w:val="18"/>
          <w:szCs w:val="18"/>
        </w:rPr>
      </w:pPr>
    </w:p>
    <w:p w14:paraId="7CE50ABB"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79D9958D" w14:textId="77777777" w:rsidR="00514533" w:rsidRPr="00514533" w:rsidRDefault="002E4116"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Centre d’Investigation Clinique</w:t>
      </w:r>
    </w:p>
    <w:p w14:paraId="2B4B3889" w14:textId="77777777"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Dossier d’autoévaluation</w:t>
      </w:r>
    </w:p>
    <w:p w14:paraId="7FC4B269"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37FD73C3" w14:textId="77777777" w:rsidR="00514533" w:rsidRPr="00BB212C" w:rsidRDefault="00514533" w:rsidP="00D32E91">
      <w:pPr>
        <w:spacing w:after="0"/>
        <w:rPr>
          <w:rFonts w:ascii="Century Gothic" w:eastAsia="MS Mincho" w:hAnsi="Century Gothic"/>
          <w:color w:val="5C2D91"/>
          <w:sz w:val="32"/>
          <w:szCs w:val="32"/>
          <w:lang w:eastAsia="ja-JP"/>
        </w:rPr>
      </w:pPr>
    </w:p>
    <w:p w14:paraId="114EBF02" w14:textId="77777777" w:rsidR="00D32E91" w:rsidRPr="00BB212C" w:rsidRDefault="00B32845"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41FB8D29">
          <v:rect id="_x0000_i1025" style="width:10.75pt;height:1.5pt" o:hrpct="0" o:hrstd="t" o:hrnoshade="t" o:hr="t" fillcolor="#ed145b" stroked="f"/>
        </w:pict>
      </w:r>
    </w:p>
    <w:p w14:paraId="150267ED" w14:textId="77777777"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2018-2019</w:t>
      </w:r>
    </w:p>
    <w:p w14:paraId="1859AB6B" w14:textId="77777777"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Pr="00BB212C">
        <w:rPr>
          <w:rFonts w:ascii="Century Gothic" w:eastAsia="MS Mincho" w:hAnsi="Century Gothic"/>
          <w:color w:val="ED145B"/>
          <w:sz w:val="20"/>
          <w:szCs w:val="20"/>
          <w:lang w:eastAsia="ja-JP"/>
        </w:rPr>
        <w:t>E</w:t>
      </w:r>
    </w:p>
    <w:p w14:paraId="4311E3D0" w14:textId="77777777" w:rsidR="008F6447" w:rsidRDefault="008F6447" w:rsidP="008F6447">
      <w:pPr>
        <w:spacing w:after="100"/>
        <w:jc w:val="both"/>
        <w:rPr>
          <w:rFonts w:ascii="Century Gothic" w:hAnsi="Century Gothic"/>
          <w:i/>
          <w:sz w:val="18"/>
          <w:szCs w:val="18"/>
        </w:rPr>
      </w:pPr>
    </w:p>
    <w:p w14:paraId="205D8864" w14:textId="77777777" w:rsidR="00162AE4" w:rsidRDefault="00850043" w:rsidP="00576706">
      <w:pPr>
        <w:spacing w:after="100"/>
        <w:jc w:val="both"/>
        <w:rPr>
          <w:rFonts w:ascii="Century Gothic" w:hAnsi="Century Gothic"/>
          <w:i/>
          <w:sz w:val="18"/>
          <w:szCs w:val="18"/>
        </w:rPr>
      </w:pPr>
      <w:r w:rsidRPr="008F6447">
        <w:rPr>
          <w:rFonts w:ascii="Century Gothic" w:hAnsi="Century Gothic"/>
          <w:i/>
          <w:color w:val="ED145B"/>
          <w:sz w:val="18"/>
          <w:szCs w:val="18"/>
        </w:rPr>
        <w:t>N.-B.</w:t>
      </w:r>
      <w:r w:rsidR="003E5CCF">
        <w:rPr>
          <w:rFonts w:ascii="Century Gothic" w:hAnsi="Century Gothic"/>
          <w:i/>
          <w:sz w:val="18"/>
          <w:szCs w:val="18"/>
        </w:rPr>
        <w:t xml:space="preserve"> : </w:t>
      </w:r>
      <w:r w:rsidR="002E4116" w:rsidRPr="002E4116">
        <w:rPr>
          <w:rFonts w:ascii="Century Gothic" w:hAnsi="Century Gothic"/>
          <w:i/>
          <w:sz w:val="18"/>
          <w:szCs w:val="18"/>
        </w:rPr>
        <w:t>on renseignera ce dossier d’</w:t>
      </w:r>
      <w:r w:rsidR="001B1BFD">
        <w:rPr>
          <w:rFonts w:ascii="Century Gothic" w:hAnsi="Century Gothic"/>
          <w:i/>
          <w:sz w:val="18"/>
          <w:szCs w:val="18"/>
        </w:rPr>
        <w:t>autoévaluation en s’aidant</w:t>
      </w:r>
      <w:r w:rsidR="002E4116" w:rsidRPr="002E4116">
        <w:rPr>
          <w:rFonts w:ascii="Century Gothic" w:hAnsi="Century Gothic"/>
          <w:i/>
          <w:sz w:val="18"/>
          <w:szCs w:val="18"/>
        </w:rPr>
        <w:t xml:space="preserve"> de l’« Aide à la rédaction du dossier d’</w:t>
      </w:r>
      <w:r w:rsidR="001B1BFD">
        <w:rPr>
          <w:rFonts w:ascii="Century Gothic" w:hAnsi="Century Gothic"/>
          <w:i/>
          <w:sz w:val="18"/>
          <w:szCs w:val="18"/>
        </w:rPr>
        <w:t>auto</w:t>
      </w:r>
      <w:r w:rsidR="002E4116" w:rsidRPr="002E4116">
        <w:rPr>
          <w:rFonts w:ascii="Century Gothic" w:hAnsi="Century Gothic"/>
          <w:i/>
          <w:sz w:val="18"/>
          <w:szCs w:val="18"/>
        </w:rPr>
        <w:t>évaluation d'un Centre d'Investigation Clinique ».</w:t>
      </w:r>
    </w:p>
    <w:p w14:paraId="3F463866" w14:textId="77777777" w:rsidR="002E4116" w:rsidRPr="002E4116" w:rsidRDefault="002E4116" w:rsidP="00D617AC">
      <w:pPr>
        <w:spacing w:after="0"/>
        <w:jc w:val="both"/>
        <w:rPr>
          <w:rFonts w:ascii="Century Gothic" w:hAnsi="Century Gothic"/>
          <w:sz w:val="18"/>
          <w:szCs w:val="18"/>
        </w:rPr>
      </w:pPr>
    </w:p>
    <w:p w14:paraId="03EE7341"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6DC8420D"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centre d'investigation clinique : </w:t>
      </w:r>
      <w:r w:rsidRPr="002E4116">
        <w:rPr>
          <w:rFonts w:ascii="Century Gothic" w:hAnsi="Century Gothic"/>
          <w:b/>
          <w:bCs/>
          <w:sz w:val="18"/>
          <w:szCs w:val="18"/>
        </w:rPr>
        <w:tab/>
      </w:r>
    </w:p>
    <w:p w14:paraId="369AEAD4"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Acronyme : </w:t>
      </w:r>
      <w:r w:rsidRPr="002E4116">
        <w:rPr>
          <w:rFonts w:ascii="Century Gothic" w:hAnsi="Century Gothic"/>
          <w:b/>
          <w:bCs/>
          <w:sz w:val="18"/>
          <w:szCs w:val="18"/>
        </w:rPr>
        <w:tab/>
      </w:r>
    </w:p>
    <w:p w14:paraId="702F9577"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6C85D6E3"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center" w:pos="4816"/>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en cours : </w:t>
      </w:r>
      <w:r w:rsidRPr="002E4116">
        <w:rPr>
          <w:rFonts w:ascii="Century Gothic" w:hAnsi="Century Gothic"/>
          <w:b/>
          <w:bCs/>
          <w:sz w:val="18"/>
          <w:szCs w:val="18"/>
        </w:rPr>
        <w:tab/>
      </w:r>
    </w:p>
    <w:p w14:paraId="6591A897"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à venir : </w:t>
      </w:r>
      <w:r w:rsidRPr="002E4116">
        <w:rPr>
          <w:rFonts w:ascii="Century Gothic" w:hAnsi="Century Gothic"/>
          <w:b/>
          <w:bCs/>
          <w:sz w:val="18"/>
          <w:szCs w:val="18"/>
        </w:rPr>
        <w:tab/>
      </w:r>
    </w:p>
    <w:p w14:paraId="1FFD98E0"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
          <w:bCs/>
          <w:color w:val="9A141B"/>
          <w:sz w:val="18"/>
          <w:szCs w:val="18"/>
        </w:rPr>
      </w:pPr>
    </w:p>
    <w:p w14:paraId="5EDE920E" w14:textId="77777777" w:rsidR="002E4116" w:rsidRPr="002E4116" w:rsidRDefault="002E4116" w:rsidP="002E4116">
      <w:pPr>
        <w:spacing w:after="100"/>
        <w:jc w:val="both"/>
        <w:rPr>
          <w:rFonts w:ascii="Century Gothic" w:hAnsi="Century Gothic"/>
          <w:sz w:val="18"/>
          <w:szCs w:val="18"/>
        </w:rPr>
      </w:pPr>
    </w:p>
    <w:p w14:paraId="1B960445" w14:textId="77777777" w:rsidR="002E4116" w:rsidRPr="002E4116" w:rsidRDefault="002E4116" w:rsidP="002E4116">
      <w:pPr>
        <w:rPr>
          <w:rFonts w:ascii="Century Gothic" w:hAnsi="Century Gothic"/>
          <w:b/>
          <w:bCs/>
          <w:color w:val="FF0066"/>
          <w:sz w:val="18"/>
          <w:szCs w:val="18"/>
        </w:rPr>
      </w:pPr>
      <w:r w:rsidRPr="002E4116">
        <w:rPr>
          <w:rFonts w:ascii="Century Gothic" w:hAnsi="Century Gothic"/>
          <w:b/>
          <w:bCs/>
          <w:color w:val="FF0066"/>
          <w:sz w:val="18"/>
          <w:szCs w:val="18"/>
        </w:rPr>
        <w:t xml:space="preserve">Type de demande : </w:t>
      </w:r>
    </w:p>
    <w:p w14:paraId="652E9518"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471AA53E"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
          <w:bCs/>
          <w:sz w:val="18"/>
          <w:szCs w:val="18"/>
        </w:rPr>
      </w:pPr>
      <w:r w:rsidRPr="002E4116">
        <w:rPr>
          <w:rFonts w:ascii="Century Gothic" w:hAnsi="Century Gothic"/>
          <w:b/>
          <w:bCs/>
          <w:sz w:val="18"/>
          <w:szCs w:val="18"/>
        </w:rPr>
        <w:t xml:space="preserve">Renouvellement à l’identique □ </w:t>
      </w:r>
      <w:r w:rsidRPr="002E4116">
        <w:rPr>
          <w:rFonts w:ascii="Century Gothic" w:hAnsi="Century Gothic"/>
          <w:b/>
          <w:bCs/>
          <w:sz w:val="18"/>
          <w:szCs w:val="18"/>
        </w:rPr>
        <w:tab/>
        <w:t xml:space="preserve">Restructuration □ </w:t>
      </w:r>
      <w:r w:rsidRPr="002E4116">
        <w:rPr>
          <w:rFonts w:ascii="Century Gothic" w:hAnsi="Century Gothic"/>
          <w:b/>
          <w:bCs/>
          <w:sz w:val="18"/>
          <w:szCs w:val="18"/>
        </w:rPr>
        <w:tab/>
        <w:t>Création ex nihilo □</w:t>
      </w:r>
    </w:p>
    <w:p w14:paraId="64420819"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543D9959" w14:textId="77777777" w:rsidR="002E4116" w:rsidRPr="002E4116" w:rsidRDefault="002E4116" w:rsidP="002E4116">
      <w:pPr>
        <w:spacing w:after="100"/>
        <w:jc w:val="both"/>
        <w:rPr>
          <w:rFonts w:ascii="Century Gothic" w:hAnsi="Century Gothic"/>
          <w:sz w:val="18"/>
          <w:szCs w:val="18"/>
        </w:rPr>
      </w:pPr>
    </w:p>
    <w:p w14:paraId="5A30C53F" w14:textId="77777777" w:rsidR="002E4116" w:rsidRPr="002E4116" w:rsidRDefault="002E4116" w:rsidP="002E4116">
      <w:pPr>
        <w:rPr>
          <w:rFonts w:ascii="Century Gothic" w:hAnsi="Century Gothic"/>
          <w:b/>
          <w:color w:val="FF0066"/>
          <w:sz w:val="18"/>
          <w:szCs w:val="18"/>
        </w:rPr>
      </w:pPr>
      <w:r w:rsidRPr="002E4116">
        <w:rPr>
          <w:rFonts w:ascii="Century Gothic" w:hAnsi="Century Gothic"/>
          <w:b/>
          <w:bCs/>
          <w:color w:val="FF0066"/>
          <w:sz w:val="18"/>
          <w:szCs w:val="18"/>
        </w:rPr>
        <w:t>Proposition de plan</w:t>
      </w:r>
      <w:r w:rsidRPr="002E4116">
        <w:rPr>
          <w:rFonts w:ascii="Century Gothic" w:hAnsi="Century Gothic"/>
          <w:b/>
          <w:color w:val="FF0066"/>
          <w:sz w:val="18"/>
          <w:szCs w:val="18"/>
        </w:rPr>
        <w:t> :</w:t>
      </w:r>
    </w:p>
    <w:tbl>
      <w:tblPr>
        <w:tblW w:w="9851"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shd w:val="pct5" w:color="auto" w:fill="auto"/>
        <w:tblLook w:val="04A0" w:firstRow="1" w:lastRow="0" w:firstColumn="1" w:lastColumn="0" w:noHBand="0" w:noVBand="1"/>
      </w:tblPr>
      <w:tblGrid>
        <w:gridCol w:w="4928"/>
        <w:gridCol w:w="4923"/>
      </w:tblGrid>
      <w:tr w:rsidR="002E4116" w:rsidRPr="002E4116" w14:paraId="15BAC9B3" w14:textId="77777777" w:rsidTr="004C53E5">
        <w:tc>
          <w:tcPr>
            <w:tcW w:w="4928" w:type="dxa"/>
            <w:shd w:val="clear" w:color="auto" w:fill="auto"/>
          </w:tcPr>
          <w:p w14:paraId="1C0BDA88" w14:textId="77777777" w:rsidR="002E4116" w:rsidRPr="00E1059F" w:rsidRDefault="002E4116" w:rsidP="00B1528B">
            <w:pPr>
              <w:spacing w:after="0"/>
              <w:jc w:val="center"/>
              <w:rPr>
                <w:rFonts w:ascii="Century Gothic" w:eastAsia="Times" w:hAnsi="Century Gothic"/>
                <w:b/>
                <w:noProof/>
                <w:color w:val="5C2D91"/>
                <w:sz w:val="16"/>
                <w:szCs w:val="22"/>
              </w:rPr>
            </w:pPr>
          </w:p>
          <w:p w14:paraId="0DCB4251" w14:textId="77777777" w:rsidR="002E4116" w:rsidRPr="002E4116" w:rsidRDefault="002E4116" w:rsidP="00B1528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mono-module</w:t>
            </w:r>
          </w:p>
          <w:p w14:paraId="49BBC5A9" w14:textId="77777777" w:rsidR="002E4116" w:rsidRPr="00E1059F" w:rsidRDefault="002E4116" w:rsidP="00B1528B">
            <w:pPr>
              <w:spacing w:after="0"/>
              <w:jc w:val="center"/>
              <w:rPr>
                <w:rFonts w:ascii="Century Gothic" w:eastAsia="Times" w:hAnsi="Century Gothic"/>
                <w:b/>
                <w:noProof/>
                <w:color w:val="5C2D91"/>
                <w:sz w:val="16"/>
                <w:szCs w:val="22"/>
              </w:rPr>
            </w:pPr>
          </w:p>
        </w:tc>
        <w:tc>
          <w:tcPr>
            <w:tcW w:w="4923" w:type="dxa"/>
            <w:shd w:val="clear" w:color="auto" w:fill="auto"/>
          </w:tcPr>
          <w:p w14:paraId="439AD2FD" w14:textId="77777777" w:rsidR="002E4116" w:rsidRPr="00E1059F" w:rsidRDefault="002E4116" w:rsidP="00B1528B">
            <w:pPr>
              <w:spacing w:after="0"/>
              <w:jc w:val="center"/>
              <w:rPr>
                <w:rFonts w:ascii="Century Gothic" w:eastAsia="Times" w:hAnsi="Century Gothic"/>
                <w:b/>
                <w:noProof/>
                <w:color w:val="5C2D91"/>
                <w:sz w:val="16"/>
                <w:szCs w:val="22"/>
              </w:rPr>
            </w:pPr>
          </w:p>
          <w:p w14:paraId="259D11A6" w14:textId="77777777" w:rsidR="002E4116" w:rsidRPr="002E4116" w:rsidRDefault="002E4116" w:rsidP="00B1528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multi-modules</w:t>
            </w:r>
          </w:p>
        </w:tc>
      </w:tr>
      <w:tr w:rsidR="002E4116" w:rsidRPr="002E4116" w14:paraId="54AF78E0" w14:textId="77777777" w:rsidTr="004C53E5">
        <w:tc>
          <w:tcPr>
            <w:tcW w:w="4928" w:type="dxa"/>
            <w:shd w:val="clear" w:color="auto" w:fill="auto"/>
          </w:tcPr>
          <w:p w14:paraId="39D89AF0" w14:textId="77777777" w:rsidR="002E4116" w:rsidRPr="002E4116" w:rsidRDefault="002E4116" w:rsidP="00B1528B">
            <w:pPr>
              <w:spacing w:after="0"/>
              <w:rPr>
                <w:rFonts w:ascii="Century Gothic" w:hAnsi="Century Gothic"/>
                <w:sz w:val="18"/>
                <w:szCs w:val="18"/>
              </w:rPr>
            </w:pPr>
          </w:p>
          <w:p w14:paraId="45BCCAE5" w14:textId="77777777" w:rsidR="002E4116" w:rsidRPr="002E4116" w:rsidRDefault="002E4116" w:rsidP="002E4116">
            <w:pPr>
              <w:spacing w:after="0"/>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présentation</w:t>
            </w:r>
            <w:r w:rsidRPr="002E4116">
              <w:rPr>
                <w:rFonts w:ascii="Century Gothic" w:hAnsi="Century Gothic"/>
                <w:sz w:val="18"/>
                <w:szCs w:val="18"/>
              </w:rPr>
              <w:t xml:space="preserve"> du CIC</w:t>
            </w:r>
          </w:p>
          <w:p w14:paraId="76C087A2" w14:textId="0CE9C776" w:rsidR="002E4116" w:rsidRDefault="002E4116" w:rsidP="004C53E5">
            <w:pPr>
              <w:ind w:left="142"/>
              <w:rPr>
                <w:rFonts w:ascii="Century Gothic" w:hAnsi="Century Gothic"/>
                <w:sz w:val="18"/>
                <w:szCs w:val="18"/>
              </w:rPr>
            </w:pPr>
            <w:r w:rsidRPr="002E4116">
              <w:rPr>
                <w:rFonts w:ascii="Century Gothic" w:hAnsi="Century Gothic"/>
                <w:sz w:val="18"/>
                <w:szCs w:val="18"/>
              </w:rPr>
              <w:t>(</w:t>
            </w:r>
            <w:r w:rsidR="00B33B2A">
              <w:rPr>
                <w:rFonts w:ascii="Century Gothic" w:hAnsi="Century Gothic"/>
                <w:sz w:val="18"/>
                <w:szCs w:val="18"/>
              </w:rPr>
              <w:t>introduction, tableau des effectifs et des moyens du centre, politique scientifique</w:t>
            </w:r>
            <w:r w:rsidRPr="002E4116">
              <w:rPr>
                <w:rFonts w:ascii="Century Gothic" w:hAnsi="Century Gothic"/>
                <w:sz w:val="18"/>
                <w:szCs w:val="18"/>
              </w:rPr>
              <w:t>) ;</w:t>
            </w:r>
          </w:p>
          <w:p w14:paraId="7F95B7FB" w14:textId="513487E1" w:rsidR="00B33B2A" w:rsidRDefault="00B33B2A" w:rsidP="00B33B2A">
            <w:pPr>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présentation de l’écosystème local ;</w:t>
            </w:r>
          </w:p>
          <w:p w14:paraId="532046E4" w14:textId="5F61913E" w:rsidR="002E4116" w:rsidRPr="002E4116" w:rsidRDefault="00B33B2A" w:rsidP="002E4116">
            <w:pPr>
              <w:spacing w:after="0"/>
              <w:ind w:left="142" w:hanging="142"/>
              <w:rPr>
                <w:rFonts w:ascii="Century Gothic" w:hAnsi="Century Gothic"/>
                <w:sz w:val="18"/>
                <w:szCs w:val="18"/>
              </w:rPr>
            </w:pPr>
            <w:r>
              <w:rPr>
                <w:rFonts w:ascii="Century Gothic" w:hAnsi="Century Gothic"/>
                <w:i/>
                <w:sz w:val="18"/>
                <w:szCs w:val="18"/>
              </w:rPr>
              <w:t xml:space="preserve"> </w:t>
            </w:r>
            <w:r w:rsidR="002E4116" w:rsidRPr="003E5CCF">
              <w:rPr>
                <w:rFonts w:ascii="Century Gothic" w:hAnsi="Century Gothic"/>
                <w:i/>
                <w:sz w:val="18"/>
                <w:szCs w:val="18"/>
              </w:rPr>
              <w:t>•</w:t>
            </w:r>
            <w:r w:rsidR="002E4116" w:rsidRPr="002E4116">
              <w:rPr>
                <w:rFonts w:ascii="Century Gothic" w:hAnsi="Century Gothic"/>
                <w:sz w:val="18"/>
                <w:szCs w:val="18"/>
                <w:u w:val="single"/>
              </w:rPr>
              <w:t>réalisations</w:t>
            </w:r>
            <w:r>
              <w:rPr>
                <w:rFonts w:ascii="Century Gothic" w:hAnsi="Century Gothic"/>
                <w:sz w:val="18"/>
                <w:szCs w:val="18"/>
                <w:u w:val="single"/>
              </w:rPr>
              <w:t> : produits et activités de recherche</w:t>
            </w:r>
          </w:p>
          <w:p w14:paraId="184C682E" w14:textId="60A33F43" w:rsidR="002E4116" w:rsidRPr="002E4116" w:rsidRDefault="002E4116" w:rsidP="004C53E5">
            <w:pPr>
              <w:ind w:left="142"/>
              <w:rPr>
                <w:rFonts w:ascii="Century Gothic" w:hAnsi="Century Gothic"/>
                <w:sz w:val="18"/>
                <w:szCs w:val="18"/>
              </w:rPr>
            </w:pPr>
            <w:r w:rsidRPr="002E4116">
              <w:rPr>
                <w:rFonts w:ascii="Century Gothic" w:hAnsi="Century Gothic"/>
                <w:sz w:val="18"/>
                <w:szCs w:val="18"/>
              </w:rPr>
              <w:t>(</w:t>
            </w:r>
            <w:r w:rsidR="00B33B2A">
              <w:rPr>
                <w:rFonts w:ascii="Century Gothic" w:hAnsi="Century Gothic"/>
                <w:sz w:val="18"/>
                <w:szCs w:val="18"/>
              </w:rPr>
              <w:t>bilan scientifique, données ch</w:t>
            </w:r>
            <w:r w:rsidR="002D58A2">
              <w:rPr>
                <w:rFonts w:ascii="Century Gothic" w:hAnsi="Century Gothic"/>
                <w:sz w:val="18"/>
                <w:szCs w:val="18"/>
              </w:rPr>
              <w:t>iffrées, sélection des produits</w:t>
            </w:r>
            <w:r w:rsidR="00B33B2A">
              <w:rPr>
                <w:rFonts w:ascii="Century Gothic" w:hAnsi="Century Gothic"/>
                <w:sz w:val="18"/>
                <w:szCs w:val="18"/>
              </w:rPr>
              <w:t xml:space="preserve"> et activités de recherche, faits marquants)</w:t>
            </w:r>
            <w:r w:rsidRPr="002E4116">
              <w:rPr>
                <w:rFonts w:ascii="Century Gothic" w:hAnsi="Century Gothic"/>
                <w:sz w:val="18"/>
                <w:szCs w:val="18"/>
              </w:rPr>
              <w:t>;</w:t>
            </w:r>
          </w:p>
          <w:p w14:paraId="46456DE6" w14:textId="369F4676" w:rsidR="002E4116" w:rsidRPr="002E4116" w:rsidRDefault="002E4116" w:rsidP="004C53E5">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00947881">
              <w:rPr>
                <w:rFonts w:ascii="Century Gothic" w:hAnsi="Century Gothic"/>
                <w:sz w:val="18"/>
                <w:szCs w:val="18"/>
                <w:u w:val="single"/>
              </w:rPr>
              <w:t>organisation et vie du CIC</w:t>
            </w:r>
            <w:r w:rsidRPr="002E4116">
              <w:rPr>
                <w:rFonts w:ascii="Century Gothic" w:hAnsi="Century Gothic"/>
                <w:sz w:val="18"/>
                <w:szCs w:val="18"/>
              </w:rPr>
              <w:t> ;</w:t>
            </w:r>
          </w:p>
          <w:p w14:paraId="7095EB71" w14:textId="152A153C" w:rsidR="002E4116" w:rsidRDefault="002E4116" w:rsidP="004C53E5">
            <w:pPr>
              <w:ind w:left="142" w:hanging="142"/>
              <w:rPr>
                <w:rFonts w:ascii="Century Gothic" w:hAnsi="Century Gothic"/>
                <w:sz w:val="18"/>
                <w:szCs w:val="18"/>
              </w:rPr>
            </w:pPr>
            <w:r>
              <w:rPr>
                <w:rFonts w:ascii="Century Gothic" w:hAnsi="Century Gothic"/>
                <w:sz w:val="18"/>
                <w:szCs w:val="18"/>
              </w:rPr>
              <w:t xml:space="preserve"> </w:t>
            </w:r>
            <w:r w:rsidRPr="003E5CCF">
              <w:rPr>
                <w:rFonts w:ascii="Century Gothic" w:hAnsi="Century Gothic"/>
                <w:i/>
                <w:sz w:val="18"/>
                <w:szCs w:val="18"/>
              </w:rPr>
              <w:t>•</w:t>
            </w:r>
            <w:r w:rsidR="00947881">
              <w:rPr>
                <w:rFonts w:ascii="Century Gothic" w:hAnsi="Century Gothic"/>
                <w:sz w:val="18"/>
                <w:szCs w:val="18"/>
                <w:u w:val="single"/>
              </w:rPr>
              <w:t>analyse SWOT</w:t>
            </w:r>
            <w:r w:rsidRPr="002E4116">
              <w:rPr>
                <w:rFonts w:ascii="Century Gothic" w:hAnsi="Century Gothic"/>
                <w:sz w:val="18"/>
                <w:szCs w:val="18"/>
              </w:rPr>
              <w:t> ;</w:t>
            </w:r>
          </w:p>
          <w:p w14:paraId="0A7D5174" w14:textId="7BE555F4" w:rsidR="00947881" w:rsidRPr="002E4116" w:rsidRDefault="00947881" w:rsidP="004C53E5">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pour le futur contrat</w:t>
            </w:r>
            <w:r w:rsidRPr="002E4116">
              <w:rPr>
                <w:rFonts w:ascii="Century Gothic" w:hAnsi="Century Gothic"/>
                <w:sz w:val="18"/>
                <w:szCs w:val="18"/>
              </w:rPr>
              <w:t> ;</w:t>
            </w:r>
          </w:p>
          <w:p w14:paraId="4BCAF1A5" w14:textId="0CCF5E43" w:rsidR="002E4116" w:rsidRPr="002E4116" w:rsidRDefault="002E4116" w:rsidP="00A61EAE">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annexes</w:t>
            </w:r>
          </w:p>
        </w:tc>
        <w:tc>
          <w:tcPr>
            <w:tcW w:w="4923" w:type="dxa"/>
            <w:shd w:val="clear" w:color="auto" w:fill="auto"/>
          </w:tcPr>
          <w:p w14:paraId="43A51A69" w14:textId="77777777" w:rsidR="002E4116" w:rsidRPr="002E4116" w:rsidRDefault="002E4116" w:rsidP="00B1528B">
            <w:pPr>
              <w:spacing w:after="0"/>
              <w:rPr>
                <w:rFonts w:ascii="Century Gothic" w:hAnsi="Century Gothic"/>
                <w:sz w:val="18"/>
                <w:szCs w:val="18"/>
              </w:rPr>
            </w:pPr>
          </w:p>
          <w:p w14:paraId="2FF31552" w14:textId="77777777" w:rsidR="002E4116" w:rsidRDefault="002E4116" w:rsidP="002E4116">
            <w:pPr>
              <w:spacing w:after="0"/>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présentation</w:t>
            </w:r>
            <w:r w:rsidRPr="002E4116">
              <w:rPr>
                <w:rFonts w:ascii="Century Gothic" w:hAnsi="Century Gothic"/>
                <w:sz w:val="18"/>
                <w:szCs w:val="18"/>
              </w:rPr>
              <w:t xml:space="preserve"> du CIC</w:t>
            </w:r>
          </w:p>
          <w:p w14:paraId="7C1036F2" w14:textId="784837D1" w:rsidR="00947881" w:rsidRDefault="00947881" w:rsidP="00947881">
            <w:pPr>
              <w:ind w:left="142"/>
              <w:rPr>
                <w:rFonts w:ascii="Century Gothic" w:hAnsi="Century Gothic"/>
                <w:sz w:val="18"/>
                <w:szCs w:val="18"/>
              </w:rPr>
            </w:pPr>
            <w:r w:rsidRPr="002E4116">
              <w:rPr>
                <w:rFonts w:ascii="Century Gothic" w:hAnsi="Century Gothic"/>
                <w:sz w:val="18"/>
                <w:szCs w:val="18"/>
              </w:rPr>
              <w:t>(</w:t>
            </w:r>
            <w:r>
              <w:rPr>
                <w:rFonts w:ascii="Century Gothic" w:hAnsi="Century Gothic"/>
                <w:sz w:val="18"/>
                <w:szCs w:val="18"/>
              </w:rPr>
              <w:t>introduction, tableau des effectifs et des moyens du centre, politique scientifique</w:t>
            </w:r>
            <w:r w:rsidRPr="002E4116">
              <w:rPr>
                <w:rFonts w:ascii="Century Gothic" w:hAnsi="Century Gothic"/>
                <w:sz w:val="18"/>
                <w:szCs w:val="18"/>
              </w:rPr>
              <w:t>) ;</w:t>
            </w:r>
          </w:p>
          <w:p w14:paraId="3D237218" w14:textId="2AB76712" w:rsidR="00947881" w:rsidRDefault="00947881" w:rsidP="00947881">
            <w:pPr>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présentation de l’écosystème local ;</w:t>
            </w:r>
          </w:p>
          <w:p w14:paraId="13DCCC00" w14:textId="77777777" w:rsidR="00947881" w:rsidRPr="002E4116" w:rsidRDefault="00947881" w:rsidP="00947881">
            <w:pPr>
              <w:spacing w:after="0"/>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réalisations</w:t>
            </w:r>
            <w:r>
              <w:rPr>
                <w:rFonts w:ascii="Century Gothic" w:hAnsi="Century Gothic"/>
                <w:sz w:val="18"/>
                <w:szCs w:val="18"/>
                <w:u w:val="single"/>
              </w:rPr>
              <w:t> : produits et activités de recherche</w:t>
            </w:r>
          </w:p>
          <w:p w14:paraId="188AE834" w14:textId="193454AB" w:rsidR="00947881" w:rsidRPr="002E4116" w:rsidRDefault="00947881" w:rsidP="00947881">
            <w:pPr>
              <w:ind w:left="142"/>
              <w:rPr>
                <w:rFonts w:ascii="Century Gothic" w:hAnsi="Century Gothic"/>
                <w:sz w:val="18"/>
                <w:szCs w:val="18"/>
              </w:rPr>
            </w:pPr>
            <w:r w:rsidRPr="002E4116">
              <w:rPr>
                <w:rFonts w:ascii="Century Gothic" w:hAnsi="Century Gothic"/>
                <w:sz w:val="18"/>
                <w:szCs w:val="18"/>
              </w:rPr>
              <w:t>(</w:t>
            </w:r>
            <w:r>
              <w:rPr>
                <w:rFonts w:ascii="Century Gothic" w:hAnsi="Century Gothic"/>
                <w:sz w:val="18"/>
                <w:szCs w:val="18"/>
              </w:rPr>
              <w:t>bilan scientifique, données ch</w:t>
            </w:r>
            <w:r w:rsidR="002D58A2">
              <w:rPr>
                <w:rFonts w:ascii="Century Gothic" w:hAnsi="Century Gothic"/>
                <w:sz w:val="18"/>
                <w:szCs w:val="18"/>
              </w:rPr>
              <w:t>iffrées, sélection des produits</w:t>
            </w:r>
            <w:r>
              <w:rPr>
                <w:rFonts w:ascii="Century Gothic" w:hAnsi="Century Gothic"/>
                <w:sz w:val="18"/>
                <w:szCs w:val="18"/>
              </w:rPr>
              <w:t xml:space="preserve"> et activités de recherche, faits marquants)</w:t>
            </w:r>
            <w:r w:rsidRPr="002E4116">
              <w:rPr>
                <w:rFonts w:ascii="Century Gothic" w:hAnsi="Century Gothic"/>
                <w:sz w:val="18"/>
                <w:szCs w:val="18"/>
              </w:rPr>
              <w:t>;</w:t>
            </w:r>
          </w:p>
          <w:p w14:paraId="23FAE251" w14:textId="77777777" w:rsidR="00947881" w:rsidRPr="002E4116" w:rsidRDefault="00947881" w:rsidP="00947881">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organisation et vie du CIC</w:t>
            </w:r>
            <w:r w:rsidRPr="002E4116">
              <w:rPr>
                <w:rFonts w:ascii="Century Gothic" w:hAnsi="Century Gothic"/>
                <w:sz w:val="18"/>
                <w:szCs w:val="18"/>
              </w:rPr>
              <w:t> ;</w:t>
            </w:r>
          </w:p>
          <w:p w14:paraId="6AC90594" w14:textId="77777777" w:rsidR="00947881" w:rsidRDefault="00947881" w:rsidP="00947881">
            <w:pPr>
              <w:ind w:left="142" w:hanging="142"/>
              <w:rPr>
                <w:rFonts w:ascii="Century Gothic" w:hAnsi="Century Gothic"/>
                <w:sz w:val="18"/>
                <w:szCs w:val="18"/>
              </w:rPr>
            </w:pPr>
            <w:r>
              <w:rPr>
                <w:rFonts w:ascii="Century Gothic" w:hAnsi="Century Gothic"/>
                <w:sz w:val="18"/>
                <w:szCs w:val="18"/>
              </w:rPr>
              <w:t xml:space="preserve"> </w:t>
            </w:r>
            <w:r w:rsidRPr="003E5CCF">
              <w:rPr>
                <w:rFonts w:ascii="Century Gothic" w:hAnsi="Century Gothic"/>
                <w:i/>
                <w:sz w:val="18"/>
                <w:szCs w:val="18"/>
              </w:rPr>
              <w:t>•</w:t>
            </w:r>
            <w:r>
              <w:rPr>
                <w:rFonts w:ascii="Century Gothic" w:hAnsi="Century Gothic"/>
                <w:sz w:val="18"/>
                <w:szCs w:val="18"/>
                <w:u w:val="single"/>
              </w:rPr>
              <w:t>analyse SWOT</w:t>
            </w:r>
            <w:r w:rsidRPr="002E4116">
              <w:rPr>
                <w:rFonts w:ascii="Century Gothic" w:hAnsi="Century Gothic"/>
                <w:sz w:val="18"/>
                <w:szCs w:val="18"/>
              </w:rPr>
              <w:t> ;</w:t>
            </w:r>
          </w:p>
          <w:p w14:paraId="3CE7FBE5" w14:textId="77777777" w:rsidR="00947881" w:rsidRDefault="00947881" w:rsidP="00947881">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pour le futur contrat</w:t>
            </w:r>
            <w:r w:rsidRPr="002E4116">
              <w:rPr>
                <w:rFonts w:ascii="Century Gothic" w:hAnsi="Century Gothic"/>
                <w:sz w:val="18"/>
                <w:szCs w:val="18"/>
              </w:rPr>
              <w:t> ;</w:t>
            </w:r>
          </w:p>
          <w:p w14:paraId="7A215705" w14:textId="6C1457B8" w:rsidR="00D617AC" w:rsidRPr="002E4116" w:rsidRDefault="00D617AC" w:rsidP="00947881">
            <w:pPr>
              <w:ind w:left="142" w:hanging="142"/>
              <w:rPr>
                <w:rFonts w:ascii="Century Gothic" w:hAnsi="Century Gothic"/>
                <w:sz w:val="18"/>
                <w:szCs w:val="18"/>
              </w:rPr>
            </w:pPr>
            <w:r w:rsidRPr="003E5CCF">
              <w:rPr>
                <w:rFonts w:ascii="Century Gothic" w:hAnsi="Century Gothic"/>
                <w:i/>
                <w:sz w:val="18"/>
                <w:szCs w:val="18"/>
              </w:rPr>
              <w:t>•</w:t>
            </w:r>
            <w:r w:rsidRPr="002E4116">
              <w:rPr>
                <w:rFonts w:ascii="Century Gothic" w:hAnsi="Century Gothic"/>
                <w:sz w:val="18"/>
                <w:szCs w:val="18"/>
                <w:u w:val="single"/>
              </w:rPr>
              <w:t>annexes</w:t>
            </w:r>
          </w:p>
          <w:p w14:paraId="1F23EDE8" w14:textId="611D6F31" w:rsidR="00947881" w:rsidRPr="005854C6" w:rsidRDefault="00947881" w:rsidP="002E4116">
            <w:pPr>
              <w:spacing w:after="0"/>
              <w:ind w:left="182" w:hanging="168"/>
              <w:rPr>
                <w:rFonts w:ascii="Century Gothic" w:hAnsi="Century Gothic"/>
                <w:i/>
                <w:sz w:val="18"/>
                <w:szCs w:val="18"/>
              </w:rPr>
            </w:pPr>
            <w:r w:rsidRPr="005854C6">
              <w:rPr>
                <w:rFonts w:ascii="Century Gothic" w:hAnsi="Century Gothic"/>
                <w:i/>
                <w:sz w:val="18"/>
                <w:szCs w:val="18"/>
              </w:rPr>
              <w:lastRenderedPageBreak/>
              <w:t xml:space="preserve">Pour chaque module : </w:t>
            </w:r>
          </w:p>
          <w:p w14:paraId="16EB127E" w14:textId="77777777" w:rsidR="005854C6" w:rsidRDefault="00947881" w:rsidP="005854C6">
            <w:pPr>
              <w:spacing w:after="0"/>
              <w:ind w:left="182" w:hanging="168"/>
              <w:rPr>
                <w:rFonts w:ascii="Century Gothic" w:hAnsi="Century Gothic"/>
                <w:sz w:val="18"/>
                <w:szCs w:val="18"/>
              </w:rPr>
            </w:pPr>
            <w:r w:rsidRPr="005854C6">
              <w:rPr>
                <w:rFonts w:ascii="Century Gothic" w:hAnsi="Century Gothic"/>
                <w:i/>
                <w:sz w:val="18"/>
                <w:szCs w:val="18"/>
              </w:rPr>
              <w:t xml:space="preserve"> </w:t>
            </w:r>
            <w:r w:rsidR="002E4116" w:rsidRPr="005854C6">
              <w:rPr>
                <w:rFonts w:ascii="Century Gothic" w:hAnsi="Century Gothic"/>
                <w:i/>
                <w:sz w:val="18"/>
                <w:szCs w:val="18"/>
              </w:rPr>
              <w:t>•</w:t>
            </w:r>
            <w:r w:rsidR="002E4116" w:rsidRPr="005854C6">
              <w:rPr>
                <w:rFonts w:ascii="Century Gothic" w:hAnsi="Century Gothic"/>
                <w:sz w:val="18"/>
                <w:szCs w:val="18"/>
                <w:u w:val="single"/>
              </w:rPr>
              <w:t>présentation</w:t>
            </w:r>
            <w:r w:rsidR="002E4116" w:rsidRPr="005854C6">
              <w:rPr>
                <w:rFonts w:ascii="Century Gothic" w:hAnsi="Century Gothic"/>
                <w:sz w:val="18"/>
                <w:szCs w:val="18"/>
              </w:rPr>
              <w:t xml:space="preserve"> du module n°1 (à répéter pour les   modules suivants)</w:t>
            </w:r>
          </w:p>
          <w:p w14:paraId="218269A7" w14:textId="77777777" w:rsidR="005854C6" w:rsidRDefault="005854C6" w:rsidP="005854C6">
            <w:pPr>
              <w:spacing w:after="0"/>
              <w:ind w:left="182" w:hanging="168"/>
              <w:rPr>
                <w:rFonts w:ascii="Century Gothic" w:hAnsi="Century Gothic"/>
                <w:i/>
                <w:sz w:val="18"/>
                <w:szCs w:val="18"/>
              </w:rPr>
            </w:pPr>
          </w:p>
          <w:p w14:paraId="594587E8" w14:textId="6C48F693" w:rsidR="005854C6" w:rsidRDefault="005854C6" w:rsidP="005854C6">
            <w:pPr>
              <w:spacing w:after="0"/>
              <w:ind w:left="142" w:hanging="142"/>
              <w:rPr>
                <w:rFonts w:ascii="Century Gothic" w:hAnsi="Century Gothic"/>
                <w:sz w:val="18"/>
                <w:szCs w:val="18"/>
                <w:u w:val="single"/>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réalisations</w:t>
            </w:r>
            <w:r>
              <w:rPr>
                <w:rFonts w:ascii="Century Gothic" w:hAnsi="Century Gothic"/>
                <w:sz w:val="18"/>
                <w:szCs w:val="18"/>
                <w:u w:val="single"/>
              </w:rPr>
              <w:t> : produits et activités de recherche du module</w:t>
            </w:r>
          </w:p>
          <w:p w14:paraId="717F24DD" w14:textId="77777777" w:rsidR="005854C6" w:rsidRPr="002E4116" w:rsidRDefault="005854C6" w:rsidP="005854C6">
            <w:pPr>
              <w:spacing w:after="0"/>
              <w:ind w:left="142" w:hanging="142"/>
              <w:rPr>
                <w:rFonts w:ascii="Century Gothic" w:hAnsi="Century Gothic"/>
                <w:sz w:val="18"/>
                <w:szCs w:val="18"/>
              </w:rPr>
            </w:pPr>
          </w:p>
          <w:p w14:paraId="2A8E1067" w14:textId="51135540" w:rsidR="005854C6" w:rsidRDefault="005854C6" w:rsidP="005854C6">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5854C6">
              <w:rPr>
                <w:rFonts w:ascii="Century Gothic" w:hAnsi="Century Gothic"/>
                <w:sz w:val="18"/>
                <w:szCs w:val="18"/>
                <w:u w:val="single"/>
              </w:rPr>
              <w:t>analyse SWOT du module</w:t>
            </w:r>
            <w:r>
              <w:rPr>
                <w:rFonts w:ascii="Century Gothic" w:hAnsi="Century Gothic"/>
                <w:sz w:val="18"/>
                <w:szCs w:val="18"/>
              </w:rPr>
              <w:t xml:space="preserve"> </w:t>
            </w:r>
            <w:r w:rsidRPr="002E4116">
              <w:rPr>
                <w:rFonts w:ascii="Century Gothic" w:hAnsi="Century Gothic"/>
                <w:sz w:val="18"/>
                <w:szCs w:val="18"/>
              </w:rPr>
              <w:t>;</w:t>
            </w:r>
          </w:p>
          <w:p w14:paraId="2717F931" w14:textId="6DBA5250" w:rsidR="005854C6" w:rsidRDefault="005854C6" w:rsidP="005854C6">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du module pour le futur contrat</w:t>
            </w:r>
            <w:r w:rsidRPr="002E4116">
              <w:rPr>
                <w:rFonts w:ascii="Century Gothic" w:hAnsi="Century Gothic"/>
                <w:sz w:val="18"/>
                <w:szCs w:val="18"/>
              </w:rPr>
              <w:t> ;</w:t>
            </w:r>
          </w:p>
          <w:p w14:paraId="4341F70D" w14:textId="092D7A23" w:rsidR="002E4116" w:rsidRPr="002E4116" w:rsidRDefault="003040FF" w:rsidP="00D138AC">
            <w:pPr>
              <w:rPr>
                <w:rFonts w:ascii="Century Gothic" w:hAnsi="Century Gothic"/>
                <w:sz w:val="18"/>
                <w:szCs w:val="18"/>
              </w:rPr>
            </w:pPr>
            <w:r w:rsidRPr="005854C6">
              <w:rPr>
                <w:rFonts w:ascii="Century Gothic" w:hAnsi="Century Gothic"/>
                <w:i/>
                <w:sz w:val="18"/>
                <w:szCs w:val="18"/>
              </w:rPr>
              <w:t xml:space="preserve"> •</w:t>
            </w:r>
            <w:r w:rsidR="002E4116" w:rsidRPr="005854C6">
              <w:rPr>
                <w:rFonts w:ascii="Century Gothic" w:hAnsi="Century Gothic"/>
                <w:sz w:val="18"/>
                <w:szCs w:val="18"/>
                <w:u w:val="single"/>
              </w:rPr>
              <w:t>annexes</w:t>
            </w:r>
            <w:r w:rsidR="008F681E">
              <w:rPr>
                <w:rFonts w:ascii="Century Gothic" w:hAnsi="Century Gothic"/>
                <w:sz w:val="18"/>
                <w:szCs w:val="18"/>
                <w:u w:val="single"/>
              </w:rPr>
              <w:t xml:space="preserve"> (5)</w:t>
            </w:r>
            <w:r w:rsidR="002E4116" w:rsidRPr="005854C6">
              <w:rPr>
                <w:rFonts w:ascii="Century Gothic" w:hAnsi="Century Gothic"/>
                <w:sz w:val="18"/>
                <w:szCs w:val="18"/>
              </w:rPr>
              <w:t>.</w:t>
            </w:r>
          </w:p>
        </w:tc>
      </w:tr>
    </w:tbl>
    <w:p w14:paraId="1457034B" w14:textId="77777777" w:rsidR="00D617AC" w:rsidRDefault="00D617AC" w:rsidP="00181DF4">
      <w:pPr>
        <w:pStyle w:val="1-TITRE1"/>
      </w:pPr>
    </w:p>
    <w:p w14:paraId="6ABD0A54" w14:textId="406A90C2" w:rsidR="00DF2F12" w:rsidRPr="00A01790" w:rsidRDefault="003E5CCF" w:rsidP="00181DF4">
      <w:pPr>
        <w:pStyle w:val="1-TITRE1"/>
      </w:pPr>
      <w:r w:rsidRPr="003E5CCF">
        <w:t>Donn</w:t>
      </w:r>
      <w:r>
        <w:t>É</w:t>
      </w:r>
      <w:r w:rsidRPr="003E5CCF">
        <w:t xml:space="preserve">es </w:t>
      </w:r>
      <w:r w:rsidR="004C53E5" w:rsidRPr="006E02DF">
        <w:rPr>
          <w:rFonts w:eastAsia="MS ??" w:cs="Arial"/>
          <w:iCs/>
          <w:color w:val="FF0066"/>
          <w:szCs w:val="32"/>
        </w:rPr>
        <w:t>D’</w:t>
      </w:r>
      <w:r w:rsidR="007A2ABB">
        <w:rPr>
          <w:rFonts w:eastAsia="MS ??" w:cs="Arial"/>
          <w:iCs/>
          <w:color w:val="FF0066"/>
          <w:szCs w:val="32"/>
        </w:rPr>
        <w:t>auto</w:t>
      </w:r>
      <w:r w:rsidR="004C53E5" w:rsidRPr="006E02DF">
        <w:rPr>
          <w:rFonts w:eastAsia="MS ??" w:cs="Arial"/>
          <w:iCs/>
          <w:color w:val="FF0066"/>
          <w:szCs w:val="32"/>
        </w:rPr>
        <w:t>ÉVALUATION</w:t>
      </w:r>
    </w:p>
    <w:p w14:paraId="71423A5D" w14:textId="77777777" w:rsidR="004C53E5" w:rsidRPr="004C53E5" w:rsidRDefault="004C53E5" w:rsidP="004C53E5">
      <w:pPr>
        <w:spacing w:before="170" w:line="240" w:lineRule="exact"/>
        <w:rPr>
          <w:rFonts w:ascii="Century Gothic" w:hAnsi="Century Gothic"/>
          <w:i/>
          <w:sz w:val="18"/>
          <w:szCs w:val="18"/>
        </w:rPr>
      </w:pPr>
      <w:r w:rsidRPr="004C53E5">
        <w:rPr>
          <w:rFonts w:ascii="Century Gothic" w:hAnsi="Century Gothic"/>
          <w:i/>
          <w:sz w:val="18"/>
          <w:szCs w:val="18"/>
        </w:rPr>
        <w:t>On rédigera le dossier en complétant les rubriques ci-dessous, suivant le plan indiqué</w:t>
      </w:r>
      <w:r w:rsidRPr="007A2ABB">
        <w:rPr>
          <w:rFonts w:ascii="Century Gothic" w:hAnsi="Century Gothic"/>
          <w:sz w:val="18"/>
          <w:vertAlign w:val="superscript"/>
        </w:rPr>
        <w:footnoteReference w:id="1"/>
      </w:r>
      <w:r w:rsidRPr="004C53E5">
        <w:rPr>
          <w:rFonts w:ascii="Century Gothic" w:hAnsi="Century Gothic"/>
          <w:i/>
          <w:sz w:val="18"/>
          <w:szCs w:val="18"/>
        </w:rPr>
        <w:t>.</w:t>
      </w:r>
    </w:p>
    <w:p w14:paraId="14C5F9AC" w14:textId="77777777" w:rsidR="00D71980" w:rsidRDefault="00D71980">
      <w:pPr>
        <w:spacing w:after="0"/>
        <w:rPr>
          <w:rFonts w:ascii="Century Gothic" w:hAnsi="Century Gothic"/>
          <w:sz w:val="18"/>
          <w:szCs w:val="18"/>
        </w:rPr>
      </w:pPr>
    </w:p>
    <w:p w14:paraId="0A0806F1" w14:textId="77777777" w:rsidR="004A2176" w:rsidRPr="00BB212C" w:rsidRDefault="00A01790" w:rsidP="00D71980">
      <w:pPr>
        <w:pStyle w:val="0-TITRERAPPORT"/>
        <w:numPr>
          <w:ilvl w:val="0"/>
          <w:numId w:val="1"/>
        </w:numPr>
        <w:rPr>
          <w:rFonts w:eastAsia="Times"/>
          <w:b/>
          <w:noProof/>
          <w:color w:val="5C2D91"/>
          <w:sz w:val="22"/>
          <w:szCs w:val="22"/>
        </w:rPr>
      </w:pPr>
      <w:r>
        <w:rPr>
          <w:rFonts w:eastAsia="Times"/>
          <w:b/>
          <w:noProof/>
          <w:color w:val="5C2D91"/>
          <w:sz w:val="22"/>
          <w:szCs w:val="22"/>
        </w:rPr>
        <w:t xml:space="preserve"> </w:t>
      </w:r>
      <w:r w:rsidR="004C53E5" w:rsidRPr="004C53E5">
        <w:rPr>
          <w:rFonts w:eastAsia="Times"/>
          <w:b/>
          <w:noProof/>
          <w:color w:val="5C2D91"/>
          <w:sz w:val="22"/>
          <w:szCs w:val="22"/>
        </w:rPr>
        <w:t>Présentation du centre d’investigation clinique</w:t>
      </w:r>
    </w:p>
    <w:p w14:paraId="70FEFBA7" w14:textId="77777777" w:rsidR="0049171F" w:rsidRDefault="0049171F" w:rsidP="004C53E5">
      <w:pPr>
        <w:pStyle w:val="F-TextePAO"/>
        <w:ind w:firstLine="0"/>
        <w:rPr>
          <w:rFonts w:ascii="Century Gothic" w:eastAsia="Cambria" w:hAnsi="Century Gothic"/>
          <w:i/>
          <w:szCs w:val="18"/>
          <w:lang w:eastAsia="en-US"/>
        </w:rPr>
      </w:pPr>
    </w:p>
    <w:p w14:paraId="0109270A" w14:textId="77777777" w:rsidR="0049171F" w:rsidRPr="008B5864" w:rsidRDefault="0049171F" w:rsidP="0049171F">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Introduction</w:t>
      </w:r>
    </w:p>
    <w:p w14:paraId="572B575D" w14:textId="77777777" w:rsidR="0049171F" w:rsidRDefault="0049171F" w:rsidP="0049171F">
      <w:pPr>
        <w:spacing w:after="100"/>
        <w:jc w:val="both"/>
        <w:rPr>
          <w:rFonts w:ascii="Century Gothic" w:hAnsi="Century Gothic"/>
          <w:i/>
          <w:sz w:val="18"/>
          <w:szCs w:val="18"/>
        </w:rPr>
      </w:pPr>
      <w:r w:rsidRPr="003C186A">
        <w:rPr>
          <w:rFonts w:ascii="Century Gothic" w:hAnsi="Century Gothic"/>
          <w:i/>
          <w:sz w:val="18"/>
          <w:szCs w:val="18"/>
        </w:rPr>
        <w:t xml:space="preserve">Historique, localisation </w:t>
      </w:r>
      <w:r>
        <w:rPr>
          <w:rFonts w:ascii="Century Gothic" w:hAnsi="Century Gothic"/>
          <w:i/>
          <w:sz w:val="18"/>
          <w:szCs w:val="18"/>
        </w:rPr>
        <w:t>du Centre d’investigation clinique.</w:t>
      </w:r>
    </w:p>
    <w:p w14:paraId="34C3757C" w14:textId="77777777" w:rsidR="0049171F" w:rsidRDefault="0049171F" w:rsidP="0049171F">
      <w:pPr>
        <w:spacing w:after="100"/>
        <w:jc w:val="both"/>
        <w:rPr>
          <w:rFonts w:ascii="Century Gothic" w:hAnsi="Century Gothic"/>
          <w:i/>
          <w:sz w:val="18"/>
          <w:szCs w:val="18"/>
        </w:rPr>
      </w:pPr>
      <w:r>
        <w:rPr>
          <w:rFonts w:ascii="Century Gothic" w:hAnsi="Century Gothic"/>
          <w:i/>
          <w:sz w:val="18"/>
          <w:szCs w:val="18"/>
        </w:rPr>
        <w:t>C</w:t>
      </w:r>
      <w:r w:rsidRPr="0049171F">
        <w:rPr>
          <w:rFonts w:ascii="Century Gothic" w:hAnsi="Century Gothic"/>
          <w:i/>
          <w:sz w:val="18"/>
          <w:szCs w:val="18"/>
        </w:rPr>
        <w:t>hamp scientifique du centre</w:t>
      </w:r>
      <w:r>
        <w:rPr>
          <w:rFonts w:ascii="Century Gothic" w:hAnsi="Century Gothic"/>
          <w:i/>
          <w:sz w:val="18"/>
          <w:szCs w:val="18"/>
        </w:rPr>
        <w:t>.</w:t>
      </w:r>
      <w:r w:rsidRPr="003C186A">
        <w:rPr>
          <w:rFonts w:ascii="Century Gothic" w:hAnsi="Century Gothic"/>
          <w:i/>
          <w:sz w:val="18"/>
          <w:szCs w:val="18"/>
        </w:rPr>
        <w:t xml:space="preserve"> </w:t>
      </w:r>
    </w:p>
    <w:p w14:paraId="497EEE2A" w14:textId="0F032E86" w:rsidR="0049171F" w:rsidRPr="0049171F" w:rsidRDefault="0049171F" w:rsidP="0049171F">
      <w:pPr>
        <w:spacing w:after="100"/>
        <w:jc w:val="both"/>
        <w:rPr>
          <w:rFonts w:ascii="Century Gothic" w:hAnsi="Century Gothic"/>
          <w:i/>
          <w:sz w:val="18"/>
          <w:szCs w:val="18"/>
        </w:rPr>
      </w:pPr>
      <w:r w:rsidRPr="0049171F">
        <w:rPr>
          <w:rFonts w:ascii="Century Gothic" w:hAnsi="Century Gothic"/>
          <w:i/>
          <w:sz w:val="18"/>
          <w:szCs w:val="18"/>
        </w:rPr>
        <w:t xml:space="preserve">Description des équipements, des plateformes technologiques </w:t>
      </w:r>
      <w:r w:rsidR="00772EEB" w:rsidRPr="00A84EAC">
        <w:rPr>
          <w:rFonts w:ascii="Century Gothic" w:hAnsi="Century Gothic"/>
          <w:i/>
          <w:sz w:val="18"/>
          <w:szCs w:val="18"/>
        </w:rPr>
        <w:t xml:space="preserve">(listés </w:t>
      </w:r>
      <w:r w:rsidRPr="00A84EAC">
        <w:rPr>
          <w:rFonts w:ascii="Century Gothic" w:hAnsi="Century Gothic"/>
          <w:i/>
          <w:sz w:val="18"/>
          <w:szCs w:val="18"/>
        </w:rPr>
        <w:t>en annexe 2</w:t>
      </w:r>
      <w:r w:rsidR="00772EEB" w:rsidRPr="00A84EAC">
        <w:rPr>
          <w:rFonts w:ascii="Century Gothic" w:hAnsi="Century Gothic"/>
          <w:i/>
          <w:sz w:val="18"/>
          <w:szCs w:val="18"/>
        </w:rPr>
        <w:t>)</w:t>
      </w:r>
      <w:r w:rsidRPr="00A84EAC">
        <w:rPr>
          <w:rFonts w:ascii="Century Gothic" w:hAnsi="Century Gothic"/>
          <w:i/>
          <w:sz w:val="18"/>
          <w:szCs w:val="18"/>
        </w:rPr>
        <w:t>.</w:t>
      </w:r>
    </w:p>
    <w:p w14:paraId="25838C1D" w14:textId="517CF4DF" w:rsidR="0049171F" w:rsidRDefault="0049171F" w:rsidP="0049171F">
      <w:pPr>
        <w:spacing w:after="100"/>
        <w:jc w:val="both"/>
        <w:rPr>
          <w:rFonts w:ascii="Century Gothic" w:hAnsi="Century Gothic"/>
          <w:i/>
          <w:sz w:val="18"/>
          <w:szCs w:val="18"/>
        </w:rPr>
      </w:pPr>
      <w:r w:rsidRPr="0049171F">
        <w:rPr>
          <w:rFonts w:ascii="Century Gothic" w:hAnsi="Century Gothic"/>
          <w:i/>
          <w:sz w:val="18"/>
          <w:szCs w:val="18"/>
        </w:rPr>
        <w:t xml:space="preserve">Organigramme fonctionnel et règlement intérieur </w:t>
      </w:r>
      <w:r w:rsidR="00772EEB" w:rsidRPr="00A84EAC">
        <w:rPr>
          <w:rFonts w:ascii="Century Gothic" w:hAnsi="Century Gothic"/>
          <w:i/>
          <w:sz w:val="18"/>
          <w:szCs w:val="18"/>
        </w:rPr>
        <w:t xml:space="preserve">(joints </w:t>
      </w:r>
      <w:r w:rsidRPr="00A84EAC">
        <w:rPr>
          <w:rFonts w:ascii="Century Gothic" w:hAnsi="Century Gothic"/>
          <w:i/>
          <w:sz w:val="18"/>
          <w:szCs w:val="18"/>
        </w:rPr>
        <w:t>en annexes 3 et 4</w:t>
      </w:r>
      <w:r w:rsidR="00772EEB" w:rsidRPr="00A84EAC">
        <w:rPr>
          <w:rFonts w:ascii="Century Gothic" w:hAnsi="Century Gothic"/>
          <w:i/>
          <w:sz w:val="18"/>
          <w:szCs w:val="18"/>
        </w:rPr>
        <w:t>)</w:t>
      </w:r>
      <w:r w:rsidRPr="00A84EAC">
        <w:rPr>
          <w:rFonts w:ascii="Century Gothic" w:hAnsi="Century Gothic"/>
          <w:i/>
          <w:sz w:val="18"/>
          <w:szCs w:val="18"/>
        </w:rPr>
        <w:t>.</w:t>
      </w:r>
    </w:p>
    <w:p w14:paraId="42A2F99F" w14:textId="77777777" w:rsidR="00837142" w:rsidRPr="0049171F" w:rsidRDefault="00837142" w:rsidP="0049171F">
      <w:pPr>
        <w:spacing w:after="100"/>
        <w:jc w:val="both"/>
        <w:rPr>
          <w:rFonts w:ascii="Century Gothic" w:hAnsi="Century Gothic"/>
          <w:i/>
          <w:sz w:val="18"/>
          <w:szCs w:val="18"/>
        </w:rPr>
      </w:pPr>
    </w:p>
    <w:p w14:paraId="014F0E60" w14:textId="77777777" w:rsidR="00837142" w:rsidRPr="00A01790" w:rsidRDefault="00837142" w:rsidP="00837142">
      <w:pPr>
        <w:ind w:firstLine="567"/>
        <w:rPr>
          <w:rFonts w:ascii="Century Gothic" w:eastAsia="Times New Roman" w:hAnsi="Century Gothic"/>
          <w:color w:val="5C2D91"/>
          <w:sz w:val="18"/>
        </w:rPr>
      </w:pPr>
      <w:r w:rsidRPr="00A01790">
        <w:rPr>
          <w:rFonts w:ascii="Century Gothic" w:eastAsia="Times New Roman" w:hAnsi="Century Gothic"/>
          <w:color w:val="5C2D91"/>
          <w:sz w:val="18"/>
        </w:rPr>
        <w:t>Tableau de</w:t>
      </w:r>
      <w:r w:rsidR="00042A64">
        <w:rPr>
          <w:rFonts w:ascii="Century Gothic" w:eastAsia="Times New Roman" w:hAnsi="Century Gothic"/>
          <w:color w:val="5C2D91"/>
          <w:sz w:val="18"/>
        </w:rPr>
        <w:t>s effectifs et moyens du centre</w:t>
      </w:r>
    </w:p>
    <w:p w14:paraId="50E72289" w14:textId="77777777" w:rsidR="00837142" w:rsidRPr="00A01790" w:rsidRDefault="00837142" w:rsidP="00837142">
      <w:pPr>
        <w:spacing w:after="100"/>
        <w:jc w:val="both"/>
        <w:rPr>
          <w:rFonts w:ascii="Century Gothic" w:hAnsi="Century Gothic"/>
          <w:i/>
          <w:sz w:val="18"/>
          <w:szCs w:val="18"/>
        </w:rPr>
      </w:pPr>
      <w:r w:rsidRPr="00A01790">
        <w:rPr>
          <w:rFonts w:ascii="Century Gothic" w:hAnsi="Century Gothic"/>
          <w:i/>
          <w:sz w:val="18"/>
          <w:szCs w:val="18"/>
        </w:rPr>
        <w:t>On renseignera les deux documents joints au dossier d’autoévaluation et se présentant sous forme de fichiers Excel : « Données du contrat en cours » et « Données du prochain contrat ».</w:t>
      </w:r>
    </w:p>
    <w:p w14:paraId="4E24BB4F" w14:textId="77777777" w:rsidR="00837142" w:rsidRDefault="00837142" w:rsidP="00837142">
      <w:pPr>
        <w:spacing w:after="100"/>
        <w:jc w:val="both"/>
        <w:rPr>
          <w:rFonts w:ascii="Century Gothic" w:hAnsi="Century Gothic"/>
          <w:i/>
          <w:sz w:val="18"/>
          <w:szCs w:val="18"/>
        </w:rPr>
      </w:pPr>
      <w:r w:rsidRPr="003C186A">
        <w:rPr>
          <w:rFonts w:ascii="Century Gothic" w:hAnsi="Century Gothic"/>
          <w:i/>
          <w:sz w:val="18"/>
          <w:szCs w:val="18"/>
        </w:rPr>
        <w:t xml:space="preserve">À l’appui de ces deux documents, on commentera ici l’évolution des effectifs et </w:t>
      </w:r>
      <w:r w:rsidR="00042A64">
        <w:rPr>
          <w:rFonts w:ascii="Century Gothic" w:hAnsi="Century Gothic"/>
          <w:i/>
          <w:sz w:val="18"/>
          <w:szCs w:val="18"/>
        </w:rPr>
        <w:t>des moyens financiers du centre</w:t>
      </w:r>
      <w:r w:rsidRPr="003C186A">
        <w:rPr>
          <w:rFonts w:ascii="Century Gothic" w:hAnsi="Century Gothic"/>
          <w:i/>
          <w:sz w:val="18"/>
          <w:szCs w:val="18"/>
        </w:rPr>
        <w:t>.</w:t>
      </w:r>
    </w:p>
    <w:p w14:paraId="7232AD53" w14:textId="77777777" w:rsidR="004C53E5" w:rsidRPr="006E02DF" w:rsidRDefault="004C53E5" w:rsidP="004C53E5">
      <w:pPr>
        <w:pStyle w:val="F-TextePAO"/>
        <w:spacing w:before="400"/>
        <w:rPr>
          <w:b/>
          <w:bCs/>
          <w:color w:val="FF0066"/>
          <w:sz w:val="20"/>
        </w:rPr>
      </w:pPr>
      <w:r w:rsidRPr="004C53E5">
        <w:rPr>
          <w:rFonts w:ascii="Century Gothic" w:eastAsia="Times New Roman" w:hAnsi="Century Gothic"/>
          <w:color w:val="5C2D91"/>
          <w:szCs w:val="18"/>
        </w:rPr>
        <w:t>Politique scientifique</w:t>
      </w:r>
    </w:p>
    <w:p w14:paraId="1D302B03" w14:textId="77777777" w:rsidR="004C53E5" w:rsidRDefault="004C53E5" w:rsidP="004C53E5">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Missions, objectifs scientifiques, stratégie du centre d’investigation clinique pour le contrat en cours, structuration (modules et/ou thèmes).</w:t>
      </w:r>
    </w:p>
    <w:p w14:paraId="5BEECE42" w14:textId="77777777" w:rsidR="000C76F4" w:rsidRPr="000C76F4" w:rsidRDefault="000C76F4" w:rsidP="000C76F4"/>
    <w:p w14:paraId="736B8E58" w14:textId="77777777" w:rsidR="000C76F4" w:rsidRDefault="000C76F4" w:rsidP="000C76F4">
      <w:pPr>
        <w:pStyle w:val="0-TITRERAPPORT"/>
        <w:numPr>
          <w:ilvl w:val="0"/>
          <w:numId w:val="1"/>
        </w:numPr>
        <w:rPr>
          <w:rFonts w:eastAsia="Times"/>
          <w:b/>
          <w:noProof/>
          <w:color w:val="5C2D91"/>
          <w:sz w:val="22"/>
          <w:szCs w:val="22"/>
        </w:rPr>
      </w:pPr>
      <w:r>
        <w:rPr>
          <w:rFonts w:eastAsia="Times"/>
          <w:b/>
          <w:noProof/>
          <w:color w:val="5C2D91"/>
          <w:sz w:val="22"/>
          <w:szCs w:val="22"/>
        </w:rPr>
        <w:t>Présentation de l’écosystème recherche du centre d’investigation clinique</w:t>
      </w:r>
    </w:p>
    <w:p w14:paraId="0040B40B" w14:textId="77777777" w:rsidR="000C76F4" w:rsidRPr="000C76F4" w:rsidRDefault="000C76F4" w:rsidP="000C76F4">
      <w:pPr>
        <w:pStyle w:val="0-TITRERAPPORT"/>
        <w:ind w:left="0"/>
        <w:rPr>
          <w:rFonts w:eastAsia="Times"/>
          <w:b/>
          <w:noProof/>
          <w:color w:val="5C2D91"/>
          <w:sz w:val="22"/>
          <w:szCs w:val="22"/>
        </w:rPr>
      </w:pPr>
    </w:p>
    <w:p w14:paraId="4D47B707" w14:textId="78FE26F7" w:rsidR="000C76F4" w:rsidRDefault="000C76F4" w:rsidP="000C76F4">
      <w:pPr>
        <w:spacing w:after="100"/>
        <w:jc w:val="both"/>
        <w:rPr>
          <w:rFonts w:ascii="Century Gothic" w:hAnsi="Century Gothic"/>
          <w:i/>
          <w:sz w:val="18"/>
          <w:szCs w:val="18"/>
        </w:rPr>
      </w:pPr>
      <w:r w:rsidRPr="00772EEB">
        <w:rPr>
          <w:rFonts w:ascii="Century Gothic" w:hAnsi="Century Gothic"/>
          <w:i/>
          <w:sz w:val="18"/>
          <w:szCs w:val="18"/>
        </w:rPr>
        <w:t>On présentera les structu</w:t>
      </w:r>
      <w:r w:rsidR="00F37ED9">
        <w:rPr>
          <w:rFonts w:ascii="Century Gothic" w:hAnsi="Century Gothic"/>
          <w:i/>
          <w:sz w:val="18"/>
          <w:szCs w:val="18"/>
        </w:rPr>
        <w:t>res de coordination (pôle, thématique</w:t>
      </w:r>
      <w:r w:rsidRPr="00772EEB">
        <w:rPr>
          <w:rFonts w:ascii="Century Gothic" w:hAnsi="Century Gothic"/>
          <w:i/>
          <w:sz w:val="18"/>
          <w:szCs w:val="18"/>
        </w:rPr>
        <w:t xml:space="preserve"> de recherche, etc.), à l’échelle du site, dans lesquelles le centre d’investigation clinique est impliqué. On précisera les objectifs scientifiques poursuivis, les ressources obtenues (ressources techniques, ressources RH, financements, etc.), et les plus-values pour le </w:t>
      </w:r>
      <w:r w:rsidRPr="00772EEB">
        <w:rPr>
          <w:rFonts w:ascii="Century Gothic" w:hAnsi="Century Gothic"/>
          <w:i/>
          <w:sz w:val="18"/>
          <w:szCs w:val="18"/>
        </w:rPr>
        <w:lastRenderedPageBreak/>
        <w:t>centre en termes de production scientifique, d’attractivité, de rayonnement, et de valorisation de la recherche.</w:t>
      </w:r>
    </w:p>
    <w:p w14:paraId="192CD851" w14:textId="77777777" w:rsidR="00B32845" w:rsidRDefault="00B32845" w:rsidP="000C76F4">
      <w:pPr>
        <w:spacing w:after="100"/>
        <w:jc w:val="both"/>
        <w:rPr>
          <w:rFonts w:ascii="Century Gothic" w:hAnsi="Century Gothic"/>
          <w:i/>
          <w:sz w:val="18"/>
          <w:szCs w:val="18"/>
        </w:rPr>
      </w:pPr>
    </w:p>
    <w:p w14:paraId="28AA21AB" w14:textId="5B0DE6FA" w:rsidR="000D2DF1" w:rsidRDefault="00D617AC" w:rsidP="000D2DF1">
      <w:pPr>
        <w:pStyle w:val="0-TITRERAPPORT"/>
        <w:numPr>
          <w:ilvl w:val="0"/>
          <w:numId w:val="1"/>
        </w:numPr>
        <w:rPr>
          <w:rFonts w:eastAsia="Times"/>
          <w:b/>
          <w:noProof/>
          <w:color w:val="5C2D91"/>
          <w:sz w:val="22"/>
          <w:szCs w:val="22"/>
        </w:rPr>
      </w:pPr>
      <w:r>
        <w:rPr>
          <w:rFonts w:eastAsia="Times"/>
          <w:b/>
          <w:noProof/>
          <w:color w:val="5C2D91"/>
          <w:sz w:val="22"/>
          <w:szCs w:val="22"/>
        </w:rPr>
        <w:t>Réalisations : p</w:t>
      </w:r>
      <w:r w:rsidR="000D2DF1" w:rsidRPr="00557AC8">
        <w:rPr>
          <w:rFonts w:eastAsia="Times"/>
          <w:b/>
          <w:noProof/>
          <w:color w:val="5C2D91"/>
          <w:sz w:val="22"/>
          <w:szCs w:val="22"/>
        </w:rPr>
        <w:t xml:space="preserve">roduits </w:t>
      </w:r>
      <w:r w:rsidR="000D2DF1">
        <w:rPr>
          <w:rFonts w:eastAsia="Times"/>
          <w:b/>
          <w:noProof/>
          <w:color w:val="5C2D91"/>
          <w:sz w:val="22"/>
          <w:szCs w:val="22"/>
        </w:rPr>
        <w:t xml:space="preserve">et </w:t>
      </w:r>
      <w:r w:rsidR="000D2DF1" w:rsidRPr="00557AC8">
        <w:rPr>
          <w:rFonts w:eastAsia="Times"/>
          <w:b/>
          <w:noProof/>
          <w:color w:val="5C2D91"/>
          <w:sz w:val="22"/>
          <w:szCs w:val="22"/>
        </w:rPr>
        <w:t>activités de recherche</w:t>
      </w:r>
    </w:p>
    <w:p w14:paraId="21DA6CB2" w14:textId="77777777" w:rsidR="000D2DF1" w:rsidRPr="000D2DF1" w:rsidRDefault="000D2DF1" w:rsidP="000D2DF1">
      <w:pPr>
        <w:pStyle w:val="F-TextePAO"/>
        <w:spacing w:before="400"/>
        <w:rPr>
          <w:rFonts w:ascii="Century Gothic" w:eastAsia="Times New Roman" w:hAnsi="Century Gothic"/>
          <w:color w:val="5C2D91"/>
          <w:szCs w:val="18"/>
        </w:rPr>
      </w:pPr>
      <w:r w:rsidRPr="000D2DF1">
        <w:rPr>
          <w:rFonts w:ascii="Century Gothic" w:eastAsia="Times New Roman" w:hAnsi="Century Gothic"/>
          <w:color w:val="5C2D91"/>
          <w:szCs w:val="18"/>
        </w:rPr>
        <w:t>Bilan scientifique</w:t>
      </w:r>
    </w:p>
    <w:p w14:paraId="5388BEC1" w14:textId="77777777" w:rsidR="000D2DF1" w:rsidRPr="00D25ABF" w:rsidRDefault="000D2DF1" w:rsidP="000D2DF1">
      <w:pPr>
        <w:pStyle w:val="F-TextePAO"/>
        <w:ind w:firstLine="0"/>
        <w:rPr>
          <w:rFonts w:ascii="Century Gothic" w:eastAsia="Cambria" w:hAnsi="Century Gothic"/>
          <w:i/>
          <w:szCs w:val="18"/>
          <w:lang w:eastAsia="en-US"/>
        </w:rPr>
      </w:pPr>
      <w:r w:rsidRPr="00D25ABF">
        <w:rPr>
          <w:rFonts w:ascii="Century Gothic" w:eastAsia="Cambria" w:hAnsi="Century Gothic"/>
          <w:i/>
          <w:szCs w:val="18"/>
          <w:lang w:eastAsia="en-US"/>
        </w:rPr>
        <w:t>Pour le CIC ou le module :</w:t>
      </w:r>
    </w:p>
    <w:p w14:paraId="400AE700" w14:textId="77777777" w:rsidR="00886BDF" w:rsidRDefault="00886BDF" w:rsidP="00886BDF">
      <w:pPr>
        <w:spacing w:after="100"/>
        <w:ind w:left="709" w:hanging="142"/>
        <w:jc w:val="both"/>
        <w:rPr>
          <w:rFonts w:ascii="Century Gothic" w:hAnsi="Century Gothic"/>
          <w:i/>
          <w:sz w:val="18"/>
          <w:szCs w:val="18"/>
        </w:rPr>
      </w:pPr>
    </w:p>
    <w:p w14:paraId="7D4CD29F" w14:textId="77777777" w:rsidR="000D2DF1" w:rsidRPr="00886BD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Pr>
          <w:rFonts w:ascii="Century Gothic" w:hAnsi="Century Gothic"/>
          <w:i/>
          <w:sz w:val="18"/>
          <w:szCs w:val="18"/>
        </w:rPr>
        <w:t xml:space="preserve"> p</w:t>
      </w:r>
      <w:r w:rsidR="000D2DF1" w:rsidRPr="00886BDF">
        <w:rPr>
          <w:rFonts w:ascii="Century Gothic" w:hAnsi="Century Gothic"/>
          <w:i/>
          <w:sz w:val="18"/>
          <w:szCs w:val="18"/>
        </w:rPr>
        <w:t>résentation des activités e</w:t>
      </w:r>
      <w:r>
        <w:rPr>
          <w:rFonts w:ascii="Century Gothic" w:hAnsi="Century Gothic"/>
          <w:i/>
          <w:sz w:val="18"/>
          <w:szCs w:val="18"/>
        </w:rPr>
        <w:t>t des résultats de la recherche ;</w:t>
      </w:r>
    </w:p>
    <w:p w14:paraId="073925FC"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participation à des réseaux scientifiques, implication dans des projets nationaux ou internationaux, prix et distinctions reçus par les membres du centre d’investigation clinique, attractivité nationale et internationale (recrutement, chercheurs invités…), organisation de manifestations scientifiques, participation à des expertises… ;</w:t>
      </w:r>
    </w:p>
    <w:p w14:paraId="3672F0B7" w14:textId="50FC8C42"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00D617AC">
        <w:rPr>
          <w:rFonts w:ascii="Century Gothic" w:hAnsi="Century Gothic"/>
          <w:i/>
          <w:sz w:val="18"/>
          <w:szCs w:val="18"/>
        </w:rPr>
        <w:t xml:space="preserve">présentation </w:t>
      </w:r>
      <w:r w:rsidRPr="00D25ABF">
        <w:rPr>
          <w:rFonts w:ascii="Century Gothic" w:hAnsi="Century Gothic"/>
          <w:i/>
          <w:sz w:val="18"/>
          <w:szCs w:val="18"/>
        </w:rPr>
        <w:t xml:space="preserve">des contrats institutionnels sur financement public et caritatif (PHRC, ANR, contrats européens…) </w:t>
      </w:r>
      <w:r w:rsidR="00D617AC">
        <w:rPr>
          <w:rFonts w:ascii="Century Gothic" w:hAnsi="Century Gothic"/>
          <w:i/>
          <w:sz w:val="18"/>
          <w:szCs w:val="18"/>
        </w:rPr>
        <w:t xml:space="preserve">listés </w:t>
      </w:r>
      <w:r w:rsidRPr="00D25ABF">
        <w:rPr>
          <w:rFonts w:ascii="Century Gothic" w:hAnsi="Century Gothic"/>
          <w:i/>
          <w:sz w:val="18"/>
          <w:szCs w:val="18"/>
        </w:rPr>
        <w:t>en annexe 6.</w:t>
      </w:r>
    </w:p>
    <w:p w14:paraId="728970D9"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partenariats avec des acteurs socio-économiques, participation à la diffusion de la culture scientifique, productions et réalisations avec des partenaires non-académiques… ;</w:t>
      </w:r>
    </w:p>
    <w:p w14:paraId="1DBB22E7" w14:textId="4FAFF71D"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w:t>
      </w:r>
      <w:r w:rsidR="00D617AC">
        <w:rPr>
          <w:rFonts w:ascii="Century Gothic" w:hAnsi="Century Gothic"/>
          <w:i/>
          <w:sz w:val="18"/>
          <w:szCs w:val="18"/>
        </w:rPr>
        <w:t xml:space="preserve">présentation </w:t>
      </w:r>
      <w:r w:rsidRPr="00D25ABF">
        <w:rPr>
          <w:rFonts w:ascii="Century Gothic" w:hAnsi="Century Gothic"/>
          <w:i/>
          <w:sz w:val="18"/>
          <w:szCs w:val="18"/>
        </w:rPr>
        <w:t xml:space="preserve">des brevets, des contrats industriels, des contrats sur financement privé… </w:t>
      </w:r>
      <w:r w:rsidR="00D617AC">
        <w:rPr>
          <w:rFonts w:ascii="Century Gothic" w:hAnsi="Century Gothic"/>
          <w:i/>
          <w:sz w:val="18"/>
          <w:szCs w:val="18"/>
        </w:rPr>
        <w:t xml:space="preserve">listés </w:t>
      </w:r>
      <w:r w:rsidRPr="00D25ABF">
        <w:rPr>
          <w:rFonts w:ascii="Century Gothic" w:hAnsi="Century Gothic"/>
          <w:i/>
          <w:sz w:val="18"/>
          <w:szCs w:val="18"/>
        </w:rPr>
        <w:t>en annexe 6 ;</w:t>
      </w:r>
    </w:p>
    <w:p w14:paraId="2F36CB51"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participation à des recommandations pour la pratique clinique.</w:t>
      </w:r>
    </w:p>
    <w:p w14:paraId="64229C45" w14:textId="77777777" w:rsidR="00CA0E27" w:rsidRPr="00F37B2E" w:rsidRDefault="00CA0E27" w:rsidP="00CA0E27">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F37B2E">
        <w:rPr>
          <w:rFonts w:ascii="Century Gothic" w:hAnsi="Century Gothic"/>
          <w:i/>
          <w:sz w:val="18"/>
          <w:szCs w:val="18"/>
        </w:rPr>
        <w:t> accompagnement et encadrement des étudiants ; travaux et réalisations issus de la recherche et transférés vers la formation ; participation à des réseaux de formation nationaux ou internationaux ;</w:t>
      </w:r>
    </w:p>
    <w:p w14:paraId="1ED1E599" w14:textId="77777777" w:rsidR="00CA0E27" w:rsidRDefault="00CA0E27" w:rsidP="00CA0E27">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F37B2E">
        <w:rPr>
          <w:rFonts w:ascii="Century Gothic" w:hAnsi="Century Gothic"/>
          <w:i/>
          <w:sz w:val="18"/>
          <w:szCs w:val="18"/>
        </w:rPr>
        <w:t> formation des personnels de la recherche et formation des cliniciens.</w:t>
      </w:r>
    </w:p>
    <w:p w14:paraId="7561F2F3" w14:textId="77777777" w:rsidR="00886BDF" w:rsidRDefault="00886BDF" w:rsidP="000F28C5"/>
    <w:p w14:paraId="49B24259" w14:textId="77777777" w:rsidR="000F28C5" w:rsidRPr="00557AC8" w:rsidRDefault="000F28C5" w:rsidP="000F28C5">
      <w:pPr>
        <w:ind w:firstLine="567"/>
        <w:rPr>
          <w:rFonts w:ascii="Century Gothic" w:eastAsia="Times New Roman" w:hAnsi="Century Gothic"/>
          <w:color w:val="5C2D91"/>
          <w:sz w:val="18"/>
        </w:rPr>
      </w:pPr>
      <w:r w:rsidRPr="00557AC8">
        <w:rPr>
          <w:rFonts w:ascii="Century Gothic" w:eastAsia="Times New Roman" w:hAnsi="Century Gothic"/>
          <w:color w:val="5C2D91"/>
          <w:sz w:val="18"/>
        </w:rPr>
        <w:t>Données chiffrées</w:t>
      </w:r>
    </w:p>
    <w:p w14:paraId="56A823BA" w14:textId="77777777" w:rsidR="00CA0E27" w:rsidRPr="00576706" w:rsidRDefault="00CA0E27" w:rsidP="00CA0E27">
      <w:pPr>
        <w:spacing w:after="100"/>
        <w:jc w:val="both"/>
        <w:rPr>
          <w:rFonts w:ascii="Century Gothic" w:hAnsi="Century Gothic"/>
          <w:i/>
          <w:sz w:val="18"/>
          <w:szCs w:val="18"/>
        </w:rPr>
      </w:pPr>
      <w:r w:rsidRPr="00576706">
        <w:rPr>
          <w:rFonts w:ascii="Century Gothic" w:hAnsi="Century Gothic"/>
          <w:b/>
          <w:i/>
          <w:sz w:val="18"/>
          <w:szCs w:val="18"/>
        </w:rPr>
        <w:t>Ces données chiffrées concernent la totalité de la production et des activités d</w:t>
      </w:r>
      <w:r>
        <w:rPr>
          <w:rFonts w:ascii="Century Gothic" w:hAnsi="Century Gothic"/>
          <w:b/>
          <w:i/>
          <w:sz w:val="18"/>
          <w:szCs w:val="18"/>
        </w:rPr>
        <w:t>u centre d’investigation clinique</w:t>
      </w:r>
      <w:r w:rsidRPr="00576706">
        <w:rPr>
          <w:rFonts w:ascii="Century Gothic" w:hAnsi="Century Gothic"/>
          <w:i/>
          <w:sz w:val="18"/>
          <w:szCs w:val="18"/>
        </w:rPr>
        <w:t>.</w:t>
      </w:r>
    </w:p>
    <w:p w14:paraId="0B6F76C8" w14:textId="09E57621" w:rsidR="00CA0E27" w:rsidRPr="003C186A" w:rsidRDefault="00CA0E27" w:rsidP="00CA0E27">
      <w:pPr>
        <w:spacing w:after="100"/>
        <w:jc w:val="both"/>
        <w:rPr>
          <w:rFonts w:ascii="Century Gothic" w:hAnsi="Century Gothic"/>
          <w:i/>
          <w:sz w:val="18"/>
          <w:szCs w:val="18"/>
        </w:rPr>
      </w:pPr>
      <w:r w:rsidRPr="003C186A">
        <w:rPr>
          <w:rFonts w:ascii="Century Gothic" w:hAnsi="Century Gothic"/>
          <w:i/>
          <w:sz w:val="18"/>
          <w:szCs w:val="18"/>
        </w:rPr>
        <w:t xml:space="preserve">Dans le fichier Excel « Données du contrat en cours », on renseignera le tableau </w:t>
      </w:r>
      <w:r w:rsidR="008B3ADE">
        <w:rPr>
          <w:rFonts w:ascii="Century Gothic" w:hAnsi="Century Gothic"/>
          <w:i/>
          <w:sz w:val="18"/>
          <w:szCs w:val="18"/>
        </w:rPr>
        <w:t xml:space="preserve">du feuillet 4 </w:t>
      </w:r>
      <w:r w:rsidRPr="003C186A">
        <w:rPr>
          <w:rFonts w:ascii="Century Gothic" w:hAnsi="Century Gothic"/>
          <w:i/>
          <w:sz w:val="18"/>
          <w:szCs w:val="18"/>
        </w:rPr>
        <w:t xml:space="preserve"> intitulé </w:t>
      </w:r>
      <w:r>
        <w:rPr>
          <w:rFonts w:ascii="Century Gothic" w:hAnsi="Century Gothic"/>
          <w:i/>
          <w:sz w:val="18"/>
          <w:szCs w:val="18"/>
        </w:rPr>
        <w:t>« </w:t>
      </w:r>
      <w:r w:rsidRPr="003C186A">
        <w:rPr>
          <w:rFonts w:ascii="Century Gothic" w:hAnsi="Century Gothic"/>
          <w:i/>
          <w:sz w:val="18"/>
          <w:szCs w:val="18"/>
        </w:rPr>
        <w:t>Produits et activités de la recherche – Données chiffrées</w:t>
      </w:r>
      <w:r>
        <w:rPr>
          <w:rFonts w:ascii="Century Gothic" w:hAnsi="Century Gothic"/>
          <w:i/>
          <w:sz w:val="18"/>
          <w:szCs w:val="18"/>
        </w:rPr>
        <w:t> »</w:t>
      </w:r>
      <w:r w:rsidRPr="003C186A">
        <w:rPr>
          <w:rFonts w:ascii="Century Gothic" w:hAnsi="Century Gothic"/>
          <w:i/>
          <w:sz w:val="18"/>
          <w:szCs w:val="18"/>
        </w:rPr>
        <w:t>.</w:t>
      </w:r>
    </w:p>
    <w:p w14:paraId="4E2C92D3" w14:textId="776F9CE5" w:rsidR="00CA0E27" w:rsidRDefault="00CA0E27" w:rsidP="00CA0E27">
      <w:pPr>
        <w:spacing w:after="100"/>
        <w:jc w:val="both"/>
        <w:rPr>
          <w:rFonts w:ascii="Century Gothic" w:hAnsi="Century Gothic"/>
          <w:i/>
          <w:sz w:val="18"/>
          <w:szCs w:val="18"/>
        </w:rPr>
      </w:pPr>
      <w:r w:rsidRPr="00D617AC">
        <w:rPr>
          <w:rFonts w:ascii="Century Gothic" w:hAnsi="Century Gothic"/>
          <w:i/>
          <w:sz w:val="18"/>
          <w:szCs w:val="18"/>
        </w:rPr>
        <w:t>S</w:t>
      </w:r>
      <w:r w:rsidR="008B3ADE" w:rsidRPr="00D617AC">
        <w:rPr>
          <w:rFonts w:ascii="Century Gothic" w:hAnsi="Century Gothic"/>
          <w:i/>
          <w:sz w:val="18"/>
          <w:szCs w:val="18"/>
        </w:rPr>
        <w:t>i le CIC est un centre</w:t>
      </w:r>
      <w:r w:rsidRPr="00D617AC">
        <w:rPr>
          <w:rFonts w:ascii="Century Gothic" w:hAnsi="Century Gothic"/>
          <w:i/>
          <w:sz w:val="18"/>
          <w:szCs w:val="18"/>
        </w:rPr>
        <w:t xml:space="preserve"> mono-</w:t>
      </w:r>
      <w:r w:rsidR="008B3ADE" w:rsidRPr="00D617AC">
        <w:rPr>
          <w:rFonts w:ascii="Century Gothic" w:hAnsi="Century Gothic"/>
          <w:i/>
          <w:sz w:val="18"/>
          <w:szCs w:val="18"/>
        </w:rPr>
        <w:t>module</w:t>
      </w:r>
      <w:r w:rsidRPr="00D617AC">
        <w:rPr>
          <w:rFonts w:ascii="Century Gothic" w:hAnsi="Century Gothic"/>
          <w:i/>
          <w:sz w:val="18"/>
          <w:szCs w:val="18"/>
        </w:rPr>
        <w:t>, on ne renseignera q</w:t>
      </w:r>
      <w:r w:rsidR="008B3ADE" w:rsidRPr="00D617AC">
        <w:rPr>
          <w:rFonts w:ascii="Century Gothic" w:hAnsi="Century Gothic"/>
          <w:i/>
          <w:sz w:val="18"/>
          <w:szCs w:val="18"/>
        </w:rPr>
        <w:t>u’une seule colonne pour le centre</w:t>
      </w:r>
      <w:r w:rsidRPr="00D617AC">
        <w:rPr>
          <w:rFonts w:ascii="Century Gothic" w:hAnsi="Century Gothic"/>
          <w:i/>
          <w:sz w:val="18"/>
          <w:szCs w:val="18"/>
        </w:rPr>
        <w:t xml:space="preserve"> dans son ensemble. Si l</w:t>
      </w:r>
      <w:r w:rsidR="008B3ADE" w:rsidRPr="00D617AC">
        <w:rPr>
          <w:rFonts w:ascii="Century Gothic" w:hAnsi="Century Gothic"/>
          <w:i/>
          <w:sz w:val="18"/>
          <w:szCs w:val="18"/>
        </w:rPr>
        <w:t>e CIC est un centre</w:t>
      </w:r>
      <w:r w:rsidRPr="00D617AC">
        <w:rPr>
          <w:rFonts w:ascii="Century Gothic" w:hAnsi="Century Gothic"/>
          <w:i/>
          <w:sz w:val="18"/>
          <w:szCs w:val="18"/>
        </w:rPr>
        <w:t xml:space="preserve"> plur</w:t>
      </w:r>
      <w:r w:rsidR="008B3ADE" w:rsidRPr="00D617AC">
        <w:rPr>
          <w:rFonts w:ascii="Century Gothic" w:hAnsi="Century Gothic"/>
          <w:i/>
          <w:sz w:val="18"/>
          <w:szCs w:val="18"/>
        </w:rPr>
        <w:t>i-modules</w:t>
      </w:r>
      <w:r w:rsidR="00D617AC" w:rsidRPr="00D617AC">
        <w:rPr>
          <w:rFonts w:ascii="Century Gothic" w:hAnsi="Century Gothic"/>
          <w:i/>
          <w:sz w:val="18"/>
          <w:szCs w:val="18"/>
        </w:rPr>
        <w:t>, chaque module</w:t>
      </w:r>
      <w:r w:rsidRPr="00D617AC">
        <w:rPr>
          <w:rFonts w:ascii="Century Gothic" w:hAnsi="Century Gothic"/>
          <w:i/>
          <w:sz w:val="18"/>
          <w:szCs w:val="18"/>
        </w:rPr>
        <w:t xml:space="preserve"> renseignera sa propre colonne.</w:t>
      </w:r>
    </w:p>
    <w:p w14:paraId="1F097D06" w14:textId="77777777" w:rsidR="000F28C5" w:rsidRDefault="000F28C5" w:rsidP="000F28C5"/>
    <w:p w14:paraId="4A0E16E3" w14:textId="77777777" w:rsidR="00523505" w:rsidRPr="008B5864" w:rsidRDefault="00523505" w:rsidP="00523505">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Sélection des produits et des activités de recherche</w:t>
      </w:r>
    </w:p>
    <w:p w14:paraId="1990D5CA" w14:textId="77777777" w:rsidR="000D2DF1" w:rsidRPr="00D25ABF" w:rsidRDefault="000D2DF1" w:rsidP="000D2DF1">
      <w:pPr>
        <w:pStyle w:val="F-TextePAO"/>
        <w:ind w:firstLine="0"/>
        <w:rPr>
          <w:rFonts w:ascii="Century Gothic" w:eastAsia="Cambria" w:hAnsi="Century Gothic"/>
          <w:i/>
          <w:szCs w:val="18"/>
          <w:lang w:eastAsia="en-US"/>
        </w:rPr>
      </w:pPr>
      <w:r w:rsidRPr="00D25ABF">
        <w:rPr>
          <w:rFonts w:ascii="Century Gothic" w:eastAsia="Cambria" w:hAnsi="Century Gothic"/>
          <w:i/>
          <w:szCs w:val="18"/>
          <w:lang w:eastAsia="en-US"/>
        </w:rPr>
        <w:t>La sélection des produits et activités de recherche (par module ou par thème) doit figurer en annexe 5.</w:t>
      </w:r>
    </w:p>
    <w:p w14:paraId="64665942" w14:textId="77777777" w:rsidR="00523505" w:rsidRDefault="00523505" w:rsidP="00523505">
      <w:pPr>
        <w:spacing w:after="100"/>
        <w:jc w:val="both"/>
        <w:rPr>
          <w:rFonts w:ascii="Century Gothic" w:hAnsi="Century Gothic"/>
          <w:i/>
          <w:sz w:val="18"/>
          <w:szCs w:val="18"/>
        </w:rPr>
      </w:pPr>
    </w:p>
    <w:p w14:paraId="457B1FA1" w14:textId="20286E98" w:rsidR="00523505" w:rsidRPr="0039698C"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Pour chaque produit et pour chaque activité, le centre d’investigation clinique (ou </w:t>
      </w:r>
      <w:r w:rsidR="00D617AC">
        <w:rPr>
          <w:rFonts w:ascii="Century Gothic" w:hAnsi="Century Gothic"/>
          <w:i/>
          <w:sz w:val="18"/>
          <w:szCs w:val="18"/>
        </w:rPr>
        <w:t>le module</w:t>
      </w:r>
      <w:r w:rsidRPr="0039698C">
        <w:rPr>
          <w:rFonts w:ascii="Century Gothic" w:hAnsi="Century Gothic"/>
          <w:i/>
          <w:sz w:val="18"/>
          <w:szCs w:val="18"/>
        </w:rPr>
        <w:t>) dressera la liste d’</w:t>
      </w:r>
      <w:r w:rsidRPr="0039698C">
        <w:rPr>
          <w:rFonts w:ascii="Century Gothic" w:hAnsi="Century Gothic"/>
          <w:b/>
          <w:i/>
          <w:sz w:val="18"/>
          <w:szCs w:val="18"/>
        </w:rPr>
        <w:t xml:space="preserve">un nombre limité des </w:t>
      </w:r>
      <w:r w:rsidR="00D617AC">
        <w:rPr>
          <w:rFonts w:ascii="Century Gothic" w:hAnsi="Century Gothic"/>
          <w:b/>
          <w:i/>
          <w:sz w:val="18"/>
          <w:szCs w:val="18"/>
        </w:rPr>
        <w:t>produits et des activités qu’il</w:t>
      </w:r>
      <w:r w:rsidRPr="0039698C">
        <w:rPr>
          <w:rFonts w:ascii="Century Gothic" w:hAnsi="Century Gothic"/>
          <w:b/>
          <w:i/>
          <w:sz w:val="18"/>
          <w:szCs w:val="18"/>
        </w:rPr>
        <w:t xml:space="preserve"> juge les plus significatifs</w:t>
      </w:r>
      <w:r w:rsidRPr="0039698C">
        <w:rPr>
          <w:rFonts w:ascii="Century Gothic" w:hAnsi="Century Gothic"/>
          <w:i/>
          <w:sz w:val="18"/>
          <w:szCs w:val="18"/>
        </w:rPr>
        <w:t>.</w:t>
      </w:r>
    </w:p>
    <w:p w14:paraId="1F79377C" w14:textId="77777777" w:rsidR="00523505" w:rsidRPr="0039698C"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La limitation de ce nombre sera fixée à </w:t>
      </w:r>
      <w:r w:rsidRPr="0039698C">
        <w:rPr>
          <w:rFonts w:ascii="Century Gothic" w:hAnsi="Century Gothic"/>
          <w:b/>
          <w:i/>
          <w:sz w:val="18"/>
          <w:szCs w:val="18"/>
        </w:rPr>
        <w:t>20 % de la production totale concernée pour les rubriques 1 (Journaux / Revues), 2 (Ouvrages) et 3 (Colloques, congrès, séminaires de recherche</w:t>
      </w:r>
      <w:r w:rsidRPr="0039698C">
        <w:rPr>
          <w:rFonts w:ascii="Century Gothic" w:hAnsi="Century Gothic"/>
          <w:i/>
          <w:sz w:val="18"/>
          <w:szCs w:val="18"/>
        </w:rPr>
        <w:t>). Pour les autres rubriques, ce pourcentage est laissé à l’appréciation du centre d’investigation clinique.</w:t>
      </w:r>
    </w:p>
    <w:p w14:paraId="08525B47" w14:textId="77777777" w:rsidR="00523505"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Si </w:t>
      </w:r>
      <w:proofErr w:type="spellStart"/>
      <w:r w:rsidRPr="0039698C">
        <w:rPr>
          <w:rFonts w:ascii="Century Gothic" w:hAnsi="Century Gothic"/>
          <w:i/>
          <w:sz w:val="18"/>
          <w:szCs w:val="18"/>
        </w:rPr>
        <w:t>la.le</w:t>
      </w:r>
      <w:proofErr w:type="spellEnd"/>
      <w:r w:rsidRPr="0039698C">
        <w:rPr>
          <w:rFonts w:ascii="Century Gothic" w:hAnsi="Century Gothic"/>
          <w:i/>
          <w:sz w:val="18"/>
          <w:szCs w:val="18"/>
        </w:rPr>
        <w:t xml:space="preserve"> </w:t>
      </w:r>
      <w:proofErr w:type="spellStart"/>
      <w:r w:rsidRPr="0039698C">
        <w:rPr>
          <w:rFonts w:ascii="Century Gothic" w:hAnsi="Century Gothic"/>
          <w:i/>
          <w:sz w:val="18"/>
          <w:szCs w:val="18"/>
        </w:rPr>
        <w:t>président.e</w:t>
      </w:r>
      <w:proofErr w:type="spellEnd"/>
      <w:r w:rsidRPr="0039698C">
        <w:rPr>
          <w:rFonts w:ascii="Century Gothic" w:hAnsi="Century Gothic"/>
          <w:i/>
          <w:sz w:val="18"/>
          <w:szCs w:val="18"/>
        </w:rPr>
        <w:t xml:space="preserve"> du comité d’</w:t>
      </w:r>
      <w:proofErr w:type="spellStart"/>
      <w:r w:rsidRPr="0039698C">
        <w:rPr>
          <w:rFonts w:ascii="Century Gothic" w:hAnsi="Century Gothic"/>
          <w:i/>
          <w:sz w:val="18"/>
          <w:szCs w:val="18"/>
        </w:rPr>
        <w:t>expert.e.s</w:t>
      </w:r>
      <w:proofErr w:type="spellEnd"/>
      <w:r w:rsidRPr="0039698C">
        <w:rPr>
          <w:rFonts w:ascii="Century Gothic" w:hAnsi="Century Gothic"/>
          <w:i/>
          <w:sz w:val="18"/>
          <w:szCs w:val="18"/>
        </w:rPr>
        <w:t xml:space="preserve"> en fait la demande, le CIC fournira la liste complète de ses produits et activités, qu’il devra établir et tenir, si besoin, à disposition du comité d’experts (par exemple sur un site prévu à cet effet).</w:t>
      </w:r>
    </w:p>
    <w:p w14:paraId="5A84745B" w14:textId="77777777" w:rsidR="000D2DF1" w:rsidRDefault="000D2DF1" w:rsidP="000D2DF1"/>
    <w:p w14:paraId="26709E6D" w14:textId="77777777" w:rsidR="00523505" w:rsidRPr="008B5864" w:rsidRDefault="00523505" w:rsidP="00523505">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Faits marquants</w:t>
      </w:r>
    </w:p>
    <w:p w14:paraId="497A8D7E" w14:textId="77777777" w:rsidR="00287F03" w:rsidRDefault="00287F03" w:rsidP="00287F03">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Présentation des réalisations phares du centre d’investigation clinique.</w:t>
      </w:r>
    </w:p>
    <w:p w14:paraId="0CCFB968" w14:textId="77777777" w:rsidR="004C53E5" w:rsidRPr="000D2DF1" w:rsidRDefault="004C53E5" w:rsidP="000D2DF1">
      <w:pPr>
        <w:pStyle w:val="0-TITRERAPPORT"/>
        <w:numPr>
          <w:ilvl w:val="0"/>
          <w:numId w:val="1"/>
        </w:numPr>
        <w:rPr>
          <w:rFonts w:eastAsia="Times"/>
          <w:b/>
          <w:noProof/>
          <w:color w:val="5C2D91"/>
          <w:sz w:val="22"/>
          <w:szCs w:val="22"/>
        </w:rPr>
      </w:pPr>
      <w:r w:rsidRPr="000D2DF1">
        <w:rPr>
          <w:rFonts w:eastAsia="Times"/>
          <w:b/>
          <w:noProof/>
          <w:color w:val="5C2D91"/>
          <w:sz w:val="22"/>
          <w:szCs w:val="22"/>
        </w:rPr>
        <w:lastRenderedPageBreak/>
        <w:t>Organisation et vie du centre d’investigation clinique</w:t>
      </w:r>
    </w:p>
    <w:p w14:paraId="1808715F" w14:textId="77777777" w:rsidR="004C53E5" w:rsidRPr="004C53E5" w:rsidRDefault="004C53E5" w:rsidP="004C53E5">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Évolution des effectifs, évolution des moyens, organisation de la vie du centre d’investigation clinique (animation scientifique, conseil de laboratoire, assemblée générale, conseil scientifique, ressources mutualisées…).</w:t>
      </w:r>
    </w:p>
    <w:p w14:paraId="16F211E5" w14:textId="77777777" w:rsidR="00C87197" w:rsidRDefault="00C87197" w:rsidP="004C53E5"/>
    <w:p w14:paraId="5FA54380" w14:textId="77777777" w:rsidR="00287F03" w:rsidRPr="00557AC8" w:rsidRDefault="00287F03" w:rsidP="00287F03">
      <w:pPr>
        <w:pStyle w:val="0-TITRERAPPORT"/>
        <w:numPr>
          <w:ilvl w:val="0"/>
          <w:numId w:val="1"/>
        </w:numPr>
        <w:rPr>
          <w:rFonts w:eastAsia="Times"/>
          <w:b/>
          <w:noProof/>
          <w:color w:val="5C2D91"/>
          <w:sz w:val="22"/>
          <w:szCs w:val="22"/>
        </w:rPr>
      </w:pPr>
      <w:r w:rsidRPr="00557AC8">
        <w:rPr>
          <w:rFonts w:eastAsia="Times"/>
          <w:b/>
          <w:noProof/>
          <w:color w:val="5C2D91"/>
          <w:sz w:val="22"/>
          <w:szCs w:val="22"/>
        </w:rPr>
        <w:t>Analyse SWOT</w:t>
      </w:r>
    </w:p>
    <w:p w14:paraId="621B6003" w14:textId="77777777" w:rsidR="00287F03" w:rsidRDefault="00287F03" w:rsidP="00287F03">
      <w:pPr>
        <w:pStyle w:val="0-TITRERAPPORT"/>
        <w:ind w:left="644"/>
        <w:rPr>
          <w:rFonts w:eastAsia="Times"/>
          <w:b/>
          <w:noProof/>
          <w:color w:val="5C2D91"/>
          <w:sz w:val="22"/>
          <w:szCs w:val="22"/>
          <w:highlight w:val="yellow"/>
        </w:rPr>
      </w:pPr>
    </w:p>
    <w:p w14:paraId="4F3F3D1D" w14:textId="77777777" w:rsidR="00287F03" w:rsidRPr="003C186A" w:rsidRDefault="00287F03" w:rsidP="00287F03">
      <w:pPr>
        <w:spacing w:after="100"/>
        <w:jc w:val="both"/>
        <w:rPr>
          <w:rFonts w:ascii="Century Gothic" w:hAnsi="Century Gothic"/>
          <w:i/>
          <w:sz w:val="18"/>
          <w:szCs w:val="18"/>
        </w:rPr>
      </w:pPr>
      <w:r w:rsidRPr="003C186A">
        <w:rPr>
          <w:rFonts w:ascii="Century Gothic" w:hAnsi="Century Gothic"/>
          <w:i/>
          <w:sz w:val="18"/>
          <w:szCs w:val="18"/>
        </w:rPr>
        <w:t>En se plaçant dans la perspective de son projet scientifique à cinq</w:t>
      </w:r>
      <w:r w:rsidR="00042A64">
        <w:rPr>
          <w:rFonts w:ascii="Century Gothic" w:hAnsi="Century Gothic"/>
          <w:i/>
          <w:sz w:val="18"/>
          <w:szCs w:val="18"/>
        </w:rPr>
        <w:t xml:space="preserve"> ans, le centre</w:t>
      </w:r>
      <w:r>
        <w:rPr>
          <w:rFonts w:ascii="Century Gothic" w:hAnsi="Century Gothic"/>
          <w:i/>
          <w:sz w:val="18"/>
          <w:szCs w:val="18"/>
        </w:rPr>
        <w:t xml:space="preserve"> dressera la liste :</w:t>
      </w:r>
    </w:p>
    <w:p w14:paraId="48185C33"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points forts ;</w:t>
      </w:r>
    </w:p>
    <w:p w14:paraId="6995E21F"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points à améliorer ;</w:t>
      </w:r>
    </w:p>
    <w:p w14:paraId="3610B80C"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possibilités offertes par le contexte / l’environnement dans lequel elle se trouve ;</w:t>
      </w:r>
    </w:p>
    <w:p w14:paraId="3A7176B5"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risques liés à ce contexte / cet environnement.</w:t>
      </w:r>
    </w:p>
    <w:p w14:paraId="2DE3C922" w14:textId="77777777" w:rsidR="00287F03" w:rsidRDefault="00287F03" w:rsidP="00287F03">
      <w:pPr>
        <w:pStyle w:val="0-TITRERAPPORT"/>
        <w:ind w:left="644"/>
        <w:rPr>
          <w:rFonts w:eastAsia="Times"/>
          <w:b/>
          <w:noProof/>
          <w:color w:val="5C2D91"/>
          <w:sz w:val="22"/>
          <w:szCs w:val="22"/>
          <w:highlight w:val="yellow"/>
        </w:rPr>
      </w:pPr>
    </w:p>
    <w:p w14:paraId="16A7ECDA" w14:textId="77777777" w:rsidR="00F37B2E" w:rsidRPr="00F37B2E" w:rsidRDefault="00F37B2E" w:rsidP="00287F03">
      <w:pPr>
        <w:pStyle w:val="0-TITRERAPPORT"/>
        <w:numPr>
          <w:ilvl w:val="0"/>
          <w:numId w:val="1"/>
        </w:numPr>
        <w:rPr>
          <w:rFonts w:eastAsia="Times"/>
          <w:b/>
          <w:noProof/>
          <w:color w:val="5C2D91"/>
          <w:sz w:val="22"/>
          <w:szCs w:val="22"/>
        </w:rPr>
      </w:pPr>
      <w:r w:rsidRPr="00F37B2E">
        <w:rPr>
          <w:rFonts w:eastAsia="Times"/>
          <w:b/>
          <w:noProof/>
          <w:color w:val="5C2D91"/>
          <w:sz w:val="22"/>
          <w:szCs w:val="22"/>
        </w:rPr>
        <w:t>Stratégie et perspectives scientifiques pour le futur contrat</w:t>
      </w:r>
    </w:p>
    <w:p w14:paraId="43363652" w14:textId="77777777" w:rsidR="004C53E5" w:rsidRDefault="004C53E5" w:rsidP="004C53E5"/>
    <w:p w14:paraId="11CEBA70" w14:textId="77777777" w:rsidR="00F37B2E" w:rsidRPr="00F37B2E" w:rsidRDefault="00F37B2E" w:rsidP="00F37B2E">
      <w:pPr>
        <w:pStyle w:val="F-TextePAO"/>
        <w:ind w:firstLine="0"/>
        <w:rPr>
          <w:rFonts w:ascii="Century Gothic" w:eastAsia="Cambria" w:hAnsi="Century Gothic"/>
          <w:i/>
          <w:szCs w:val="18"/>
          <w:lang w:eastAsia="en-US"/>
        </w:rPr>
      </w:pPr>
      <w:r w:rsidRPr="00F37B2E">
        <w:rPr>
          <w:rFonts w:ascii="Century Gothic" w:eastAsia="Cambria" w:hAnsi="Century Gothic"/>
          <w:i/>
          <w:szCs w:val="18"/>
          <w:lang w:eastAsia="en-US"/>
        </w:rPr>
        <w:t>Pour le CIC ou le module :</w:t>
      </w:r>
    </w:p>
    <w:p w14:paraId="42D31B93" w14:textId="77777777" w:rsidR="00F37B2E" w:rsidRPr="00F37B2E" w:rsidRDefault="00F37B2E" w:rsidP="00F37B2E">
      <w:pPr>
        <w:pStyle w:val="F-TextePAO"/>
        <w:ind w:firstLine="0"/>
        <w:rPr>
          <w:rFonts w:ascii="Century Gothic" w:eastAsia="Cambria" w:hAnsi="Century Gothic"/>
          <w:i/>
          <w:szCs w:val="18"/>
          <w:lang w:eastAsia="en-US"/>
        </w:rPr>
      </w:pPr>
      <w:r w:rsidRPr="00F37B2E">
        <w:rPr>
          <w:rFonts w:ascii="Century Gothic" w:eastAsia="Cambria" w:hAnsi="Century Gothic"/>
          <w:i/>
          <w:szCs w:val="18"/>
          <w:lang w:eastAsia="en-US"/>
        </w:rPr>
        <w:t>Objectifs scientifiques, moyens à mobiliser pour atteindre les objectifs, orientations scientifiques et choix stratégiques, renouvellement des partenariats, nouvelles thématiques scientifiques, liste des chercheurs, enseignants-chercheurs et cliniciens…</w:t>
      </w:r>
    </w:p>
    <w:p w14:paraId="68E6EE22" w14:textId="77777777" w:rsidR="00D617AC" w:rsidRDefault="00D617AC" w:rsidP="004C53E5">
      <w:bookmarkStart w:id="0" w:name="_GoBack"/>
      <w:bookmarkEnd w:id="0"/>
    </w:p>
    <w:p w14:paraId="114BA5BD" w14:textId="77777777" w:rsidR="00F37B2E" w:rsidRPr="00A01790" w:rsidRDefault="00F37B2E" w:rsidP="00F37B2E">
      <w:pPr>
        <w:pStyle w:val="1-TITRE1"/>
      </w:pPr>
      <w:r w:rsidRPr="004E39FF">
        <w:rPr>
          <w:rFonts w:eastAsia="MS ??" w:cs="Arial"/>
          <w:iCs/>
          <w:color w:val="FF0066"/>
          <w:szCs w:val="32"/>
        </w:rPr>
        <w:t>ANNEXES</w:t>
      </w:r>
    </w:p>
    <w:p w14:paraId="1E2209DF" w14:textId="77777777" w:rsidR="004C53E5" w:rsidRPr="00F37B2E" w:rsidRDefault="004C53E5" w:rsidP="00F37B2E">
      <w:pPr>
        <w:rPr>
          <w:rFonts w:ascii="Century Gothic" w:hAnsi="Century Gothic"/>
          <w:sz w:val="18"/>
          <w:szCs w:val="18"/>
        </w:rPr>
      </w:pPr>
    </w:p>
    <w:p w14:paraId="1AE16B0F"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1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Lettre de mission contractuelle</w:t>
      </w:r>
    </w:p>
    <w:p w14:paraId="54D4D705"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copie de la lettre de mission remise au responsable du centre d’investigation clinique en début de contrat, si elle existe, sera jointe au dossier.</w:t>
      </w:r>
    </w:p>
    <w:p w14:paraId="0449B9FB"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2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Équipements, plateformes</w:t>
      </w:r>
    </w:p>
    <w:p w14:paraId="1B707986"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liste des plateformes, des équipements utilisés par le centre d’investigation clinique sera jointe au dossier.</w:t>
      </w:r>
    </w:p>
    <w:p w14:paraId="44F2CB04"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3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Organigramme fonctionnel</w:t>
      </w:r>
    </w:p>
    <w:p w14:paraId="31634147"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présentation schématique du mode d’organisation du centre d’investigation clinique sera jointe au dossier.</w:t>
      </w:r>
    </w:p>
    <w:p w14:paraId="47CC1F0D" w14:textId="77777777" w:rsidR="00F37B2E" w:rsidRPr="00F37B2E" w:rsidRDefault="00F37B2E" w:rsidP="00F37B2E">
      <w:pPr>
        <w:tabs>
          <w:tab w:val="left" w:pos="1701"/>
        </w:tabs>
        <w:spacing w:before="200" w:line="15" w:lineRule="atLeast"/>
        <w:rPr>
          <w:rFonts w:ascii="Century Gothic" w:hAnsi="Century Gothic"/>
          <w:b/>
          <w:bCs/>
          <w:sz w:val="18"/>
          <w:szCs w:val="18"/>
        </w:rPr>
      </w:pPr>
      <w:r w:rsidRPr="00F37B2E">
        <w:rPr>
          <w:rFonts w:ascii="Century Gothic" w:hAnsi="Century Gothic"/>
          <w:b/>
          <w:bCs/>
          <w:sz w:val="18"/>
          <w:szCs w:val="18"/>
        </w:rPr>
        <w:t>Annexe 4 </w:t>
      </w:r>
      <w:r w:rsidR="00C87197" w:rsidRPr="00F37B2E">
        <w:rPr>
          <w:rFonts w:ascii="Century Gothic" w:hAnsi="Century Gothic"/>
          <w:b/>
          <w:bCs/>
          <w:sz w:val="18"/>
          <w:szCs w:val="18"/>
        </w:rPr>
        <w:t>:</w:t>
      </w:r>
      <w:r w:rsidR="00C87197">
        <w:rPr>
          <w:rFonts w:ascii="Century Gothic" w:hAnsi="Century Gothic"/>
          <w:b/>
          <w:bCs/>
          <w:sz w:val="18"/>
          <w:szCs w:val="18"/>
        </w:rPr>
        <w:t xml:space="preserve"> </w:t>
      </w:r>
      <w:r w:rsidR="00C87197" w:rsidRPr="00C87197">
        <w:rPr>
          <w:rFonts w:ascii="Century Gothic" w:eastAsia="Times" w:hAnsi="Century Gothic"/>
          <w:b/>
          <w:bCs/>
          <w:noProof/>
          <w:color w:val="FF0066"/>
          <w:w w:val="105"/>
          <w:sz w:val="18"/>
          <w:szCs w:val="18"/>
        </w:rPr>
        <w:t>Règlement</w:t>
      </w:r>
      <w:r w:rsidRPr="00F37B2E">
        <w:rPr>
          <w:rFonts w:ascii="Century Gothic" w:eastAsia="Times" w:hAnsi="Century Gothic"/>
          <w:b/>
          <w:bCs/>
          <w:noProof/>
          <w:color w:val="FF0066"/>
          <w:w w:val="105"/>
          <w:sz w:val="18"/>
          <w:szCs w:val="18"/>
        </w:rPr>
        <w:t xml:space="preserve"> intérieur</w:t>
      </w:r>
    </w:p>
    <w:p w14:paraId="7CD022E4"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S’il y a lieu, une copie du règlement intérieur du centre d’investigation clinique sera jointe au dossier.</w:t>
      </w:r>
    </w:p>
    <w:p w14:paraId="57D7779E"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5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Liste des produits et activités de recherche</w:t>
      </w:r>
    </w:p>
    <w:p w14:paraId="0014CCBB" w14:textId="572A6976"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Cette lis</w:t>
      </w:r>
      <w:r w:rsidR="00F548FD">
        <w:rPr>
          <w:rFonts w:ascii="Century Gothic" w:hAnsi="Century Gothic"/>
          <w:i/>
          <w:sz w:val="18"/>
          <w:szCs w:val="18"/>
        </w:rPr>
        <w:t>te sera répartie selon les quatre</w:t>
      </w:r>
      <w:r w:rsidRPr="00F37B2E">
        <w:rPr>
          <w:rFonts w:ascii="Century Gothic" w:hAnsi="Century Gothic"/>
          <w:i/>
          <w:sz w:val="18"/>
          <w:szCs w:val="18"/>
        </w:rPr>
        <w:t xml:space="preserve"> rubriques indiquées dans le dossier : </w:t>
      </w:r>
      <w:r w:rsidRPr="00F548FD">
        <w:rPr>
          <w:rFonts w:ascii="Century Gothic" w:hAnsi="Century Gothic"/>
          <w:i/>
          <w:sz w:val="18"/>
          <w:szCs w:val="18"/>
        </w:rPr>
        <w:t xml:space="preserve">1) </w:t>
      </w:r>
      <w:r w:rsidR="00F548FD" w:rsidRPr="00F548FD">
        <w:rPr>
          <w:rFonts w:ascii="Century Gothic" w:hAnsi="Century Gothic"/>
          <w:i/>
          <w:sz w:val="18"/>
          <w:szCs w:val="18"/>
        </w:rPr>
        <w:t>le bilan</w:t>
      </w:r>
      <w:r w:rsidRPr="00F548FD">
        <w:rPr>
          <w:rFonts w:ascii="Century Gothic" w:hAnsi="Century Gothic"/>
          <w:i/>
          <w:sz w:val="18"/>
          <w:szCs w:val="18"/>
        </w:rPr>
        <w:t xml:space="preserve"> scientifique ; 2) les </w:t>
      </w:r>
      <w:r w:rsidR="00F548FD" w:rsidRPr="00F548FD">
        <w:rPr>
          <w:rFonts w:ascii="Century Gothic" w:hAnsi="Century Gothic"/>
          <w:i/>
          <w:sz w:val="18"/>
          <w:szCs w:val="18"/>
        </w:rPr>
        <w:t>données chiffrées</w:t>
      </w:r>
      <w:r w:rsidRPr="00F548FD">
        <w:rPr>
          <w:rFonts w:ascii="Century Gothic" w:hAnsi="Century Gothic"/>
          <w:i/>
          <w:sz w:val="18"/>
          <w:szCs w:val="18"/>
        </w:rPr>
        <w:t xml:space="preserve"> ; 3) l</w:t>
      </w:r>
      <w:r w:rsidR="00F548FD" w:rsidRPr="00F548FD">
        <w:rPr>
          <w:rFonts w:ascii="Century Gothic" w:hAnsi="Century Gothic"/>
          <w:i/>
          <w:sz w:val="18"/>
          <w:szCs w:val="18"/>
        </w:rPr>
        <w:t>a sélection des produits et des activités de recherche ; 4) les faits marquants</w:t>
      </w:r>
      <w:r w:rsidRPr="00F548FD">
        <w:rPr>
          <w:rFonts w:ascii="Century Gothic" w:hAnsi="Century Gothic"/>
          <w:i/>
          <w:sz w:val="18"/>
          <w:szCs w:val="18"/>
        </w:rPr>
        <w:t>.</w:t>
      </w:r>
    </w:p>
    <w:p w14:paraId="38FEDDBA"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On classera les réalisations selon la subdivision en modules ou en thèmes, si le centre d’investigation clinique est organisé de cette manière.</w:t>
      </w:r>
    </w:p>
    <w:p w14:paraId="248D0077"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Dans le cas de productions cosignées par plusieurs personnes, les noms des membres du centre d’investigation clinique, du module ou du thème seront soulignés dans la liste des co-auteurs.</w:t>
      </w:r>
    </w:p>
    <w:p w14:paraId="505798D1"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Pour les personnels recrutés au cours des cinq dernières années, les produits et activités significatifs réalisés dans leur entité d’origine seront mentionnés dans une liste séparée.</w:t>
      </w:r>
    </w:p>
    <w:p w14:paraId="4B8E5D9F" w14:textId="77777777" w:rsidR="00F37B2E" w:rsidRPr="00437FAA" w:rsidRDefault="00F37B2E" w:rsidP="00F37B2E">
      <w:pPr>
        <w:tabs>
          <w:tab w:val="left" w:pos="1701"/>
        </w:tabs>
        <w:spacing w:before="200" w:line="15" w:lineRule="atLeast"/>
        <w:rPr>
          <w:rFonts w:ascii="Century Gothic" w:hAnsi="Century Gothic"/>
          <w:b/>
          <w:bCs/>
          <w:color w:val="FF0066"/>
          <w:sz w:val="18"/>
          <w:szCs w:val="18"/>
        </w:rPr>
      </w:pPr>
      <w:r w:rsidRPr="00437FAA">
        <w:rPr>
          <w:rFonts w:ascii="Century Gothic" w:hAnsi="Century Gothic"/>
          <w:b/>
          <w:bCs/>
          <w:sz w:val="18"/>
          <w:szCs w:val="18"/>
        </w:rPr>
        <w:lastRenderedPageBreak/>
        <w:t xml:space="preserve">Annexe 6 : </w:t>
      </w:r>
      <w:r w:rsidRPr="00437FAA">
        <w:rPr>
          <w:rFonts w:ascii="Century Gothic" w:eastAsia="Times" w:hAnsi="Century Gothic"/>
          <w:b/>
          <w:bCs/>
          <w:noProof/>
          <w:color w:val="FF0066"/>
          <w:w w:val="105"/>
          <w:sz w:val="18"/>
          <w:szCs w:val="18"/>
        </w:rPr>
        <w:t>Liste des contrats</w:t>
      </w:r>
    </w:p>
    <w:p w14:paraId="2FAA727B" w14:textId="77777777" w:rsidR="00F37B2E" w:rsidRPr="00437FAA" w:rsidRDefault="00864105" w:rsidP="00864105">
      <w:pPr>
        <w:spacing w:after="100"/>
        <w:ind w:left="709" w:hanging="142"/>
        <w:jc w:val="both"/>
        <w:rPr>
          <w:rFonts w:ascii="Century Gothic" w:hAnsi="Century Gothic"/>
          <w:i/>
          <w:sz w:val="18"/>
          <w:szCs w:val="18"/>
        </w:rPr>
      </w:pPr>
      <w:r w:rsidRPr="00437FAA">
        <w:rPr>
          <w:rFonts w:ascii="Century Gothic" w:hAnsi="Century Gothic"/>
          <w:i/>
          <w:sz w:val="18"/>
          <w:szCs w:val="18"/>
        </w:rPr>
        <w:t xml:space="preserve">• </w:t>
      </w:r>
      <w:r w:rsidR="00F37B2E" w:rsidRPr="00437FAA">
        <w:rPr>
          <w:rFonts w:ascii="Century Gothic" w:hAnsi="Century Gothic"/>
          <w:i/>
          <w:sz w:val="18"/>
          <w:szCs w:val="18"/>
        </w:rPr>
        <w:t>contrats institutionnels sur financement public (par module ou par thème) ;</w:t>
      </w:r>
    </w:p>
    <w:p w14:paraId="38F6AABB" w14:textId="77777777" w:rsidR="00F37B2E" w:rsidRPr="00437FAA" w:rsidRDefault="00864105" w:rsidP="00864105">
      <w:pPr>
        <w:spacing w:after="100"/>
        <w:ind w:left="709" w:hanging="142"/>
        <w:jc w:val="both"/>
        <w:rPr>
          <w:rFonts w:ascii="Century Gothic" w:hAnsi="Century Gothic"/>
          <w:i/>
          <w:sz w:val="18"/>
          <w:szCs w:val="18"/>
        </w:rPr>
      </w:pPr>
      <w:r w:rsidRPr="00437FAA">
        <w:rPr>
          <w:rFonts w:ascii="Century Gothic" w:hAnsi="Century Gothic"/>
          <w:i/>
          <w:sz w:val="18"/>
          <w:szCs w:val="18"/>
        </w:rPr>
        <w:t xml:space="preserve">• </w:t>
      </w:r>
      <w:r w:rsidR="00F37B2E" w:rsidRPr="00437FAA">
        <w:rPr>
          <w:rFonts w:ascii="Century Gothic" w:hAnsi="Century Gothic"/>
          <w:i/>
          <w:sz w:val="18"/>
          <w:szCs w:val="18"/>
        </w:rPr>
        <w:t>brevets, contrats industriels, contrats sur financement privé… (par module ou par thème).</w:t>
      </w:r>
    </w:p>
    <w:p w14:paraId="6A009DCD" w14:textId="77777777" w:rsidR="00F37B2E" w:rsidRPr="00437FAA" w:rsidRDefault="00F37B2E" w:rsidP="00F37B2E">
      <w:pPr>
        <w:tabs>
          <w:tab w:val="left" w:pos="1701"/>
        </w:tabs>
        <w:spacing w:before="200" w:line="15" w:lineRule="atLeast"/>
        <w:rPr>
          <w:rFonts w:ascii="Century Gothic" w:eastAsia="Times" w:hAnsi="Century Gothic"/>
          <w:b/>
          <w:bCs/>
          <w:noProof/>
          <w:color w:val="FF0066"/>
          <w:w w:val="105"/>
          <w:sz w:val="18"/>
          <w:szCs w:val="18"/>
        </w:rPr>
      </w:pPr>
      <w:r w:rsidRPr="00437FAA">
        <w:rPr>
          <w:rFonts w:ascii="Century Gothic" w:hAnsi="Century Gothic"/>
          <w:b/>
          <w:bCs/>
          <w:sz w:val="18"/>
          <w:szCs w:val="18"/>
        </w:rPr>
        <w:t xml:space="preserve">Annexe 7 : </w:t>
      </w:r>
      <w:r w:rsidRPr="00437FAA">
        <w:rPr>
          <w:rFonts w:ascii="Century Gothic" w:eastAsia="Times" w:hAnsi="Century Gothic"/>
          <w:b/>
          <w:bCs/>
          <w:noProof/>
          <w:color w:val="FF0066"/>
          <w:w w:val="105"/>
          <w:sz w:val="18"/>
          <w:szCs w:val="18"/>
        </w:rPr>
        <w:t>Document unique d’évaluation des risques – (DUER)</w:t>
      </w:r>
    </w:p>
    <w:p w14:paraId="34B2A175"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S’il y a lieu, une copie du document unique d’évaluation des risques sera jointe au dossier.</w:t>
      </w:r>
    </w:p>
    <w:p w14:paraId="43E8D321" w14:textId="77777777" w:rsidR="00F37B2E" w:rsidRPr="00903117" w:rsidRDefault="00F37B2E" w:rsidP="00F37B2E">
      <w:pPr>
        <w:tabs>
          <w:tab w:val="left" w:pos="1701"/>
        </w:tabs>
        <w:spacing w:before="200" w:line="15" w:lineRule="atLeast"/>
        <w:rPr>
          <w:rFonts w:ascii="Century Gothic" w:hAnsi="Century Gothic"/>
          <w:b/>
          <w:bCs/>
          <w:sz w:val="18"/>
          <w:szCs w:val="18"/>
        </w:rPr>
      </w:pPr>
      <w:r w:rsidRPr="00903117">
        <w:rPr>
          <w:rFonts w:ascii="Century Gothic" w:hAnsi="Century Gothic"/>
          <w:b/>
          <w:bCs/>
          <w:sz w:val="18"/>
          <w:szCs w:val="18"/>
        </w:rPr>
        <w:t>Annexe 8 :</w:t>
      </w:r>
      <w:r w:rsidRPr="00903117">
        <w:rPr>
          <w:rFonts w:ascii="Century Gothic" w:hAnsi="Century Gothic"/>
          <w:bCs/>
          <w:sz w:val="18"/>
          <w:szCs w:val="18"/>
        </w:rPr>
        <w:t xml:space="preserve"> </w:t>
      </w:r>
      <w:r w:rsidRPr="00903117">
        <w:rPr>
          <w:rFonts w:ascii="Century Gothic" w:eastAsia="Times" w:hAnsi="Century Gothic"/>
          <w:b/>
          <w:bCs/>
          <w:noProof/>
          <w:color w:val="FF0066"/>
          <w:w w:val="105"/>
          <w:sz w:val="18"/>
          <w:szCs w:val="18"/>
        </w:rPr>
        <w:t>Liste des personnels</w:t>
      </w:r>
    </w:p>
    <w:p w14:paraId="55F879B8"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Liste des personnels (chercheurs, enseignants-chercheurs, cliniciens et assimilés) du centre d’investigation clinique présents au 30 juin 201</w:t>
      </w:r>
      <w:r w:rsidR="00132B6D" w:rsidRPr="00903117">
        <w:rPr>
          <w:rFonts w:ascii="Century Gothic" w:hAnsi="Century Gothic"/>
          <w:i/>
          <w:sz w:val="18"/>
          <w:szCs w:val="18"/>
        </w:rPr>
        <w:t>8</w:t>
      </w:r>
      <w:r w:rsidRPr="00903117">
        <w:rPr>
          <w:rFonts w:ascii="Century Gothic" w:hAnsi="Century Gothic"/>
          <w:i/>
          <w:sz w:val="18"/>
          <w:szCs w:val="18"/>
        </w:rPr>
        <w:t xml:space="preserve"> et qui le se</w:t>
      </w:r>
      <w:r w:rsidR="00132B6D" w:rsidRPr="00903117">
        <w:rPr>
          <w:rFonts w:ascii="Century Gothic" w:hAnsi="Century Gothic"/>
          <w:i/>
          <w:sz w:val="18"/>
          <w:szCs w:val="18"/>
        </w:rPr>
        <w:t>ront toujours au 1er janvier 2020</w:t>
      </w:r>
      <w:r w:rsidRPr="00903117">
        <w:rPr>
          <w:rFonts w:ascii="Century Gothic" w:hAnsi="Century Gothic"/>
          <w:i/>
          <w:sz w:val="18"/>
          <w:szCs w:val="18"/>
        </w:rPr>
        <w:t>.</w:t>
      </w:r>
    </w:p>
    <w:p w14:paraId="386274CA"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Cette liste doit comprendre les noms, prénoms des personnels concernés.</w:t>
      </w:r>
    </w:p>
    <w:p w14:paraId="34274745"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Le CIC pourra fournir soit sa propre liste des personnels soit, utiliser la liste des personnels du fichier « Données du prochain contrat ». En effet, une fois saisis les noms des personnels dans l’onglet « Prévision personnels » de ce même fichier, on pourra imprimer le document qui deviendra alors l’annexe 8.</w:t>
      </w:r>
    </w:p>
    <w:p w14:paraId="61E5EC65" w14:textId="747EB8D0" w:rsidR="00F37B2E" w:rsidRPr="00F37B2E" w:rsidRDefault="00F37B2E" w:rsidP="00F37B2E">
      <w:pPr>
        <w:spacing w:after="100"/>
        <w:jc w:val="both"/>
        <w:rPr>
          <w:rFonts w:ascii="Century Gothic" w:hAnsi="Century Gothic"/>
          <w:i/>
          <w:sz w:val="18"/>
          <w:szCs w:val="18"/>
        </w:rPr>
      </w:pPr>
      <w:r w:rsidRPr="00903117">
        <w:rPr>
          <w:rFonts w:ascii="Century Gothic" w:hAnsi="Century Gothic"/>
          <w:i/>
          <w:sz w:val="18"/>
          <w:szCs w:val="18"/>
        </w:rPr>
        <w:t xml:space="preserve">Il est rappelé que tous les fichiers Excel doivent être déposés sur la plateforme </w:t>
      </w:r>
      <w:r w:rsidR="00D13A31" w:rsidRPr="00903117">
        <w:rPr>
          <w:rFonts w:ascii="Century Gothic" w:hAnsi="Century Gothic"/>
          <w:i/>
          <w:sz w:val="18"/>
          <w:szCs w:val="18"/>
        </w:rPr>
        <w:t>Pélican</w:t>
      </w:r>
      <w:r w:rsidRPr="00903117">
        <w:rPr>
          <w:rFonts w:ascii="Century Gothic" w:hAnsi="Century Gothic"/>
          <w:i/>
          <w:sz w:val="18"/>
          <w:szCs w:val="18"/>
        </w:rPr>
        <w:t xml:space="preserve"> au format Excel.</w:t>
      </w:r>
    </w:p>
    <w:p w14:paraId="4CAABFB9" w14:textId="77777777" w:rsidR="00F37B2E" w:rsidRPr="00F37B2E" w:rsidRDefault="00F37B2E" w:rsidP="00F37B2E"/>
    <w:p w14:paraId="4D89FEAA" w14:textId="77777777" w:rsidR="004C53E5" w:rsidRPr="004C53E5" w:rsidRDefault="004C53E5" w:rsidP="004C53E5"/>
    <w:sectPr w:rsidR="004C53E5" w:rsidRPr="004C53E5" w:rsidSect="00021E73">
      <w:headerReference w:type="default" r:id="rId9"/>
      <w:footerReference w:type="default" r:id="rId10"/>
      <w:headerReference w:type="first" r:id="rId11"/>
      <w:footerReference w:type="first" r:id="rId12"/>
      <w:pgSz w:w="11900" w:h="16840" w:code="9"/>
      <w:pgMar w:top="1134" w:right="1134" w:bottom="1134" w:left="1134" w:header="709" w:footer="175" w:gutter="0"/>
      <w:pgNumType w:start="1"/>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12C09D" w15:done="0"/>
  <w15:commentEx w15:paraId="69064E03" w15:paraIdParent="3F12C09D" w15:done="0"/>
  <w15:commentEx w15:paraId="111CBB1F" w15:done="0"/>
  <w15:commentEx w15:paraId="3322ED96" w15:paraIdParent="111CB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2C09D" w16cid:durableId="1EC15377"/>
  <w16cid:commentId w16cid:paraId="69064E03" w16cid:durableId="1EC15419"/>
  <w16cid:commentId w16cid:paraId="111CBB1F" w16cid:durableId="1EC15378"/>
  <w16cid:commentId w16cid:paraId="3322ED96" w16cid:durableId="1EC156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EEE06" w14:textId="77777777" w:rsidR="009B5E8B" w:rsidRDefault="009B5E8B">
      <w:r>
        <w:separator/>
      </w:r>
    </w:p>
  </w:endnote>
  <w:endnote w:type="continuationSeparator" w:id="0">
    <w:p w14:paraId="6D6F507C" w14:textId="77777777" w:rsidR="009B5E8B" w:rsidRDefault="009B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31CE8" w14:textId="77777777" w:rsidR="004C53E5" w:rsidRPr="00BB212C" w:rsidRDefault="004C53E5" w:rsidP="00D9575C">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2018-2019 – Vague E</w:t>
    </w:r>
    <w:r w:rsidRPr="006054FD">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Département d’évaluation de</w:t>
    </w:r>
    <w:r>
      <w:rPr>
        <w:rFonts w:ascii="Century Gothic" w:hAnsi="Century Gothic"/>
        <w:sz w:val="14"/>
        <w:szCs w:val="14"/>
      </w:rPr>
      <w:t xml:space="preserve"> la recherche</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Pr="006054FD">
          <w:rPr>
            <w:rFonts w:ascii="Century Gothic" w:hAnsi="Century Gothic"/>
            <w:sz w:val="14"/>
            <w:szCs w:val="14"/>
          </w:rPr>
          <w:fldChar w:fldCharType="separate"/>
        </w:r>
        <w:r w:rsidR="00B32845">
          <w:rPr>
            <w:rFonts w:ascii="Century Gothic" w:hAnsi="Century Gothic"/>
            <w:noProof/>
            <w:sz w:val="14"/>
            <w:szCs w:val="14"/>
          </w:rPr>
          <w:t>5</w:t>
        </w:r>
        <w:r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FBCC" w14:textId="77777777" w:rsidR="004C53E5" w:rsidRPr="00214891" w:rsidRDefault="004C53E5"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2018-2019 – Vague E</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Pr>
        <w:rFonts w:ascii="Century Gothic" w:eastAsia="Trebuchet MS" w:hAnsi="Century Gothic" w:cs="Trebuchet MS"/>
        <w:color w:val="000000"/>
        <w:sz w:val="14"/>
        <w:szCs w:val="14"/>
        <w:lang w:eastAsia="fr-FR"/>
      </w:rPr>
      <w:t>Novembre 2017</w:t>
    </w:r>
    <w:r w:rsidRPr="00214891">
      <w:rPr>
        <w:rFonts w:ascii="Century Gothic" w:eastAsia="Trebuchet MS" w:hAnsi="Century Gothic" w:cs="Trebuchet MS"/>
        <w:color w:val="000000"/>
        <w:sz w:val="14"/>
        <w:szCs w:val="14"/>
        <w:lang w:eastAsia="fr-FR"/>
      </w:rPr>
      <w:tab/>
    </w:r>
  </w:p>
  <w:p w14:paraId="22247A48" w14:textId="77777777" w:rsidR="004C53E5" w:rsidRPr="00D32E91" w:rsidRDefault="004C53E5"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C98CA" w14:textId="77777777" w:rsidR="009B5E8B" w:rsidRDefault="009B5E8B">
      <w:r>
        <w:separator/>
      </w:r>
    </w:p>
  </w:footnote>
  <w:footnote w:type="continuationSeparator" w:id="0">
    <w:p w14:paraId="62812927" w14:textId="77777777" w:rsidR="009B5E8B" w:rsidRDefault="009B5E8B">
      <w:r>
        <w:continuationSeparator/>
      </w:r>
    </w:p>
  </w:footnote>
  <w:footnote w:id="1">
    <w:p w14:paraId="07303564" w14:textId="77777777" w:rsidR="004C53E5" w:rsidRPr="004C53E5" w:rsidRDefault="004C53E5" w:rsidP="004C53E5">
      <w:pPr>
        <w:pStyle w:val="Notedebasdepage"/>
        <w:rPr>
          <w:rFonts w:ascii="Century Gothic" w:hAnsi="Century Gothic"/>
          <w:sz w:val="16"/>
          <w:szCs w:val="16"/>
        </w:rPr>
      </w:pPr>
      <w:r w:rsidRPr="004C53E5">
        <w:rPr>
          <w:rStyle w:val="Appelnotedebasdep"/>
          <w:rFonts w:ascii="Century Gothic" w:hAnsi="Century Gothic"/>
        </w:rPr>
        <w:footnoteRef/>
      </w:r>
      <w:r w:rsidRPr="004C53E5">
        <w:rPr>
          <w:rFonts w:ascii="Century Gothic" w:hAnsi="Century Gothic"/>
        </w:rPr>
        <w:t xml:space="preserve"> </w:t>
      </w:r>
      <w:r w:rsidRPr="004C53E5">
        <w:rPr>
          <w:rFonts w:ascii="Century Gothic" w:hAnsi="Century Gothic"/>
          <w:sz w:val="16"/>
          <w:szCs w:val="16"/>
        </w:rPr>
        <w:t>Les parties en italique seront supprimées dans le dossier rédigé.</w:t>
      </w:r>
    </w:p>
    <w:p w14:paraId="5F7CE20B" w14:textId="77777777" w:rsidR="004C53E5" w:rsidRDefault="004C53E5" w:rsidP="004C53E5">
      <w:pPr>
        <w:pStyle w:val="Notedebasdepage"/>
        <w:rPr>
          <w:rFonts w:ascii="Trebuchet MS" w:hAnsi="Trebuchet MS"/>
          <w:sz w:val="16"/>
          <w:szCs w:val="16"/>
        </w:rPr>
      </w:pPr>
    </w:p>
    <w:p w14:paraId="54F899FC" w14:textId="77777777" w:rsidR="004C53E5" w:rsidRDefault="004C53E5" w:rsidP="004C53E5">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46499" w14:textId="77777777" w:rsidR="004C53E5" w:rsidRDefault="004C53E5"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16428205" wp14:editId="1082A714">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09C40B64" w14:textId="77777777" w:rsidR="004C53E5" w:rsidRPr="003A113A" w:rsidRDefault="004C53E5"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Dossier d’autoévaluation des établissements de soin</w:t>
    </w:r>
  </w:p>
  <w:p w14:paraId="40F5AB95" w14:textId="77777777" w:rsidR="004C53E5" w:rsidRPr="003A113A" w:rsidRDefault="004C53E5" w:rsidP="003A113A">
    <w:pPr>
      <w:tabs>
        <w:tab w:val="center" w:pos="4536"/>
        <w:tab w:val="right" w:pos="9639"/>
      </w:tabs>
      <w:spacing w:after="0"/>
      <w:ind w:left="1134" w:right="-573"/>
      <w:rPr>
        <w:rFonts w:ascii="Century Gothic" w:hAnsi="Century Gothic"/>
        <w:iCs/>
        <w:sz w:val="16"/>
        <w:szCs w:val="16"/>
      </w:rPr>
    </w:pPr>
  </w:p>
  <w:p w14:paraId="2BC44C12" w14:textId="77777777" w:rsidR="004C53E5" w:rsidRDefault="004C53E5"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D4BD" w14:textId="77777777" w:rsidR="004C53E5" w:rsidRDefault="004C53E5">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7F5052A6" wp14:editId="477FA6D6">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6E6233CB" w14:textId="77777777" w:rsidR="004C53E5" w:rsidRDefault="004C53E5" w:rsidP="00D32E91">
    <w:pPr>
      <w:tabs>
        <w:tab w:val="right" w:pos="9639"/>
      </w:tabs>
      <w:spacing w:after="0"/>
      <w:ind w:left="1560"/>
      <w:rPr>
        <w:rFonts w:ascii="Century Gothic" w:hAnsi="Century Gothic"/>
        <w:b/>
        <w:noProof/>
        <w:color w:val="ED145B"/>
        <w:sz w:val="22"/>
      </w:rPr>
    </w:pPr>
  </w:p>
  <w:p w14:paraId="4869EA7B" w14:textId="77777777" w:rsidR="004C53E5" w:rsidRPr="00140E01" w:rsidRDefault="004C53E5"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225554B7" w14:textId="77777777" w:rsidR="004C53E5" w:rsidRDefault="004C53E5" w:rsidP="00D32E91">
    <w:pPr>
      <w:pStyle w:val="En-tte"/>
      <w:ind w:left="1560"/>
      <w:rPr>
        <w:rFonts w:ascii="Trebuchet MS" w:eastAsia="Times New Roman" w:hAnsi="Trebuchet MS"/>
        <w:i/>
        <w:sz w:val="16"/>
        <w:szCs w:val="16"/>
      </w:rPr>
    </w:pPr>
    <w:r>
      <w:rPr>
        <w:rFonts w:ascii="Century Gothic" w:hAnsi="Century Gothic"/>
        <w:b/>
        <w:noProof/>
        <w:color w:val="ED145B"/>
        <w:sz w:val="22"/>
      </w:rPr>
      <w:t>de la recherche</w:t>
    </w:r>
  </w:p>
  <w:p w14:paraId="3E9FB6C3" w14:textId="77777777" w:rsidR="004C53E5" w:rsidRDefault="004C53E5">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70DC"/>
    <w:multiLevelType w:val="hybridMultilevel"/>
    <w:tmpl w:val="1FC64304"/>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464654"/>
    <w:multiLevelType w:val="hybridMultilevel"/>
    <w:tmpl w:val="C4F8FCC2"/>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587F3FE6"/>
    <w:multiLevelType w:val="hybridMultilevel"/>
    <w:tmpl w:val="AFFCD4E4"/>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66C302F5"/>
    <w:multiLevelType w:val="hybridMultilevel"/>
    <w:tmpl w:val="0DFC01B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67D05C45"/>
    <w:multiLevelType w:val="hybridMultilevel"/>
    <w:tmpl w:val="B05402E8"/>
    <w:lvl w:ilvl="0" w:tplc="831C2EB2">
      <w:numFmt w:val="bullet"/>
      <w:lvlText w:val="-"/>
      <w:lvlJc w:val="left"/>
      <w:pPr>
        <w:ind w:left="720" w:hanging="360"/>
      </w:pPr>
      <w:rPr>
        <w:rFonts w:ascii="Trebuchet MS" w:eastAsia="MS ??" w:hAnsi="Trebuchet MS" w:cs="Times New Roman" w:hint="default"/>
      </w:rPr>
    </w:lvl>
    <w:lvl w:ilvl="1" w:tplc="040C0003" w:tentative="1">
      <w:start w:val="1"/>
      <w:numFmt w:val="bullet"/>
      <w:lvlText w:val="o"/>
      <w:lvlJc w:val="left"/>
      <w:pPr>
        <w:ind w:left="1440" w:hanging="360"/>
      </w:pPr>
      <w:rPr>
        <w:rFonts w:ascii="Courier New" w:hAnsi="Courier New" w:cs="Trebuchet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rebuchet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rebuchet MS"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DE5A7B"/>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6CF54107"/>
    <w:multiLevelType w:val="hybridMultilevel"/>
    <w:tmpl w:val="22C68FDE"/>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6D1E618F"/>
    <w:multiLevelType w:val="hybridMultilevel"/>
    <w:tmpl w:val="5CB4E576"/>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0"/>
  </w:num>
  <w:num w:numId="8">
    <w:abstractNumId w:val="4"/>
  </w:num>
  <w:num w:numId="9">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Defer">
    <w15:presenceInfo w15:providerId="Windows Live" w15:userId="17bec6e6cad6e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42A64"/>
    <w:rsid w:val="0005070B"/>
    <w:rsid w:val="00055E3F"/>
    <w:rsid w:val="00057C17"/>
    <w:rsid w:val="000610FA"/>
    <w:rsid w:val="00070E99"/>
    <w:rsid w:val="00076C79"/>
    <w:rsid w:val="00081C3A"/>
    <w:rsid w:val="00084237"/>
    <w:rsid w:val="0008447F"/>
    <w:rsid w:val="00084A4F"/>
    <w:rsid w:val="000919F6"/>
    <w:rsid w:val="00092421"/>
    <w:rsid w:val="00092434"/>
    <w:rsid w:val="00094C0C"/>
    <w:rsid w:val="00095854"/>
    <w:rsid w:val="0009613A"/>
    <w:rsid w:val="00097C69"/>
    <w:rsid w:val="000A41BE"/>
    <w:rsid w:val="000A7FC1"/>
    <w:rsid w:val="000B1682"/>
    <w:rsid w:val="000B1EDB"/>
    <w:rsid w:val="000B218B"/>
    <w:rsid w:val="000B5A19"/>
    <w:rsid w:val="000B7AA0"/>
    <w:rsid w:val="000C0798"/>
    <w:rsid w:val="000C76F4"/>
    <w:rsid w:val="000D2DF1"/>
    <w:rsid w:val="000D603F"/>
    <w:rsid w:val="000D722A"/>
    <w:rsid w:val="000E2467"/>
    <w:rsid w:val="000E29D7"/>
    <w:rsid w:val="000E3263"/>
    <w:rsid w:val="000F28C5"/>
    <w:rsid w:val="000F756D"/>
    <w:rsid w:val="00104F6C"/>
    <w:rsid w:val="0010509C"/>
    <w:rsid w:val="00112480"/>
    <w:rsid w:val="0011467C"/>
    <w:rsid w:val="001231A4"/>
    <w:rsid w:val="001329C7"/>
    <w:rsid w:val="00132B12"/>
    <w:rsid w:val="00132B6D"/>
    <w:rsid w:val="00140963"/>
    <w:rsid w:val="0014590B"/>
    <w:rsid w:val="00145AF5"/>
    <w:rsid w:val="00150FFA"/>
    <w:rsid w:val="001520AA"/>
    <w:rsid w:val="001573E8"/>
    <w:rsid w:val="00162AE4"/>
    <w:rsid w:val="00166073"/>
    <w:rsid w:val="001707EF"/>
    <w:rsid w:val="00170968"/>
    <w:rsid w:val="001758C0"/>
    <w:rsid w:val="00181DF4"/>
    <w:rsid w:val="00184609"/>
    <w:rsid w:val="001902F6"/>
    <w:rsid w:val="001A0881"/>
    <w:rsid w:val="001A42E6"/>
    <w:rsid w:val="001A43D6"/>
    <w:rsid w:val="001A4D14"/>
    <w:rsid w:val="001A5B88"/>
    <w:rsid w:val="001A7D82"/>
    <w:rsid w:val="001B1BFD"/>
    <w:rsid w:val="001B3886"/>
    <w:rsid w:val="001B5D2B"/>
    <w:rsid w:val="001C4614"/>
    <w:rsid w:val="001C4FF0"/>
    <w:rsid w:val="001C50AB"/>
    <w:rsid w:val="001D05AB"/>
    <w:rsid w:val="001D0AD2"/>
    <w:rsid w:val="001D55E1"/>
    <w:rsid w:val="001E28DD"/>
    <w:rsid w:val="001E2B24"/>
    <w:rsid w:val="001E4E76"/>
    <w:rsid w:val="001E506A"/>
    <w:rsid w:val="001E7D79"/>
    <w:rsid w:val="001F0B5B"/>
    <w:rsid w:val="001F437F"/>
    <w:rsid w:val="001F66A2"/>
    <w:rsid w:val="00205D53"/>
    <w:rsid w:val="002122AE"/>
    <w:rsid w:val="00214891"/>
    <w:rsid w:val="00223C27"/>
    <w:rsid w:val="002248C3"/>
    <w:rsid w:val="0022613D"/>
    <w:rsid w:val="00231D15"/>
    <w:rsid w:val="00233217"/>
    <w:rsid w:val="002369DB"/>
    <w:rsid w:val="002425E5"/>
    <w:rsid w:val="00253B63"/>
    <w:rsid w:val="00262F38"/>
    <w:rsid w:val="00265D4B"/>
    <w:rsid w:val="00267EC7"/>
    <w:rsid w:val="0027221B"/>
    <w:rsid w:val="00272D9E"/>
    <w:rsid w:val="0027506F"/>
    <w:rsid w:val="00276145"/>
    <w:rsid w:val="00280725"/>
    <w:rsid w:val="00280E0A"/>
    <w:rsid w:val="00287F03"/>
    <w:rsid w:val="00291F9C"/>
    <w:rsid w:val="002938DA"/>
    <w:rsid w:val="00294E01"/>
    <w:rsid w:val="00296E0A"/>
    <w:rsid w:val="002A16D0"/>
    <w:rsid w:val="002A6446"/>
    <w:rsid w:val="002C299B"/>
    <w:rsid w:val="002C5B1C"/>
    <w:rsid w:val="002D2AEE"/>
    <w:rsid w:val="002D4555"/>
    <w:rsid w:val="002D4A33"/>
    <w:rsid w:val="002D58A2"/>
    <w:rsid w:val="002D5F60"/>
    <w:rsid w:val="002D6DBD"/>
    <w:rsid w:val="002E05CB"/>
    <w:rsid w:val="002E1E4C"/>
    <w:rsid w:val="002E3B0D"/>
    <w:rsid w:val="002E4116"/>
    <w:rsid w:val="002E5E21"/>
    <w:rsid w:val="00300F9C"/>
    <w:rsid w:val="003040FF"/>
    <w:rsid w:val="00304E30"/>
    <w:rsid w:val="00311895"/>
    <w:rsid w:val="003171A7"/>
    <w:rsid w:val="00324918"/>
    <w:rsid w:val="0032706B"/>
    <w:rsid w:val="00335AAC"/>
    <w:rsid w:val="00336B83"/>
    <w:rsid w:val="00337029"/>
    <w:rsid w:val="00337D8B"/>
    <w:rsid w:val="00341114"/>
    <w:rsid w:val="00344B3F"/>
    <w:rsid w:val="00347518"/>
    <w:rsid w:val="00354D08"/>
    <w:rsid w:val="00355C49"/>
    <w:rsid w:val="00356049"/>
    <w:rsid w:val="00361045"/>
    <w:rsid w:val="00362D4F"/>
    <w:rsid w:val="003642EC"/>
    <w:rsid w:val="003664D7"/>
    <w:rsid w:val="00371454"/>
    <w:rsid w:val="003731FC"/>
    <w:rsid w:val="00373F6A"/>
    <w:rsid w:val="0039698C"/>
    <w:rsid w:val="003974FE"/>
    <w:rsid w:val="003A113A"/>
    <w:rsid w:val="003A6757"/>
    <w:rsid w:val="003B0286"/>
    <w:rsid w:val="003B25B0"/>
    <w:rsid w:val="003B4036"/>
    <w:rsid w:val="003B795E"/>
    <w:rsid w:val="003C186A"/>
    <w:rsid w:val="003C2B9A"/>
    <w:rsid w:val="003C550A"/>
    <w:rsid w:val="003C7072"/>
    <w:rsid w:val="003D0A00"/>
    <w:rsid w:val="003E0936"/>
    <w:rsid w:val="003E5CCF"/>
    <w:rsid w:val="003F1DD4"/>
    <w:rsid w:val="003F2C1B"/>
    <w:rsid w:val="003F2FCA"/>
    <w:rsid w:val="003F6877"/>
    <w:rsid w:val="00400751"/>
    <w:rsid w:val="00402470"/>
    <w:rsid w:val="004041B1"/>
    <w:rsid w:val="00412304"/>
    <w:rsid w:val="00422467"/>
    <w:rsid w:val="004243A6"/>
    <w:rsid w:val="004249F4"/>
    <w:rsid w:val="00430BAE"/>
    <w:rsid w:val="00432D2E"/>
    <w:rsid w:val="00437FAA"/>
    <w:rsid w:val="00443180"/>
    <w:rsid w:val="00453AA6"/>
    <w:rsid w:val="00454140"/>
    <w:rsid w:val="004568A3"/>
    <w:rsid w:val="00464366"/>
    <w:rsid w:val="00466FD4"/>
    <w:rsid w:val="0047234A"/>
    <w:rsid w:val="0047588B"/>
    <w:rsid w:val="00482B64"/>
    <w:rsid w:val="004850D5"/>
    <w:rsid w:val="0049171F"/>
    <w:rsid w:val="00495A69"/>
    <w:rsid w:val="004969BA"/>
    <w:rsid w:val="004A2176"/>
    <w:rsid w:val="004A2DB0"/>
    <w:rsid w:val="004A4AB8"/>
    <w:rsid w:val="004B2CCD"/>
    <w:rsid w:val="004C000E"/>
    <w:rsid w:val="004C1550"/>
    <w:rsid w:val="004C169E"/>
    <w:rsid w:val="004C3521"/>
    <w:rsid w:val="004C53E5"/>
    <w:rsid w:val="004C5EC5"/>
    <w:rsid w:val="004C6BB7"/>
    <w:rsid w:val="004C6D03"/>
    <w:rsid w:val="004D2C2F"/>
    <w:rsid w:val="004D4D2A"/>
    <w:rsid w:val="004D5235"/>
    <w:rsid w:val="004D791C"/>
    <w:rsid w:val="004D7C83"/>
    <w:rsid w:val="004E309C"/>
    <w:rsid w:val="004E3E5D"/>
    <w:rsid w:val="004E4393"/>
    <w:rsid w:val="004E4729"/>
    <w:rsid w:val="004F0A22"/>
    <w:rsid w:val="0050114B"/>
    <w:rsid w:val="00514337"/>
    <w:rsid w:val="00514533"/>
    <w:rsid w:val="00520218"/>
    <w:rsid w:val="00522603"/>
    <w:rsid w:val="00523505"/>
    <w:rsid w:val="00525642"/>
    <w:rsid w:val="00527A2C"/>
    <w:rsid w:val="00535941"/>
    <w:rsid w:val="0054517B"/>
    <w:rsid w:val="00547FB1"/>
    <w:rsid w:val="00551395"/>
    <w:rsid w:val="00551703"/>
    <w:rsid w:val="00552908"/>
    <w:rsid w:val="00553A5D"/>
    <w:rsid w:val="00557AC8"/>
    <w:rsid w:val="00571EB5"/>
    <w:rsid w:val="00576706"/>
    <w:rsid w:val="005814E3"/>
    <w:rsid w:val="005854C6"/>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3105"/>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A55"/>
    <w:rsid w:val="00683B08"/>
    <w:rsid w:val="00685CA8"/>
    <w:rsid w:val="0069066D"/>
    <w:rsid w:val="00691D58"/>
    <w:rsid w:val="00693705"/>
    <w:rsid w:val="006A4175"/>
    <w:rsid w:val="006A4BEF"/>
    <w:rsid w:val="006A7476"/>
    <w:rsid w:val="006B6FFA"/>
    <w:rsid w:val="006C1132"/>
    <w:rsid w:val="006C145F"/>
    <w:rsid w:val="006C674B"/>
    <w:rsid w:val="006D33C9"/>
    <w:rsid w:val="006E30EF"/>
    <w:rsid w:val="006E4898"/>
    <w:rsid w:val="006F0DBE"/>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72EEB"/>
    <w:rsid w:val="007820F3"/>
    <w:rsid w:val="00787823"/>
    <w:rsid w:val="00790896"/>
    <w:rsid w:val="00793255"/>
    <w:rsid w:val="00796F81"/>
    <w:rsid w:val="007A0A1E"/>
    <w:rsid w:val="007A2729"/>
    <w:rsid w:val="007A2ABB"/>
    <w:rsid w:val="007A2D12"/>
    <w:rsid w:val="007A3CB2"/>
    <w:rsid w:val="007A4CC8"/>
    <w:rsid w:val="007A5DEE"/>
    <w:rsid w:val="007B0002"/>
    <w:rsid w:val="007B2D83"/>
    <w:rsid w:val="007C4E74"/>
    <w:rsid w:val="007D3CA0"/>
    <w:rsid w:val="007D6090"/>
    <w:rsid w:val="007D6B88"/>
    <w:rsid w:val="007D75EF"/>
    <w:rsid w:val="007E0979"/>
    <w:rsid w:val="007E173A"/>
    <w:rsid w:val="007E25E5"/>
    <w:rsid w:val="007E59C9"/>
    <w:rsid w:val="007E75C1"/>
    <w:rsid w:val="007E7D2D"/>
    <w:rsid w:val="007F07DB"/>
    <w:rsid w:val="007F11C8"/>
    <w:rsid w:val="007F7549"/>
    <w:rsid w:val="008005F5"/>
    <w:rsid w:val="0080367E"/>
    <w:rsid w:val="008067D9"/>
    <w:rsid w:val="00810462"/>
    <w:rsid w:val="00811228"/>
    <w:rsid w:val="00812869"/>
    <w:rsid w:val="00813466"/>
    <w:rsid w:val="008143F1"/>
    <w:rsid w:val="00815508"/>
    <w:rsid w:val="00816D08"/>
    <w:rsid w:val="0083587E"/>
    <w:rsid w:val="00837142"/>
    <w:rsid w:val="008373AF"/>
    <w:rsid w:val="0083796B"/>
    <w:rsid w:val="00841F70"/>
    <w:rsid w:val="00842564"/>
    <w:rsid w:val="00843987"/>
    <w:rsid w:val="00845448"/>
    <w:rsid w:val="00850043"/>
    <w:rsid w:val="0086013D"/>
    <w:rsid w:val="008619FF"/>
    <w:rsid w:val="00861F52"/>
    <w:rsid w:val="00863C4A"/>
    <w:rsid w:val="00864060"/>
    <w:rsid w:val="00864105"/>
    <w:rsid w:val="008677C4"/>
    <w:rsid w:val="00871F82"/>
    <w:rsid w:val="008730E8"/>
    <w:rsid w:val="008762E3"/>
    <w:rsid w:val="00881B10"/>
    <w:rsid w:val="00886BDF"/>
    <w:rsid w:val="00887328"/>
    <w:rsid w:val="008957E1"/>
    <w:rsid w:val="00896874"/>
    <w:rsid w:val="008A5ADC"/>
    <w:rsid w:val="008A65DF"/>
    <w:rsid w:val="008B3ADE"/>
    <w:rsid w:val="008B5864"/>
    <w:rsid w:val="008C36C6"/>
    <w:rsid w:val="008C49CC"/>
    <w:rsid w:val="008C504B"/>
    <w:rsid w:val="008D2F0F"/>
    <w:rsid w:val="008D4F1E"/>
    <w:rsid w:val="008D69AB"/>
    <w:rsid w:val="008D7B18"/>
    <w:rsid w:val="008F15C6"/>
    <w:rsid w:val="008F6447"/>
    <w:rsid w:val="008F681E"/>
    <w:rsid w:val="00903117"/>
    <w:rsid w:val="0090469B"/>
    <w:rsid w:val="00904CFF"/>
    <w:rsid w:val="00905876"/>
    <w:rsid w:val="00914CB8"/>
    <w:rsid w:val="00915BB0"/>
    <w:rsid w:val="00922E0C"/>
    <w:rsid w:val="009371C3"/>
    <w:rsid w:val="0094323B"/>
    <w:rsid w:val="00943B57"/>
    <w:rsid w:val="00944057"/>
    <w:rsid w:val="00947881"/>
    <w:rsid w:val="00950AAA"/>
    <w:rsid w:val="009570A2"/>
    <w:rsid w:val="00961D20"/>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B5E8B"/>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46A"/>
    <w:rsid w:val="00A276C8"/>
    <w:rsid w:val="00A34A40"/>
    <w:rsid w:val="00A36CF5"/>
    <w:rsid w:val="00A370E4"/>
    <w:rsid w:val="00A37412"/>
    <w:rsid w:val="00A406F3"/>
    <w:rsid w:val="00A4070C"/>
    <w:rsid w:val="00A4225D"/>
    <w:rsid w:val="00A44235"/>
    <w:rsid w:val="00A46C69"/>
    <w:rsid w:val="00A5142D"/>
    <w:rsid w:val="00A569FF"/>
    <w:rsid w:val="00A56AB8"/>
    <w:rsid w:val="00A61EAE"/>
    <w:rsid w:val="00A63963"/>
    <w:rsid w:val="00A65BDB"/>
    <w:rsid w:val="00A73D1A"/>
    <w:rsid w:val="00A74219"/>
    <w:rsid w:val="00A74326"/>
    <w:rsid w:val="00A74BDD"/>
    <w:rsid w:val="00A759D8"/>
    <w:rsid w:val="00A7796C"/>
    <w:rsid w:val="00A80303"/>
    <w:rsid w:val="00A837FF"/>
    <w:rsid w:val="00A84C5E"/>
    <w:rsid w:val="00A84EAC"/>
    <w:rsid w:val="00A8668F"/>
    <w:rsid w:val="00A9142E"/>
    <w:rsid w:val="00A968BB"/>
    <w:rsid w:val="00A969B5"/>
    <w:rsid w:val="00AA0DB3"/>
    <w:rsid w:val="00AB2C9A"/>
    <w:rsid w:val="00AB4C89"/>
    <w:rsid w:val="00AC2341"/>
    <w:rsid w:val="00AC41E5"/>
    <w:rsid w:val="00AC46B3"/>
    <w:rsid w:val="00AC52CC"/>
    <w:rsid w:val="00AD0447"/>
    <w:rsid w:val="00AD0799"/>
    <w:rsid w:val="00AD2386"/>
    <w:rsid w:val="00AD6FC0"/>
    <w:rsid w:val="00AD753E"/>
    <w:rsid w:val="00AE478A"/>
    <w:rsid w:val="00AE4BFF"/>
    <w:rsid w:val="00AF4BCC"/>
    <w:rsid w:val="00B016DB"/>
    <w:rsid w:val="00B12692"/>
    <w:rsid w:val="00B1528B"/>
    <w:rsid w:val="00B158C6"/>
    <w:rsid w:val="00B172E5"/>
    <w:rsid w:val="00B20268"/>
    <w:rsid w:val="00B21A34"/>
    <w:rsid w:val="00B24321"/>
    <w:rsid w:val="00B278EC"/>
    <w:rsid w:val="00B31828"/>
    <w:rsid w:val="00B31A41"/>
    <w:rsid w:val="00B32845"/>
    <w:rsid w:val="00B33B2A"/>
    <w:rsid w:val="00B41251"/>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8C0"/>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653C"/>
    <w:rsid w:val="00C87197"/>
    <w:rsid w:val="00C92721"/>
    <w:rsid w:val="00C94880"/>
    <w:rsid w:val="00C958A1"/>
    <w:rsid w:val="00C965D4"/>
    <w:rsid w:val="00CA04A3"/>
    <w:rsid w:val="00CA0E27"/>
    <w:rsid w:val="00CA2844"/>
    <w:rsid w:val="00CA466A"/>
    <w:rsid w:val="00CB1E4A"/>
    <w:rsid w:val="00CB6F50"/>
    <w:rsid w:val="00CB7C4A"/>
    <w:rsid w:val="00CC67B8"/>
    <w:rsid w:val="00CE0EE4"/>
    <w:rsid w:val="00CE4021"/>
    <w:rsid w:val="00CE6D01"/>
    <w:rsid w:val="00CF07DC"/>
    <w:rsid w:val="00CF25BF"/>
    <w:rsid w:val="00CF2BF5"/>
    <w:rsid w:val="00CF7BB2"/>
    <w:rsid w:val="00D02472"/>
    <w:rsid w:val="00D0298C"/>
    <w:rsid w:val="00D03709"/>
    <w:rsid w:val="00D06E12"/>
    <w:rsid w:val="00D12AD8"/>
    <w:rsid w:val="00D138AC"/>
    <w:rsid w:val="00D13939"/>
    <w:rsid w:val="00D13A31"/>
    <w:rsid w:val="00D16F37"/>
    <w:rsid w:val="00D2204E"/>
    <w:rsid w:val="00D22202"/>
    <w:rsid w:val="00D236F5"/>
    <w:rsid w:val="00D25ABF"/>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17AC"/>
    <w:rsid w:val="00D629B8"/>
    <w:rsid w:val="00D71980"/>
    <w:rsid w:val="00D83FD2"/>
    <w:rsid w:val="00D86538"/>
    <w:rsid w:val="00D9045A"/>
    <w:rsid w:val="00D91017"/>
    <w:rsid w:val="00D92398"/>
    <w:rsid w:val="00D93187"/>
    <w:rsid w:val="00D9575C"/>
    <w:rsid w:val="00D97370"/>
    <w:rsid w:val="00DA0B6E"/>
    <w:rsid w:val="00DA70BC"/>
    <w:rsid w:val="00DB366E"/>
    <w:rsid w:val="00DB5246"/>
    <w:rsid w:val="00DB5DD7"/>
    <w:rsid w:val="00DC52F2"/>
    <w:rsid w:val="00DC5AEA"/>
    <w:rsid w:val="00DE26A7"/>
    <w:rsid w:val="00DE2791"/>
    <w:rsid w:val="00DE38FA"/>
    <w:rsid w:val="00DE4367"/>
    <w:rsid w:val="00DE5792"/>
    <w:rsid w:val="00DF1D4D"/>
    <w:rsid w:val="00DF2F12"/>
    <w:rsid w:val="00DF66D3"/>
    <w:rsid w:val="00E01501"/>
    <w:rsid w:val="00E1059F"/>
    <w:rsid w:val="00E10B67"/>
    <w:rsid w:val="00E153F4"/>
    <w:rsid w:val="00E1769B"/>
    <w:rsid w:val="00E17D35"/>
    <w:rsid w:val="00E218B8"/>
    <w:rsid w:val="00E259AF"/>
    <w:rsid w:val="00E365F7"/>
    <w:rsid w:val="00E4252D"/>
    <w:rsid w:val="00E4404F"/>
    <w:rsid w:val="00E4525F"/>
    <w:rsid w:val="00E46B54"/>
    <w:rsid w:val="00E5016E"/>
    <w:rsid w:val="00E5093E"/>
    <w:rsid w:val="00E53FC7"/>
    <w:rsid w:val="00E5625A"/>
    <w:rsid w:val="00E600CA"/>
    <w:rsid w:val="00E66305"/>
    <w:rsid w:val="00E705DA"/>
    <w:rsid w:val="00E736D6"/>
    <w:rsid w:val="00E7766D"/>
    <w:rsid w:val="00E86067"/>
    <w:rsid w:val="00EA4654"/>
    <w:rsid w:val="00EA62C9"/>
    <w:rsid w:val="00EB3A2D"/>
    <w:rsid w:val="00EB71A5"/>
    <w:rsid w:val="00EC2571"/>
    <w:rsid w:val="00ED1FCC"/>
    <w:rsid w:val="00ED3D20"/>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7B2E"/>
    <w:rsid w:val="00F37ED9"/>
    <w:rsid w:val="00F42D13"/>
    <w:rsid w:val="00F435FD"/>
    <w:rsid w:val="00F45BF3"/>
    <w:rsid w:val="00F5290D"/>
    <w:rsid w:val="00F548FD"/>
    <w:rsid w:val="00F54FF7"/>
    <w:rsid w:val="00F57310"/>
    <w:rsid w:val="00F64AFD"/>
    <w:rsid w:val="00F66787"/>
    <w:rsid w:val="00F833F9"/>
    <w:rsid w:val="00F834DB"/>
    <w:rsid w:val="00F851DC"/>
    <w:rsid w:val="00F86D04"/>
    <w:rsid w:val="00F912AA"/>
    <w:rsid w:val="00F9181E"/>
    <w:rsid w:val="00FA6DE5"/>
    <w:rsid w:val="00FA7562"/>
    <w:rsid w:val="00FB6CCF"/>
    <w:rsid w:val="00FC2349"/>
    <w:rsid w:val="00FC3975"/>
    <w:rsid w:val="00FD01C0"/>
    <w:rsid w:val="00FD1679"/>
    <w:rsid w:val="00FF0356"/>
    <w:rsid w:val="00FF14EF"/>
    <w:rsid w:val="00FF6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ED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81DF4"/>
    <w:pPr>
      <w:spacing w:before="160"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81DF4"/>
    <w:pPr>
      <w:spacing w:before="160"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05E2D-91CC-43DD-9A90-D8864C10BC05}">
  <ds:schemaRefs>
    <ds:schemaRef ds:uri="http://schemas.openxmlformats.org/officeDocument/2006/bibliography"/>
  </ds:schemaRefs>
</ds:datastoreItem>
</file>

<file path=customXml/itemProps2.xml><?xml version="1.0" encoding="utf-8"?>
<ds:datastoreItem xmlns:ds="http://schemas.openxmlformats.org/officeDocument/2006/customXml" ds:itemID="{5EA60F9B-725A-4E48-B2A5-D7263A8BDD42}"/>
</file>

<file path=customXml/itemProps3.xml><?xml version="1.0" encoding="utf-8"?>
<ds:datastoreItem xmlns:ds="http://schemas.openxmlformats.org/officeDocument/2006/customXml" ds:itemID="{3E2AF4EB-F3C9-4654-ACFB-0DCB93E164BC}"/>
</file>

<file path=customXml/itemProps4.xml><?xml version="1.0" encoding="utf-8"?>
<ds:datastoreItem xmlns:ds="http://schemas.openxmlformats.org/officeDocument/2006/customXml" ds:itemID="{BD897655-FA8B-4641-ADCC-DCB3E1995101}"/>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7991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9329</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Carole Brouzes</cp:lastModifiedBy>
  <cp:revision>3</cp:revision>
  <cp:lastPrinted>2018-06-05T14:45:00Z</cp:lastPrinted>
  <dcterms:created xsi:type="dcterms:W3CDTF">2018-06-07T09:06:00Z</dcterms:created>
  <dcterms:modified xsi:type="dcterms:W3CDTF">2018-06-07T09:07:00Z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