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235" w:rsidRDefault="00A44235" w:rsidP="008067D9">
      <w:pPr>
        <w:pStyle w:val="Corpsdetexte"/>
        <w:spacing w:line="240" w:lineRule="exact"/>
        <w:rPr>
          <w:rFonts w:ascii="Century Gothic" w:hAnsi="Century Gothic"/>
          <w:bCs/>
          <w:color w:val="auto"/>
          <w:sz w:val="18"/>
          <w:szCs w:val="18"/>
        </w:rPr>
      </w:pPr>
    </w:p>
    <w:p w:rsidR="00D32E91" w:rsidRDefault="00D32E91" w:rsidP="008067D9">
      <w:pPr>
        <w:pStyle w:val="Corpsdetexte"/>
        <w:spacing w:line="240" w:lineRule="exact"/>
        <w:rPr>
          <w:rFonts w:ascii="Century Gothic" w:hAnsi="Century Gothic"/>
          <w:bCs/>
          <w:color w:val="auto"/>
          <w:sz w:val="18"/>
          <w:szCs w:val="18"/>
        </w:rPr>
      </w:pPr>
    </w:p>
    <w:p w:rsidR="00850043" w:rsidRDefault="00850043" w:rsidP="0022613D">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eastAsia="ja-JP"/>
        </w:rPr>
      </w:pPr>
    </w:p>
    <w:p w:rsidR="00520401" w:rsidRDefault="00520401" w:rsidP="0022613D">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eastAsia="ja-JP"/>
        </w:rPr>
      </w:pPr>
      <w:r>
        <w:rPr>
          <w:rFonts w:ascii="Century Gothic" w:eastAsia="MS Mincho" w:hAnsi="Century Gothic"/>
          <w:color w:val="5C2D91"/>
          <w:sz w:val="32"/>
          <w:szCs w:val="32"/>
          <w:lang w:eastAsia="ja-JP"/>
        </w:rPr>
        <w:t>Fiche de renseignement</w:t>
      </w:r>
    </w:p>
    <w:p w:rsidR="00520401" w:rsidRDefault="00520401" w:rsidP="0022613D">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eastAsia="ja-JP"/>
        </w:rPr>
      </w:pPr>
    </w:p>
    <w:p w:rsidR="00850043" w:rsidRDefault="00520401" w:rsidP="0022613D">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eastAsia="ja-JP"/>
        </w:rPr>
      </w:pPr>
      <w:r>
        <w:rPr>
          <w:rFonts w:ascii="Century Gothic" w:eastAsia="MS Mincho" w:hAnsi="Century Gothic"/>
          <w:color w:val="5C2D91"/>
          <w:sz w:val="32"/>
          <w:szCs w:val="32"/>
          <w:lang w:eastAsia="ja-JP"/>
        </w:rPr>
        <w:t>C</w:t>
      </w:r>
      <w:r w:rsidRPr="00520401">
        <w:rPr>
          <w:rFonts w:ascii="Century Gothic" w:eastAsia="MS Mincho" w:hAnsi="Century Gothic"/>
          <w:color w:val="5C2D91"/>
          <w:sz w:val="32"/>
          <w:szCs w:val="32"/>
          <w:lang w:eastAsia="ja-JP"/>
        </w:rPr>
        <w:t>hamp</w:t>
      </w:r>
      <w:r w:rsidR="00874027">
        <w:rPr>
          <w:rStyle w:val="Appelnotedebasdep"/>
          <w:rFonts w:ascii="Century Gothic" w:eastAsia="MS Mincho" w:hAnsi="Century Gothic"/>
          <w:color w:val="5C2D91"/>
          <w:sz w:val="32"/>
          <w:szCs w:val="32"/>
          <w:lang w:eastAsia="ja-JP"/>
        </w:rPr>
        <w:footnoteReference w:id="1"/>
      </w:r>
      <w:r w:rsidRPr="00520401">
        <w:rPr>
          <w:rFonts w:ascii="Century Gothic" w:eastAsia="MS Mincho" w:hAnsi="Century Gothic"/>
          <w:color w:val="5C2D91"/>
          <w:sz w:val="32"/>
          <w:szCs w:val="32"/>
          <w:lang w:eastAsia="ja-JP"/>
        </w:rPr>
        <w:t xml:space="preserve">  de recherche</w:t>
      </w:r>
    </w:p>
    <w:p w:rsidR="00520401" w:rsidRDefault="00520401" w:rsidP="0022613D">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eastAsia="ja-JP"/>
        </w:rPr>
      </w:pPr>
    </w:p>
    <w:p w:rsidR="00514533" w:rsidRPr="00BB212C" w:rsidRDefault="00514533" w:rsidP="00D32E91">
      <w:pPr>
        <w:spacing w:after="0"/>
        <w:rPr>
          <w:rFonts w:ascii="Century Gothic" w:eastAsia="MS Mincho" w:hAnsi="Century Gothic"/>
          <w:color w:val="5C2D91"/>
          <w:sz w:val="32"/>
          <w:szCs w:val="32"/>
          <w:lang w:eastAsia="ja-JP"/>
        </w:rPr>
      </w:pPr>
    </w:p>
    <w:p w:rsidR="00D32E91" w:rsidRPr="00BB212C" w:rsidRDefault="00C105D0" w:rsidP="009A4879">
      <w:pPr>
        <w:spacing w:after="0"/>
        <w:rPr>
          <w:rFonts w:ascii="Century Gothic" w:eastAsia="MS Mincho" w:hAnsi="Century Gothic"/>
          <w:b/>
          <w:color w:val="ED145B"/>
          <w:sz w:val="20"/>
          <w:szCs w:val="20"/>
          <w:lang w:eastAsia="ja-JP"/>
        </w:rPr>
      </w:pPr>
      <w:r>
        <w:rPr>
          <w:rFonts w:ascii="Century Gothic" w:eastAsia="MS Mincho" w:hAnsi="Century Gothic"/>
          <w:b/>
          <w:color w:val="ED145B"/>
          <w:sz w:val="20"/>
          <w:szCs w:val="20"/>
          <w:lang w:eastAsia="ja-JP"/>
        </w:rPr>
        <w:pict>
          <v:rect id="_x0000_i1025" style="width:10.75pt;height:1.5pt" o:hrpct="0" o:hrstd="t" o:hrnoshade="t" o:hr="t" fillcolor="#ed145b" stroked="f"/>
        </w:pict>
      </w:r>
    </w:p>
    <w:p w:rsidR="00D32E91" w:rsidRPr="00BB212C" w:rsidRDefault="00D32E91" w:rsidP="009A4879">
      <w:pPr>
        <w:spacing w:after="0"/>
        <w:rPr>
          <w:rFonts w:ascii="Century Gothic" w:eastAsia="MS Mincho" w:hAnsi="Century Gothic"/>
          <w:b/>
          <w:color w:val="ED145B"/>
          <w:sz w:val="20"/>
          <w:szCs w:val="20"/>
          <w:lang w:eastAsia="ja-JP"/>
        </w:rPr>
      </w:pPr>
      <w:r w:rsidRPr="00BB212C">
        <w:rPr>
          <w:rFonts w:ascii="Century Gothic" w:eastAsia="MS Mincho" w:hAnsi="Century Gothic"/>
          <w:b/>
          <w:color w:val="ED145B"/>
          <w:sz w:val="20"/>
          <w:szCs w:val="20"/>
          <w:lang w:eastAsia="ja-JP"/>
        </w:rPr>
        <w:t>CAMPAGNE D’EVALUATION 2018-2019</w:t>
      </w:r>
    </w:p>
    <w:p w:rsidR="00D32E91" w:rsidRPr="00BB212C" w:rsidRDefault="00D32E91" w:rsidP="009A4879">
      <w:pPr>
        <w:spacing w:after="0"/>
        <w:rPr>
          <w:rFonts w:ascii="Century Gothic" w:eastAsia="MS Mincho" w:hAnsi="Century Gothic"/>
          <w:color w:val="ED145B"/>
          <w:sz w:val="20"/>
          <w:szCs w:val="20"/>
          <w:lang w:eastAsia="ja-JP"/>
        </w:rPr>
      </w:pPr>
      <w:r w:rsidRPr="00BB212C">
        <w:rPr>
          <w:rFonts w:ascii="Century Gothic" w:eastAsia="MS Mincho" w:hAnsi="Century Gothic"/>
          <w:color w:val="ED145B"/>
          <w:sz w:val="20"/>
          <w:szCs w:val="20"/>
          <w:lang w:eastAsia="ja-JP"/>
        </w:rPr>
        <w:t>VAGUE</w:t>
      </w:r>
      <w:r w:rsidR="00850043">
        <w:rPr>
          <w:rFonts w:ascii="Century Gothic" w:eastAsia="MS Mincho" w:hAnsi="Century Gothic"/>
          <w:color w:val="ED145B"/>
          <w:sz w:val="20"/>
          <w:szCs w:val="20"/>
          <w:lang w:eastAsia="ja-JP"/>
        </w:rPr>
        <w:t xml:space="preserve"> </w:t>
      </w:r>
      <w:r w:rsidRPr="00BB212C">
        <w:rPr>
          <w:rFonts w:ascii="Century Gothic" w:eastAsia="MS Mincho" w:hAnsi="Century Gothic"/>
          <w:color w:val="ED145B"/>
          <w:sz w:val="20"/>
          <w:szCs w:val="20"/>
          <w:lang w:eastAsia="ja-JP"/>
        </w:rPr>
        <w:t>E</w:t>
      </w:r>
    </w:p>
    <w:p w:rsidR="008F6447" w:rsidRDefault="008F6447" w:rsidP="008F6447">
      <w:pPr>
        <w:spacing w:after="100"/>
        <w:jc w:val="both"/>
        <w:rPr>
          <w:rFonts w:ascii="Century Gothic" w:hAnsi="Century Gothic"/>
          <w:i/>
          <w:sz w:val="18"/>
          <w:szCs w:val="18"/>
        </w:rPr>
      </w:pPr>
    </w:p>
    <w:p w:rsidR="00F33165" w:rsidRDefault="00F33165" w:rsidP="008F6447">
      <w:pPr>
        <w:spacing w:after="100"/>
        <w:jc w:val="both"/>
        <w:rPr>
          <w:rFonts w:ascii="Century Gothic" w:hAnsi="Century Gothic"/>
          <w:i/>
          <w:sz w:val="18"/>
          <w:szCs w:val="18"/>
        </w:rPr>
      </w:pPr>
    </w:p>
    <w:p w:rsidR="0022613D" w:rsidRDefault="00520401" w:rsidP="00520401">
      <w:pPr>
        <w:pStyle w:val="1-TITRE1"/>
      </w:pPr>
      <w:r>
        <w:t>É</w:t>
      </w:r>
      <w:r w:rsidRPr="00520401">
        <w:t>l</w:t>
      </w:r>
      <w:r>
        <w:t>É</w:t>
      </w:r>
      <w:r w:rsidRPr="00520401">
        <w:t>ments de caractérisation du champ de recherche</w:t>
      </w:r>
    </w:p>
    <w:p w:rsidR="00F33165" w:rsidRPr="00F33165" w:rsidRDefault="00F33165" w:rsidP="00F33165">
      <w:pPr>
        <w:spacing w:after="100"/>
        <w:jc w:val="both"/>
        <w:rPr>
          <w:rFonts w:ascii="Century Gothic" w:hAnsi="Century Gothic"/>
          <w:sz w:val="18"/>
          <w:szCs w:val="18"/>
        </w:rPr>
      </w:pPr>
    </w:p>
    <w:p w:rsidR="0022613D" w:rsidRPr="0022613D" w:rsidRDefault="0022613D" w:rsidP="0022613D">
      <w:pPr>
        <w:pBdr>
          <w:top w:val="single" w:sz="4" w:space="1" w:color="ED145B"/>
          <w:left w:val="single" w:sz="4" w:space="4" w:color="ED145B"/>
          <w:bottom w:val="single" w:sz="4" w:space="0" w:color="ED145B"/>
          <w:right w:val="single" w:sz="4" w:space="4" w:color="ED145B"/>
        </w:pBdr>
        <w:spacing w:before="60" w:after="60"/>
        <w:rPr>
          <w:rFonts w:ascii="Century Gothic" w:eastAsia="Times New Roman" w:hAnsi="Century Gothic"/>
          <w:bCs/>
          <w:color w:val="7F7F7F"/>
          <w:sz w:val="18"/>
          <w:szCs w:val="18"/>
        </w:rPr>
      </w:pPr>
    </w:p>
    <w:p w:rsidR="0022613D" w:rsidRDefault="0022613D" w:rsidP="0022613D">
      <w:pPr>
        <w:pBdr>
          <w:top w:val="single" w:sz="4" w:space="1" w:color="ED145B"/>
          <w:left w:val="single" w:sz="4" w:space="4" w:color="ED145B"/>
          <w:bottom w:val="single" w:sz="4" w:space="0" w:color="ED145B"/>
          <w:right w:val="single" w:sz="4" w:space="4" w:color="ED145B"/>
        </w:pBdr>
        <w:tabs>
          <w:tab w:val="left" w:pos="3969"/>
        </w:tabs>
        <w:spacing w:before="60" w:after="60"/>
        <w:outlineLvl w:val="0"/>
        <w:rPr>
          <w:rFonts w:ascii="Century Gothic" w:eastAsia="Times New Roman" w:hAnsi="Century Gothic"/>
          <w:b/>
          <w:bCs/>
          <w:sz w:val="18"/>
          <w:szCs w:val="18"/>
        </w:rPr>
      </w:pPr>
      <w:r w:rsidRPr="0022613D">
        <w:rPr>
          <w:rFonts w:ascii="Century Gothic" w:eastAsia="Times New Roman" w:hAnsi="Century Gothic"/>
          <w:b/>
          <w:bCs/>
          <w:sz w:val="18"/>
          <w:szCs w:val="18"/>
        </w:rPr>
        <w:t>Nom d</w:t>
      </w:r>
      <w:r w:rsidR="00520401">
        <w:rPr>
          <w:rFonts w:ascii="Century Gothic" w:eastAsia="Times New Roman" w:hAnsi="Century Gothic"/>
          <w:b/>
          <w:bCs/>
          <w:sz w:val="18"/>
          <w:szCs w:val="18"/>
        </w:rPr>
        <w:t xml:space="preserve">u champ de recherche </w:t>
      </w:r>
      <w:r w:rsidRPr="0022613D">
        <w:rPr>
          <w:rFonts w:ascii="Century Gothic" w:eastAsia="Times New Roman" w:hAnsi="Century Gothic"/>
          <w:b/>
          <w:bCs/>
          <w:sz w:val="18"/>
          <w:szCs w:val="18"/>
        </w:rPr>
        <w:t>:</w:t>
      </w:r>
      <w:r w:rsidRPr="0022613D">
        <w:rPr>
          <w:rFonts w:ascii="Century Gothic" w:eastAsia="Times New Roman" w:hAnsi="Century Gothic"/>
          <w:b/>
          <w:bCs/>
          <w:sz w:val="18"/>
          <w:szCs w:val="18"/>
        </w:rPr>
        <w:tab/>
      </w:r>
      <w:r w:rsidR="00084237">
        <w:rPr>
          <w:rFonts w:ascii="Century Gothic" w:eastAsia="Times New Roman" w:hAnsi="Century Gothic"/>
          <w:b/>
          <w:bCs/>
          <w:sz w:val="18"/>
          <w:szCs w:val="18"/>
        </w:rPr>
        <w:tab/>
      </w:r>
      <w:r w:rsidR="00084237">
        <w:rPr>
          <w:rFonts w:ascii="Century Gothic" w:eastAsia="Times New Roman" w:hAnsi="Century Gothic"/>
          <w:b/>
          <w:bCs/>
          <w:sz w:val="18"/>
          <w:szCs w:val="18"/>
        </w:rPr>
        <w:tab/>
      </w:r>
      <w:r w:rsidR="00084237">
        <w:rPr>
          <w:rFonts w:ascii="Century Gothic" w:eastAsia="Times New Roman" w:hAnsi="Century Gothic"/>
          <w:b/>
          <w:bCs/>
          <w:sz w:val="18"/>
          <w:szCs w:val="18"/>
        </w:rPr>
        <w:tab/>
      </w:r>
    </w:p>
    <w:p w:rsidR="00F33165" w:rsidRPr="0022613D" w:rsidRDefault="00F33165" w:rsidP="0022613D">
      <w:pPr>
        <w:pBdr>
          <w:top w:val="single" w:sz="4" w:space="1" w:color="ED145B"/>
          <w:left w:val="single" w:sz="4" w:space="4" w:color="ED145B"/>
          <w:bottom w:val="single" w:sz="4" w:space="0" w:color="ED145B"/>
          <w:right w:val="single" w:sz="4" w:space="4" w:color="ED145B"/>
        </w:pBdr>
        <w:tabs>
          <w:tab w:val="left" w:pos="3969"/>
        </w:tabs>
        <w:spacing w:before="60" w:after="60"/>
        <w:outlineLvl w:val="0"/>
        <w:rPr>
          <w:rFonts w:ascii="Century Gothic" w:eastAsia="Times New Roman" w:hAnsi="Century Gothic"/>
          <w:b/>
          <w:bCs/>
          <w:sz w:val="18"/>
          <w:szCs w:val="18"/>
        </w:rPr>
      </w:pPr>
    </w:p>
    <w:p w:rsidR="0022613D" w:rsidRPr="0022613D" w:rsidRDefault="0022613D" w:rsidP="0022613D">
      <w:pPr>
        <w:pBdr>
          <w:top w:val="single" w:sz="4" w:space="1" w:color="ED145B"/>
          <w:left w:val="single" w:sz="4" w:space="4" w:color="ED145B"/>
          <w:bottom w:val="single" w:sz="4" w:space="0" w:color="ED145B"/>
          <w:right w:val="single" w:sz="4" w:space="4" w:color="ED145B"/>
        </w:pBdr>
        <w:tabs>
          <w:tab w:val="left" w:pos="3969"/>
        </w:tabs>
        <w:spacing w:before="60" w:after="60"/>
        <w:outlineLvl w:val="0"/>
        <w:rPr>
          <w:rFonts w:ascii="Century Gothic" w:eastAsia="Times New Roman" w:hAnsi="Century Gothic"/>
          <w:b/>
          <w:bCs/>
          <w:sz w:val="18"/>
          <w:szCs w:val="18"/>
        </w:rPr>
      </w:pPr>
      <w:r w:rsidRPr="0022613D">
        <w:rPr>
          <w:rFonts w:ascii="Century Gothic" w:eastAsia="Times New Roman" w:hAnsi="Century Gothic"/>
          <w:b/>
          <w:bCs/>
          <w:sz w:val="18"/>
          <w:szCs w:val="18"/>
        </w:rPr>
        <w:t>Acronyme :</w:t>
      </w:r>
      <w:r>
        <w:rPr>
          <w:rFonts w:ascii="Century Gothic" w:eastAsia="Times New Roman" w:hAnsi="Century Gothic"/>
          <w:b/>
          <w:bCs/>
          <w:sz w:val="18"/>
          <w:szCs w:val="18"/>
        </w:rPr>
        <w:tab/>
      </w:r>
      <w:r w:rsidR="00084237">
        <w:rPr>
          <w:rFonts w:ascii="Century Gothic" w:eastAsia="Times New Roman" w:hAnsi="Century Gothic"/>
          <w:b/>
          <w:bCs/>
          <w:sz w:val="18"/>
          <w:szCs w:val="18"/>
        </w:rPr>
        <w:tab/>
      </w:r>
      <w:r w:rsidR="00084237">
        <w:rPr>
          <w:rFonts w:ascii="Century Gothic" w:eastAsia="Times New Roman" w:hAnsi="Century Gothic"/>
          <w:b/>
          <w:bCs/>
          <w:sz w:val="18"/>
          <w:szCs w:val="18"/>
        </w:rPr>
        <w:tab/>
      </w:r>
      <w:r w:rsidR="00084237">
        <w:rPr>
          <w:rFonts w:ascii="Century Gothic" w:eastAsia="Times New Roman" w:hAnsi="Century Gothic"/>
          <w:b/>
          <w:bCs/>
          <w:sz w:val="18"/>
          <w:szCs w:val="18"/>
        </w:rPr>
        <w:tab/>
      </w:r>
    </w:p>
    <w:p w:rsidR="0022613D" w:rsidRPr="0022613D" w:rsidRDefault="0022613D" w:rsidP="0022613D">
      <w:pPr>
        <w:pBdr>
          <w:top w:val="single" w:sz="4" w:space="1" w:color="ED145B"/>
          <w:left w:val="single" w:sz="4" w:space="4" w:color="ED145B"/>
          <w:bottom w:val="single" w:sz="4" w:space="0" w:color="ED145B"/>
          <w:right w:val="single" w:sz="4" w:space="4" w:color="ED145B"/>
        </w:pBdr>
        <w:spacing w:before="60" w:after="60"/>
        <w:rPr>
          <w:rFonts w:ascii="Century Gothic" w:eastAsia="Times New Roman" w:hAnsi="Century Gothic"/>
          <w:bCs/>
          <w:sz w:val="18"/>
          <w:szCs w:val="18"/>
        </w:rPr>
      </w:pPr>
    </w:p>
    <w:p w:rsidR="0022613D" w:rsidRPr="0022613D" w:rsidRDefault="00F33165" w:rsidP="0022613D">
      <w:pPr>
        <w:pBdr>
          <w:top w:val="single" w:sz="4" w:space="1" w:color="ED145B"/>
          <w:left w:val="single" w:sz="4" w:space="4" w:color="ED145B"/>
          <w:bottom w:val="single" w:sz="4" w:space="0" w:color="ED145B"/>
          <w:right w:val="single" w:sz="4" w:space="4" w:color="ED145B"/>
        </w:pBdr>
        <w:tabs>
          <w:tab w:val="left" w:pos="3969"/>
        </w:tabs>
        <w:spacing w:before="60" w:after="60"/>
        <w:outlineLvl w:val="0"/>
        <w:rPr>
          <w:rFonts w:ascii="Century Gothic" w:eastAsia="Times New Roman" w:hAnsi="Century Gothic"/>
          <w:bCs/>
          <w:sz w:val="18"/>
          <w:szCs w:val="18"/>
        </w:rPr>
      </w:pPr>
      <w:r w:rsidRPr="00F33165">
        <w:rPr>
          <w:rFonts w:ascii="Century Gothic" w:eastAsia="Times New Roman" w:hAnsi="Century Gothic"/>
          <w:b/>
          <w:bCs/>
          <w:sz w:val="18"/>
          <w:szCs w:val="18"/>
        </w:rPr>
        <w:t>Nom du correspondant Hcéres pour le champ de recherche</w:t>
      </w:r>
      <w:r>
        <w:rPr>
          <w:rFonts w:ascii="Century Gothic" w:eastAsia="Times New Roman" w:hAnsi="Century Gothic"/>
          <w:b/>
          <w:bCs/>
          <w:sz w:val="18"/>
          <w:szCs w:val="18"/>
        </w:rPr>
        <w:t xml:space="preserve"> </w:t>
      </w:r>
      <w:r w:rsidR="0022613D" w:rsidRPr="0022613D">
        <w:rPr>
          <w:rFonts w:ascii="Century Gothic" w:eastAsia="Times New Roman" w:hAnsi="Century Gothic"/>
          <w:b/>
          <w:bCs/>
          <w:sz w:val="18"/>
          <w:szCs w:val="18"/>
        </w:rPr>
        <w:t>:</w:t>
      </w:r>
      <w:r w:rsidR="0022613D" w:rsidRPr="0022613D">
        <w:rPr>
          <w:rFonts w:ascii="Century Gothic" w:eastAsia="Times New Roman" w:hAnsi="Century Gothic"/>
          <w:b/>
          <w:bCs/>
          <w:sz w:val="18"/>
          <w:szCs w:val="18"/>
        </w:rPr>
        <w:tab/>
      </w:r>
    </w:p>
    <w:p w:rsidR="0022613D" w:rsidRPr="0022613D" w:rsidRDefault="0022613D" w:rsidP="0022613D">
      <w:pPr>
        <w:pBdr>
          <w:top w:val="single" w:sz="4" w:space="1" w:color="ED145B"/>
          <w:left w:val="single" w:sz="4" w:space="4" w:color="ED145B"/>
          <w:bottom w:val="single" w:sz="4" w:space="0" w:color="ED145B"/>
          <w:right w:val="single" w:sz="4" w:space="4" w:color="ED145B"/>
        </w:pBdr>
        <w:spacing w:before="60" w:after="60"/>
        <w:rPr>
          <w:rFonts w:ascii="Century Gothic" w:eastAsia="Times New Roman" w:hAnsi="Century Gothic"/>
          <w:bCs/>
          <w:color w:val="7F7F7F"/>
          <w:sz w:val="18"/>
          <w:szCs w:val="18"/>
        </w:rPr>
      </w:pPr>
    </w:p>
    <w:p w:rsidR="0022613D" w:rsidRDefault="0022613D" w:rsidP="00576706">
      <w:pPr>
        <w:spacing w:after="100"/>
        <w:jc w:val="both"/>
        <w:rPr>
          <w:rFonts w:ascii="Century Gothic" w:hAnsi="Century Gothic"/>
          <w:sz w:val="18"/>
          <w:szCs w:val="18"/>
        </w:rPr>
      </w:pPr>
    </w:p>
    <w:p w:rsidR="00F33165" w:rsidRPr="0022613D" w:rsidRDefault="00F33165" w:rsidP="00576706">
      <w:pPr>
        <w:spacing w:after="100"/>
        <w:jc w:val="both"/>
        <w:rPr>
          <w:rFonts w:ascii="Century Gothic" w:hAnsi="Century Gothic"/>
          <w:sz w:val="18"/>
          <w:szCs w:val="18"/>
        </w:rPr>
      </w:pPr>
    </w:p>
    <w:p w:rsidR="0022613D" w:rsidRDefault="00F33165" w:rsidP="0022613D">
      <w:pPr>
        <w:spacing w:before="200"/>
        <w:outlineLvl w:val="0"/>
        <w:rPr>
          <w:rFonts w:ascii="Century Gothic" w:eastAsia="Times New Roman" w:hAnsi="Century Gothic"/>
          <w:b/>
          <w:bCs/>
          <w:color w:val="5C2D91"/>
          <w:sz w:val="18"/>
          <w:szCs w:val="18"/>
        </w:rPr>
      </w:pPr>
      <w:r w:rsidRPr="00F33165">
        <w:rPr>
          <w:rFonts w:ascii="Century Gothic" w:eastAsia="Times New Roman" w:hAnsi="Century Gothic"/>
          <w:b/>
          <w:bCs/>
          <w:color w:val="5C2D91"/>
          <w:sz w:val="18"/>
          <w:szCs w:val="18"/>
        </w:rPr>
        <w:t>1. 1. Établissements et organismes de rattachement</w:t>
      </w:r>
    </w:p>
    <w:p w:rsidR="00162AE4" w:rsidRPr="00576706" w:rsidRDefault="00162AE4" w:rsidP="00576706">
      <w:pPr>
        <w:spacing w:after="100"/>
        <w:jc w:val="both"/>
        <w:rPr>
          <w:rFonts w:ascii="Century Gothic" w:hAnsi="Century Gothic"/>
          <w:sz w:val="18"/>
          <w:szCs w:val="18"/>
        </w:rPr>
      </w:pPr>
    </w:p>
    <w:p w:rsidR="00874027" w:rsidRPr="00874027" w:rsidRDefault="00874027" w:rsidP="00874027">
      <w:pPr>
        <w:pBdr>
          <w:top w:val="single" w:sz="4" w:space="1" w:color="ED145B"/>
          <w:left w:val="single" w:sz="4" w:space="4" w:color="ED145B"/>
          <w:bottom w:val="single" w:sz="4" w:space="0" w:color="ED145B"/>
          <w:right w:val="single" w:sz="4" w:space="4" w:color="ED145B"/>
        </w:pBdr>
        <w:tabs>
          <w:tab w:val="left" w:pos="4536"/>
          <w:tab w:val="left" w:pos="4820"/>
          <w:tab w:val="left" w:pos="7513"/>
        </w:tabs>
        <w:spacing w:line="240" w:lineRule="exact"/>
        <w:ind w:firstLine="181"/>
        <w:rPr>
          <w:rFonts w:ascii="Century Gothic" w:eastAsia="Times New Roman" w:hAnsi="Century Gothic"/>
          <w:bCs/>
          <w:i/>
          <w:sz w:val="18"/>
          <w:szCs w:val="18"/>
        </w:rPr>
      </w:pPr>
      <w:r w:rsidRPr="00874027">
        <w:rPr>
          <w:rFonts w:ascii="Century Gothic" w:eastAsia="Times New Roman" w:hAnsi="Century Gothic"/>
          <w:bCs/>
          <w:i/>
          <w:sz w:val="18"/>
          <w:szCs w:val="18"/>
        </w:rPr>
        <w:t>On dressera ci-après la liste des tutelles (établissements d'enseignement supérieur, organismes de recherche, etc.) impliquées dans la constitution du champ de recherche</w:t>
      </w:r>
    </w:p>
    <w:p w:rsidR="00874027" w:rsidRDefault="00874027" w:rsidP="00874027">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rPr>
      </w:pPr>
      <w:r>
        <w:rPr>
          <w:rFonts w:ascii="Century Gothic" w:eastAsia="Times New Roman" w:hAnsi="Century Gothic"/>
          <w:bCs/>
          <w:sz w:val="18"/>
          <w:szCs w:val="18"/>
        </w:rPr>
        <w:t xml:space="preserve">- </w:t>
      </w:r>
    </w:p>
    <w:p w:rsidR="00874027" w:rsidRDefault="00874027" w:rsidP="00874027">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rPr>
      </w:pPr>
      <w:r>
        <w:rPr>
          <w:rFonts w:ascii="Century Gothic" w:eastAsia="Times New Roman" w:hAnsi="Century Gothic"/>
          <w:bCs/>
          <w:sz w:val="18"/>
          <w:szCs w:val="18"/>
        </w:rPr>
        <w:t xml:space="preserve">- </w:t>
      </w:r>
    </w:p>
    <w:p w:rsidR="0022613D" w:rsidRPr="0022613D" w:rsidRDefault="00874027" w:rsidP="00874027">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rPr>
      </w:pPr>
      <w:r>
        <w:rPr>
          <w:rFonts w:ascii="Century Gothic" w:eastAsia="Times New Roman" w:hAnsi="Century Gothic"/>
          <w:bCs/>
          <w:sz w:val="18"/>
          <w:szCs w:val="18"/>
        </w:rPr>
        <w:t xml:space="preserve">- </w:t>
      </w:r>
    </w:p>
    <w:p w:rsidR="0022613D" w:rsidRPr="0022613D" w:rsidRDefault="0022613D" w:rsidP="00576706">
      <w:pPr>
        <w:spacing w:after="100"/>
        <w:jc w:val="both"/>
        <w:rPr>
          <w:rFonts w:ascii="Century Gothic" w:hAnsi="Century Gothic"/>
          <w:sz w:val="18"/>
          <w:szCs w:val="18"/>
        </w:rPr>
      </w:pPr>
    </w:p>
    <w:p w:rsidR="0022613D" w:rsidRPr="00162AE4" w:rsidRDefault="00F33165" w:rsidP="0022613D">
      <w:pPr>
        <w:spacing w:before="200"/>
        <w:outlineLvl w:val="0"/>
        <w:rPr>
          <w:rFonts w:ascii="Century Gothic" w:eastAsia="Times New Roman" w:hAnsi="Century Gothic"/>
          <w:b/>
          <w:bCs/>
          <w:color w:val="5C2D91"/>
          <w:sz w:val="18"/>
          <w:szCs w:val="18"/>
        </w:rPr>
      </w:pPr>
      <w:r w:rsidRPr="00F33165">
        <w:rPr>
          <w:rFonts w:ascii="Century Gothic" w:eastAsia="Times New Roman" w:hAnsi="Century Gothic"/>
          <w:b/>
          <w:bCs/>
          <w:color w:val="5C2D91"/>
          <w:sz w:val="18"/>
          <w:szCs w:val="18"/>
        </w:rPr>
        <w:lastRenderedPageBreak/>
        <w:t>1. 2. Organigramme fonctionnel (s’il y a lieu)</w:t>
      </w:r>
      <w:r w:rsidR="00C105D0">
        <w:rPr>
          <w:rFonts w:ascii="Century Gothic" w:eastAsia="Times New Roman" w:hAnsi="Century Gothic"/>
          <w:b/>
          <w:bCs/>
          <w:color w:val="5C2D91"/>
          <w:sz w:val="18"/>
          <w:szCs w:val="18"/>
        </w:rPr>
        <w:t xml:space="preserve"> </w:t>
      </w:r>
      <w:r w:rsidR="0022613D" w:rsidRPr="00162AE4">
        <w:rPr>
          <w:rFonts w:ascii="Century Gothic" w:eastAsia="Times New Roman" w:hAnsi="Century Gothic"/>
          <w:b/>
          <w:bCs/>
          <w:color w:val="5C2D91"/>
          <w:sz w:val="18"/>
          <w:szCs w:val="18"/>
        </w:rPr>
        <w:t xml:space="preserve">de l’évaluation interdisciplinaire de l’unité de recherche (ou d’une </w:t>
      </w:r>
      <w:r w:rsidR="003C186A">
        <w:rPr>
          <w:rFonts w:ascii="Century Gothic" w:eastAsia="Times New Roman" w:hAnsi="Century Gothic"/>
          <w:b/>
          <w:bCs/>
          <w:color w:val="5C2D91"/>
          <w:sz w:val="18"/>
          <w:szCs w:val="18"/>
        </w:rPr>
        <w:t xml:space="preserve">ou plusieurs </w:t>
      </w:r>
      <w:r w:rsidR="0022613D" w:rsidRPr="00162AE4">
        <w:rPr>
          <w:rFonts w:ascii="Century Gothic" w:eastAsia="Times New Roman" w:hAnsi="Century Gothic"/>
          <w:b/>
          <w:bCs/>
          <w:color w:val="5C2D91"/>
          <w:sz w:val="18"/>
          <w:szCs w:val="18"/>
        </w:rPr>
        <w:t>équipe</w:t>
      </w:r>
      <w:r w:rsidR="003C186A">
        <w:rPr>
          <w:rFonts w:ascii="Century Gothic" w:eastAsia="Times New Roman" w:hAnsi="Century Gothic"/>
          <w:b/>
          <w:bCs/>
          <w:color w:val="5C2D91"/>
          <w:sz w:val="18"/>
          <w:szCs w:val="18"/>
        </w:rPr>
        <w:t>s</w:t>
      </w:r>
      <w:r w:rsidR="0022613D" w:rsidRPr="00162AE4">
        <w:rPr>
          <w:rFonts w:ascii="Century Gothic" w:eastAsia="Times New Roman" w:hAnsi="Century Gothic"/>
          <w:b/>
          <w:bCs/>
          <w:color w:val="5C2D91"/>
          <w:sz w:val="18"/>
          <w:szCs w:val="18"/>
        </w:rPr>
        <w:t xml:space="preserve"> interne</w:t>
      </w:r>
      <w:r w:rsidR="003C186A">
        <w:rPr>
          <w:rFonts w:ascii="Century Gothic" w:eastAsia="Times New Roman" w:hAnsi="Century Gothic"/>
          <w:b/>
          <w:bCs/>
          <w:color w:val="5C2D91"/>
          <w:sz w:val="18"/>
          <w:szCs w:val="18"/>
        </w:rPr>
        <w:t>s</w:t>
      </w:r>
      <w:r w:rsidR="00C105D0">
        <w:rPr>
          <w:rFonts w:ascii="Century Gothic" w:eastAsia="Times New Roman" w:hAnsi="Century Gothic"/>
          <w:b/>
          <w:bCs/>
          <w:color w:val="5C2D91"/>
          <w:sz w:val="18"/>
          <w:szCs w:val="18"/>
        </w:rPr>
        <w:t>)</w:t>
      </w:r>
    </w:p>
    <w:p w:rsidR="00874027" w:rsidRDefault="00874027" w:rsidP="00576706">
      <w:pPr>
        <w:spacing w:after="100"/>
        <w:jc w:val="both"/>
        <w:rPr>
          <w:rFonts w:ascii="Century Gothic" w:hAnsi="Century Gothic"/>
          <w:sz w:val="18"/>
          <w:szCs w:val="18"/>
        </w:rPr>
      </w:pPr>
    </w:p>
    <w:p w:rsidR="0022613D" w:rsidRDefault="00874027" w:rsidP="00576706">
      <w:pPr>
        <w:spacing w:after="100"/>
        <w:jc w:val="both"/>
        <w:rPr>
          <w:rFonts w:ascii="Century Gothic" w:hAnsi="Century Gothic"/>
          <w:i/>
          <w:sz w:val="18"/>
          <w:szCs w:val="18"/>
        </w:rPr>
      </w:pPr>
      <w:r w:rsidRPr="00874027">
        <w:rPr>
          <w:rFonts w:ascii="Century Gothic" w:hAnsi="Century Gothic"/>
          <w:i/>
          <w:sz w:val="18"/>
          <w:szCs w:val="18"/>
        </w:rPr>
        <w:t>Une présentation schématique du mode d’organisation du champ de recherche sera éventuellement jointe à la fiche.</w:t>
      </w:r>
    </w:p>
    <w:p w:rsidR="00874027" w:rsidRDefault="00874027" w:rsidP="00576706">
      <w:pPr>
        <w:spacing w:after="100"/>
        <w:jc w:val="both"/>
        <w:rPr>
          <w:rFonts w:ascii="Century Gothic" w:hAnsi="Century Gothic"/>
          <w:i/>
          <w:sz w:val="18"/>
          <w:szCs w:val="18"/>
        </w:rPr>
      </w:pPr>
    </w:p>
    <w:p w:rsidR="00874027" w:rsidRPr="00162AE4" w:rsidRDefault="00874027" w:rsidP="00874027">
      <w:pPr>
        <w:spacing w:before="200"/>
        <w:outlineLvl w:val="0"/>
        <w:rPr>
          <w:rFonts w:ascii="Century Gothic" w:eastAsia="Times New Roman" w:hAnsi="Century Gothic"/>
          <w:b/>
          <w:bCs/>
          <w:color w:val="5C2D91"/>
          <w:sz w:val="18"/>
          <w:szCs w:val="18"/>
        </w:rPr>
      </w:pPr>
      <w:r w:rsidRPr="00874027">
        <w:rPr>
          <w:rFonts w:ascii="Century Gothic" w:eastAsia="Times New Roman" w:hAnsi="Century Gothic"/>
          <w:b/>
          <w:bCs/>
          <w:color w:val="5C2D91"/>
          <w:sz w:val="18"/>
          <w:szCs w:val="18"/>
        </w:rPr>
        <w:t>1. 3. Caractérisation des domaines scientifiques et applicatifs</w:t>
      </w:r>
    </w:p>
    <w:p w:rsidR="00874027" w:rsidRPr="00576706" w:rsidRDefault="00874027" w:rsidP="00874027">
      <w:pPr>
        <w:spacing w:after="100"/>
        <w:jc w:val="both"/>
        <w:rPr>
          <w:rFonts w:ascii="Century Gothic" w:hAnsi="Century Gothic"/>
          <w:sz w:val="18"/>
          <w:szCs w:val="18"/>
        </w:rPr>
      </w:pPr>
    </w:p>
    <w:p w:rsidR="00874027" w:rsidRDefault="00874027" w:rsidP="00874027">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rPr>
      </w:pPr>
      <w:r w:rsidRPr="00874027">
        <w:rPr>
          <w:rFonts w:ascii="Century Gothic" w:eastAsia="Times New Roman" w:hAnsi="Century Gothic"/>
          <w:bCs/>
          <w:i/>
          <w:sz w:val="18"/>
          <w:szCs w:val="18"/>
        </w:rPr>
        <w:t>On caractérisera le champ de recherche en fonction des éléments ci-dessous : domaine(s) scientifique(s), sous-domaine(s) scientifiques (annexe 1), domaines(s) applicatifs(s) (annexe 2)</w:t>
      </w:r>
      <w:bookmarkStart w:id="0" w:name="_GoBack"/>
      <w:bookmarkEnd w:id="0"/>
    </w:p>
    <w:p w:rsidR="00874027" w:rsidRPr="00874027" w:rsidRDefault="00874027" w:rsidP="00874027">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rPr>
      </w:pPr>
      <w:r w:rsidRPr="00874027">
        <w:rPr>
          <w:rFonts w:ascii="Century Gothic" w:eastAsia="Times New Roman" w:hAnsi="Century Gothic"/>
          <w:bCs/>
          <w:sz w:val="18"/>
          <w:szCs w:val="18"/>
        </w:rPr>
        <w:t>Domaine scientifique principal :</w:t>
      </w:r>
      <w:r w:rsidRPr="00874027">
        <w:rPr>
          <w:rFonts w:ascii="Century Gothic" w:eastAsia="Times New Roman" w:hAnsi="Century Gothic"/>
          <w:bCs/>
          <w:sz w:val="18"/>
          <w:szCs w:val="18"/>
        </w:rPr>
        <w:tab/>
      </w:r>
    </w:p>
    <w:p w:rsidR="00874027" w:rsidRPr="00874027" w:rsidRDefault="00874027" w:rsidP="00874027">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rPr>
      </w:pPr>
    </w:p>
    <w:p w:rsidR="00874027" w:rsidRPr="00874027" w:rsidRDefault="00874027" w:rsidP="00874027">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rPr>
      </w:pPr>
      <w:r w:rsidRPr="00874027">
        <w:rPr>
          <w:rFonts w:ascii="Century Gothic" w:eastAsia="Times New Roman" w:hAnsi="Century Gothic"/>
          <w:bCs/>
          <w:sz w:val="18"/>
          <w:szCs w:val="18"/>
        </w:rPr>
        <w:t>Domaines scientifiques secondaires :</w:t>
      </w:r>
      <w:r w:rsidRPr="00874027">
        <w:rPr>
          <w:rFonts w:ascii="Century Gothic" w:eastAsia="Times New Roman" w:hAnsi="Century Gothic"/>
          <w:bCs/>
          <w:sz w:val="18"/>
          <w:szCs w:val="18"/>
        </w:rPr>
        <w:tab/>
      </w:r>
    </w:p>
    <w:p w:rsidR="00874027" w:rsidRPr="00874027" w:rsidRDefault="00874027" w:rsidP="00874027">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rPr>
      </w:pPr>
      <w:r w:rsidRPr="00874027">
        <w:rPr>
          <w:rFonts w:ascii="Century Gothic" w:eastAsia="Times New Roman" w:hAnsi="Century Gothic"/>
          <w:bCs/>
          <w:sz w:val="18"/>
          <w:szCs w:val="18"/>
        </w:rPr>
        <w:t xml:space="preserve"> </w:t>
      </w:r>
    </w:p>
    <w:p w:rsidR="00874027" w:rsidRPr="00874027" w:rsidRDefault="00874027" w:rsidP="00874027">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rPr>
      </w:pPr>
      <w:r w:rsidRPr="00874027">
        <w:rPr>
          <w:rFonts w:ascii="Century Gothic" w:eastAsia="Times New Roman" w:hAnsi="Century Gothic"/>
          <w:bCs/>
          <w:sz w:val="18"/>
          <w:szCs w:val="18"/>
        </w:rPr>
        <w:t>Sous-domaines scientifiques :</w:t>
      </w:r>
      <w:r w:rsidRPr="00874027">
        <w:rPr>
          <w:rFonts w:ascii="Century Gothic" w:eastAsia="Times New Roman" w:hAnsi="Century Gothic"/>
          <w:bCs/>
          <w:sz w:val="18"/>
          <w:szCs w:val="18"/>
        </w:rPr>
        <w:tab/>
      </w:r>
    </w:p>
    <w:p w:rsidR="00874027" w:rsidRPr="00874027" w:rsidRDefault="00874027" w:rsidP="00874027">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rPr>
      </w:pPr>
    </w:p>
    <w:p w:rsidR="00874027" w:rsidRPr="00874027" w:rsidRDefault="00874027" w:rsidP="00874027">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rPr>
      </w:pPr>
      <w:r w:rsidRPr="00874027">
        <w:rPr>
          <w:rFonts w:ascii="Century Gothic" w:eastAsia="Times New Roman" w:hAnsi="Century Gothic"/>
          <w:bCs/>
          <w:sz w:val="18"/>
          <w:szCs w:val="18"/>
        </w:rPr>
        <w:t>Domaine applicatif principal :</w:t>
      </w:r>
      <w:r w:rsidRPr="00874027">
        <w:rPr>
          <w:rFonts w:ascii="Century Gothic" w:eastAsia="Times New Roman" w:hAnsi="Century Gothic"/>
          <w:bCs/>
          <w:sz w:val="18"/>
          <w:szCs w:val="18"/>
        </w:rPr>
        <w:tab/>
      </w:r>
    </w:p>
    <w:p w:rsidR="00874027" w:rsidRPr="00874027" w:rsidRDefault="00874027" w:rsidP="00874027">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rPr>
      </w:pPr>
    </w:p>
    <w:p w:rsidR="00874027" w:rsidRPr="0022613D" w:rsidRDefault="00874027" w:rsidP="00874027">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rPr>
      </w:pPr>
      <w:r w:rsidRPr="00874027">
        <w:rPr>
          <w:rFonts w:ascii="Century Gothic" w:eastAsia="Times New Roman" w:hAnsi="Century Gothic"/>
          <w:bCs/>
          <w:sz w:val="18"/>
          <w:szCs w:val="18"/>
        </w:rPr>
        <w:t>Domaines applicatifs secondaires :</w:t>
      </w:r>
      <w:r>
        <w:rPr>
          <w:rFonts w:ascii="Century Gothic" w:eastAsia="Times New Roman" w:hAnsi="Century Gothic"/>
          <w:bCs/>
          <w:sz w:val="18"/>
          <w:szCs w:val="18"/>
        </w:rPr>
        <w:tab/>
      </w:r>
    </w:p>
    <w:p w:rsidR="00874027" w:rsidRPr="0022613D" w:rsidRDefault="00874027" w:rsidP="00874027">
      <w:pPr>
        <w:pBdr>
          <w:top w:val="single" w:sz="4" w:space="1" w:color="ED145B"/>
          <w:left w:val="single" w:sz="4" w:space="4" w:color="ED145B"/>
          <w:bottom w:val="single" w:sz="4" w:space="0" w:color="ED145B"/>
          <w:right w:val="single" w:sz="4" w:space="4" w:color="ED145B"/>
        </w:pBdr>
        <w:tabs>
          <w:tab w:val="left" w:pos="4536"/>
          <w:tab w:val="left" w:pos="7513"/>
        </w:tabs>
        <w:spacing w:line="240" w:lineRule="exact"/>
        <w:ind w:firstLine="181"/>
        <w:rPr>
          <w:rFonts w:ascii="Century Gothic" w:eastAsia="Times New Roman" w:hAnsi="Century Gothic"/>
          <w:bCs/>
          <w:sz w:val="18"/>
          <w:szCs w:val="18"/>
        </w:rPr>
      </w:pPr>
    </w:p>
    <w:p w:rsidR="00874027" w:rsidRPr="0022613D" w:rsidRDefault="00874027" w:rsidP="00874027">
      <w:pPr>
        <w:spacing w:after="100"/>
        <w:jc w:val="both"/>
        <w:rPr>
          <w:rFonts w:ascii="Century Gothic" w:hAnsi="Century Gothic"/>
          <w:sz w:val="18"/>
          <w:szCs w:val="18"/>
        </w:rPr>
      </w:pPr>
    </w:p>
    <w:p w:rsidR="00874027" w:rsidRPr="00162AE4" w:rsidRDefault="00874027" w:rsidP="00874027">
      <w:pPr>
        <w:spacing w:before="200"/>
        <w:outlineLvl w:val="0"/>
        <w:rPr>
          <w:rFonts w:ascii="Century Gothic" w:eastAsia="Times New Roman" w:hAnsi="Century Gothic"/>
          <w:b/>
          <w:bCs/>
          <w:color w:val="5C2D91"/>
          <w:sz w:val="18"/>
          <w:szCs w:val="18"/>
        </w:rPr>
      </w:pPr>
      <w:r w:rsidRPr="00874027">
        <w:rPr>
          <w:rFonts w:ascii="Century Gothic" w:eastAsia="Times New Roman" w:hAnsi="Century Gothic"/>
          <w:b/>
          <w:bCs/>
          <w:color w:val="5C2D91"/>
          <w:sz w:val="18"/>
          <w:szCs w:val="18"/>
        </w:rPr>
        <w:t>1. 4. Entités de recherche (UR, SF, MSH, etc.) relevant du champ de recherche</w:t>
      </w:r>
    </w:p>
    <w:p w:rsidR="00874027" w:rsidRDefault="00874027" w:rsidP="00576706">
      <w:pPr>
        <w:spacing w:after="100"/>
        <w:jc w:val="both"/>
        <w:rPr>
          <w:rFonts w:ascii="Century Gothic" w:hAnsi="Century Gothic"/>
          <w:i/>
          <w:sz w:val="18"/>
          <w:szCs w:val="18"/>
        </w:rPr>
      </w:pPr>
    </w:p>
    <w:tbl>
      <w:tblPr>
        <w:tblW w:w="5003" w:type="pct"/>
        <w:tblInd w:w="-5" w:type="dxa"/>
        <w:tblCellMar>
          <w:left w:w="0" w:type="dxa"/>
          <w:right w:w="0" w:type="dxa"/>
        </w:tblCellMar>
        <w:tblLook w:val="0000" w:firstRow="0" w:lastRow="0" w:firstColumn="0" w:lastColumn="0" w:noHBand="0" w:noVBand="0"/>
      </w:tblPr>
      <w:tblGrid>
        <w:gridCol w:w="711"/>
        <w:gridCol w:w="2601"/>
        <w:gridCol w:w="928"/>
        <w:gridCol w:w="1050"/>
        <w:gridCol w:w="1984"/>
        <w:gridCol w:w="1189"/>
        <w:gridCol w:w="1185"/>
      </w:tblGrid>
      <w:tr w:rsidR="00874027" w:rsidRPr="009A6151" w:rsidTr="00874027">
        <w:trPr>
          <w:trHeight w:val="765"/>
        </w:trPr>
        <w:tc>
          <w:tcPr>
            <w:tcW w:w="368" w:type="pct"/>
            <w:tcBorders>
              <w:top w:val="single" w:sz="4" w:space="0" w:color="auto"/>
              <w:left w:val="single" w:sz="4" w:space="0" w:color="auto"/>
              <w:bottom w:val="single" w:sz="4" w:space="0" w:color="auto"/>
              <w:right w:val="single" w:sz="4" w:space="0" w:color="FFFFFF"/>
            </w:tcBorders>
            <w:shd w:val="clear" w:color="auto" w:fill="ED145B"/>
            <w:vAlign w:val="center"/>
          </w:tcPr>
          <w:p w:rsidR="00874027" w:rsidRDefault="00874027" w:rsidP="00874027">
            <w:pPr>
              <w:spacing w:after="0"/>
              <w:jc w:val="center"/>
              <w:rPr>
                <w:rFonts w:ascii="Trebuchet MS" w:hAnsi="Trebuchet MS" w:cs="Arial"/>
                <w:b/>
                <w:bCs/>
                <w:color w:val="FFFFFF"/>
                <w:sz w:val="18"/>
                <w:szCs w:val="20"/>
              </w:rPr>
            </w:pPr>
            <w:r>
              <w:rPr>
                <w:rFonts w:ascii="Trebuchet MS" w:hAnsi="Trebuchet MS" w:cs="Arial"/>
                <w:b/>
                <w:bCs/>
                <w:color w:val="FFFFFF"/>
                <w:sz w:val="18"/>
                <w:szCs w:val="20"/>
              </w:rPr>
              <w:t>Label</w:t>
            </w:r>
          </w:p>
          <w:p w:rsidR="00874027" w:rsidRPr="00D17E11" w:rsidRDefault="00874027" w:rsidP="00874027">
            <w:pPr>
              <w:spacing w:after="0"/>
              <w:jc w:val="center"/>
              <w:rPr>
                <w:rFonts w:ascii="Arial" w:eastAsia="Arial Unicode MS" w:hAnsi="Arial" w:cs="Arial"/>
                <w:b/>
                <w:bCs/>
                <w:color w:val="FFFFFF"/>
                <w:sz w:val="18"/>
                <w:szCs w:val="20"/>
              </w:rPr>
            </w:pPr>
            <w:r w:rsidRPr="00D17E11">
              <w:rPr>
                <w:rFonts w:ascii="Trebuchet MS" w:hAnsi="Trebuchet MS" w:cs="Arial"/>
                <w:b/>
                <w:bCs/>
                <w:color w:val="FFFFFF"/>
                <w:sz w:val="18"/>
                <w:szCs w:val="20"/>
              </w:rPr>
              <w:t>et n°</w:t>
            </w:r>
          </w:p>
        </w:tc>
        <w:tc>
          <w:tcPr>
            <w:tcW w:w="1348" w:type="pct"/>
            <w:tcBorders>
              <w:top w:val="single" w:sz="4" w:space="0" w:color="auto"/>
              <w:left w:val="single" w:sz="4" w:space="0" w:color="FFFFFF"/>
              <w:bottom w:val="single" w:sz="4" w:space="0" w:color="auto"/>
              <w:right w:val="single" w:sz="4" w:space="0" w:color="auto"/>
            </w:tcBorders>
            <w:shd w:val="clear" w:color="auto" w:fill="ED145B"/>
            <w:vAlign w:val="center"/>
          </w:tcPr>
          <w:p w:rsidR="00874027" w:rsidRPr="00B4694B" w:rsidRDefault="00874027" w:rsidP="00874027">
            <w:pPr>
              <w:spacing w:after="0"/>
              <w:jc w:val="center"/>
              <w:rPr>
                <w:rFonts w:ascii="Arial" w:eastAsia="Arial Unicode MS" w:hAnsi="Arial" w:cs="Arial"/>
                <w:b/>
                <w:bCs/>
                <w:color w:val="FFFFFF"/>
                <w:sz w:val="18"/>
                <w:szCs w:val="20"/>
              </w:rPr>
            </w:pPr>
            <w:r w:rsidRPr="00B4694B">
              <w:rPr>
                <w:rFonts w:ascii="Trebuchet MS" w:hAnsi="Trebuchet MS" w:cs="Arial"/>
                <w:b/>
                <w:bCs/>
                <w:color w:val="FFFFFF"/>
                <w:sz w:val="18"/>
                <w:szCs w:val="20"/>
              </w:rPr>
              <w:t>Intitulé de l’</w:t>
            </w:r>
            <w:r>
              <w:rPr>
                <w:rFonts w:ascii="Trebuchet MS" w:hAnsi="Trebuchet MS" w:cs="Arial"/>
                <w:b/>
                <w:bCs/>
                <w:color w:val="FFFFFF"/>
                <w:sz w:val="18"/>
                <w:szCs w:val="20"/>
              </w:rPr>
              <w:t>entité</w:t>
            </w:r>
          </w:p>
        </w:tc>
        <w:tc>
          <w:tcPr>
            <w:tcW w:w="481" w:type="pct"/>
            <w:tcBorders>
              <w:top w:val="single" w:sz="4" w:space="0" w:color="auto"/>
              <w:left w:val="single" w:sz="4" w:space="0" w:color="auto"/>
              <w:bottom w:val="single" w:sz="4" w:space="0" w:color="auto"/>
              <w:right w:val="single" w:sz="4" w:space="0" w:color="auto"/>
            </w:tcBorders>
            <w:shd w:val="clear" w:color="auto" w:fill="ED145B"/>
          </w:tcPr>
          <w:p w:rsidR="00874027" w:rsidRDefault="00874027" w:rsidP="00874027">
            <w:pPr>
              <w:spacing w:after="0"/>
              <w:jc w:val="center"/>
              <w:rPr>
                <w:rFonts w:ascii="Trebuchet MS" w:hAnsi="Trebuchet MS" w:cs="Arial"/>
                <w:b/>
                <w:bCs/>
                <w:color w:val="FFFFFF"/>
                <w:sz w:val="18"/>
                <w:szCs w:val="20"/>
              </w:rPr>
            </w:pPr>
          </w:p>
          <w:p w:rsidR="00874027" w:rsidRDefault="00874027" w:rsidP="00874027">
            <w:pPr>
              <w:spacing w:after="0"/>
              <w:jc w:val="center"/>
              <w:rPr>
                <w:rFonts w:ascii="Trebuchet MS" w:hAnsi="Trebuchet MS" w:cs="Arial"/>
                <w:b/>
                <w:bCs/>
                <w:color w:val="FFFFFF"/>
                <w:sz w:val="18"/>
                <w:szCs w:val="20"/>
              </w:rPr>
            </w:pPr>
            <w:r>
              <w:rPr>
                <w:rFonts w:ascii="Trebuchet MS" w:hAnsi="Trebuchet MS" w:cs="Arial"/>
                <w:b/>
                <w:bCs/>
                <w:color w:val="FFFFFF"/>
                <w:sz w:val="18"/>
                <w:szCs w:val="20"/>
              </w:rPr>
              <w:t xml:space="preserve">Type </w:t>
            </w:r>
          </w:p>
          <w:p w:rsidR="00874027" w:rsidRPr="00D17E11" w:rsidRDefault="00874027" w:rsidP="00874027">
            <w:pPr>
              <w:spacing w:after="0"/>
              <w:jc w:val="center"/>
              <w:rPr>
                <w:rFonts w:ascii="Trebuchet MS" w:hAnsi="Trebuchet MS" w:cs="Arial"/>
                <w:b/>
                <w:bCs/>
                <w:color w:val="FFFFFF"/>
                <w:sz w:val="18"/>
                <w:szCs w:val="20"/>
              </w:rPr>
            </w:pPr>
            <w:r>
              <w:rPr>
                <w:rFonts w:ascii="Trebuchet MS" w:hAnsi="Trebuchet MS" w:cs="Arial"/>
                <w:b/>
                <w:bCs/>
                <w:color w:val="FFFFFF"/>
                <w:sz w:val="18"/>
                <w:szCs w:val="20"/>
              </w:rPr>
              <w:t>(UR, SF, MSH, etc.)</w:t>
            </w:r>
          </w:p>
        </w:tc>
        <w:tc>
          <w:tcPr>
            <w:tcW w:w="544" w:type="pct"/>
            <w:tcBorders>
              <w:top w:val="single" w:sz="4" w:space="0" w:color="auto"/>
              <w:left w:val="single" w:sz="4" w:space="0" w:color="auto"/>
              <w:bottom w:val="single" w:sz="4" w:space="0" w:color="auto"/>
              <w:right w:val="single" w:sz="4" w:space="0" w:color="FFFFFF"/>
            </w:tcBorders>
            <w:shd w:val="clear" w:color="auto" w:fill="ED145B"/>
            <w:vAlign w:val="center"/>
          </w:tcPr>
          <w:p w:rsidR="00874027" w:rsidRPr="00D17E11" w:rsidRDefault="00874027" w:rsidP="00874027">
            <w:pPr>
              <w:spacing w:after="0"/>
              <w:jc w:val="center"/>
              <w:rPr>
                <w:rFonts w:ascii="Arial" w:eastAsia="Arial Unicode MS" w:hAnsi="Arial" w:cs="Arial"/>
                <w:b/>
                <w:bCs/>
                <w:color w:val="FFFFFF"/>
                <w:sz w:val="18"/>
                <w:szCs w:val="20"/>
              </w:rPr>
            </w:pPr>
            <w:r w:rsidRPr="00D17E11">
              <w:rPr>
                <w:rFonts w:ascii="Trebuchet MS" w:hAnsi="Trebuchet MS" w:cs="Arial"/>
                <w:b/>
                <w:bCs/>
                <w:color w:val="FFFFFF"/>
                <w:sz w:val="18"/>
                <w:szCs w:val="20"/>
              </w:rPr>
              <w:t>Responsable</w:t>
            </w:r>
          </w:p>
        </w:tc>
        <w:tc>
          <w:tcPr>
            <w:tcW w:w="1028" w:type="pct"/>
            <w:tcBorders>
              <w:top w:val="single" w:sz="4" w:space="0" w:color="auto"/>
              <w:left w:val="single" w:sz="4" w:space="0" w:color="FFFFFF"/>
              <w:bottom w:val="single" w:sz="4" w:space="0" w:color="auto"/>
              <w:right w:val="single" w:sz="4" w:space="0" w:color="FFFFFF"/>
            </w:tcBorders>
            <w:shd w:val="clear" w:color="auto" w:fill="ED145B"/>
            <w:vAlign w:val="center"/>
          </w:tcPr>
          <w:p w:rsidR="00874027" w:rsidRPr="00D17E11" w:rsidRDefault="00874027" w:rsidP="00874027">
            <w:pPr>
              <w:spacing w:after="0"/>
              <w:jc w:val="center"/>
              <w:rPr>
                <w:rFonts w:ascii="Arial" w:eastAsia="Arial Unicode MS" w:hAnsi="Arial" w:cs="Arial"/>
                <w:b/>
                <w:bCs/>
                <w:color w:val="FFFFFF"/>
                <w:sz w:val="18"/>
                <w:szCs w:val="20"/>
              </w:rPr>
            </w:pPr>
            <w:r>
              <w:rPr>
                <w:rFonts w:ascii="Trebuchet MS" w:hAnsi="Trebuchet MS" w:cs="Arial"/>
                <w:b/>
                <w:bCs/>
                <w:color w:val="FFFFFF"/>
                <w:sz w:val="18"/>
                <w:szCs w:val="20"/>
              </w:rPr>
              <w:t>É</w:t>
            </w:r>
            <w:r w:rsidRPr="00B4694B">
              <w:rPr>
                <w:rFonts w:ascii="Trebuchet MS" w:hAnsi="Trebuchet MS" w:cs="Arial"/>
                <w:b/>
                <w:bCs/>
                <w:color w:val="FFFFFF"/>
                <w:sz w:val="18"/>
                <w:szCs w:val="20"/>
              </w:rPr>
              <w:t>tablissement</w:t>
            </w:r>
            <w:r>
              <w:rPr>
                <w:rFonts w:ascii="Trebuchet MS" w:hAnsi="Trebuchet MS" w:cs="Arial"/>
                <w:b/>
                <w:bCs/>
                <w:color w:val="FFFFFF"/>
                <w:sz w:val="18"/>
                <w:szCs w:val="20"/>
              </w:rPr>
              <w:t>s</w:t>
            </w:r>
            <w:r w:rsidRPr="00B4694B">
              <w:rPr>
                <w:rFonts w:ascii="Trebuchet MS" w:hAnsi="Trebuchet MS" w:cs="Arial"/>
                <w:b/>
                <w:bCs/>
                <w:color w:val="FFFFFF"/>
                <w:sz w:val="18"/>
                <w:szCs w:val="20"/>
              </w:rPr>
              <w:t xml:space="preserve"> de rattachement support</w:t>
            </w:r>
          </w:p>
        </w:tc>
        <w:tc>
          <w:tcPr>
            <w:tcW w:w="616" w:type="pct"/>
            <w:tcBorders>
              <w:top w:val="single" w:sz="4" w:space="0" w:color="auto"/>
              <w:left w:val="single" w:sz="4" w:space="0" w:color="FFFFFF"/>
              <w:bottom w:val="single" w:sz="4" w:space="0" w:color="auto"/>
              <w:right w:val="single" w:sz="4" w:space="0" w:color="FFFFFF"/>
            </w:tcBorders>
            <w:shd w:val="clear" w:color="auto" w:fill="ED145B"/>
            <w:vAlign w:val="center"/>
          </w:tcPr>
          <w:p w:rsidR="00874027" w:rsidRDefault="00874027" w:rsidP="00874027">
            <w:pPr>
              <w:spacing w:after="0"/>
              <w:jc w:val="center"/>
              <w:rPr>
                <w:rFonts w:ascii="Trebuchet MS" w:hAnsi="Trebuchet MS" w:cs="Arial"/>
                <w:b/>
                <w:bCs/>
                <w:color w:val="FFFFFF"/>
                <w:sz w:val="18"/>
                <w:szCs w:val="20"/>
              </w:rPr>
            </w:pPr>
          </w:p>
          <w:p w:rsidR="00874027" w:rsidRDefault="00874027" w:rsidP="00874027">
            <w:pPr>
              <w:spacing w:after="0"/>
              <w:jc w:val="center"/>
              <w:rPr>
                <w:rFonts w:ascii="Trebuchet MS" w:hAnsi="Trebuchet MS" w:cs="Arial"/>
                <w:b/>
                <w:bCs/>
                <w:color w:val="FFFFFF"/>
                <w:sz w:val="18"/>
                <w:szCs w:val="20"/>
              </w:rPr>
            </w:pPr>
            <w:r w:rsidRPr="00B4694B">
              <w:rPr>
                <w:rFonts w:ascii="Trebuchet MS" w:hAnsi="Trebuchet MS" w:cs="Arial"/>
                <w:b/>
                <w:bCs/>
                <w:color w:val="FFFFFF"/>
                <w:sz w:val="18"/>
                <w:szCs w:val="20"/>
              </w:rPr>
              <w:t>Domaine scientifique principal</w:t>
            </w:r>
          </w:p>
          <w:p w:rsidR="00874027" w:rsidRPr="00B4694B" w:rsidRDefault="00874027" w:rsidP="00874027">
            <w:pPr>
              <w:spacing w:after="0"/>
              <w:jc w:val="center"/>
              <w:rPr>
                <w:rFonts w:ascii="Arial" w:eastAsia="Arial Unicode MS" w:hAnsi="Arial" w:cs="Arial"/>
                <w:b/>
                <w:bCs/>
                <w:color w:val="FFFFFF"/>
                <w:sz w:val="18"/>
                <w:szCs w:val="20"/>
              </w:rPr>
            </w:pPr>
            <w:r w:rsidRPr="00B4694B">
              <w:rPr>
                <w:rFonts w:ascii="Trebuchet MS" w:hAnsi="Trebuchet MS" w:cs="Arial"/>
                <w:b/>
                <w:bCs/>
                <w:i/>
                <w:iCs/>
                <w:color w:val="FFFFFF"/>
                <w:sz w:val="18"/>
                <w:szCs w:val="20"/>
              </w:rPr>
              <w:t xml:space="preserve">(cf. </w:t>
            </w:r>
            <w:r>
              <w:rPr>
                <w:rFonts w:ascii="Trebuchet MS" w:hAnsi="Trebuchet MS" w:cs="Arial"/>
                <w:b/>
                <w:bCs/>
                <w:i/>
                <w:iCs/>
                <w:color w:val="FFFFFF"/>
                <w:sz w:val="18"/>
                <w:szCs w:val="20"/>
              </w:rPr>
              <w:t>annexe 1</w:t>
            </w:r>
            <w:r w:rsidRPr="00B4694B">
              <w:rPr>
                <w:rFonts w:ascii="Trebuchet MS" w:hAnsi="Trebuchet MS" w:cs="Arial"/>
                <w:b/>
                <w:bCs/>
                <w:i/>
                <w:iCs/>
                <w:color w:val="FFFFFF"/>
                <w:sz w:val="18"/>
                <w:szCs w:val="20"/>
              </w:rPr>
              <w:t>)</w:t>
            </w:r>
          </w:p>
        </w:tc>
        <w:tc>
          <w:tcPr>
            <w:tcW w:w="614" w:type="pct"/>
            <w:tcBorders>
              <w:top w:val="single" w:sz="4" w:space="0" w:color="auto"/>
              <w:left w:val="single" w:sz="4" w:space="0" w:color="FFFFFF"/>
              <w:bottom w:val="single" w:sz="4" w:space="0" w:color="auto"/>
              <w:right w:val="single" w:sz="4" w:space="0" w:color="FFFFFF"/>
            </w:tcBorders>
            <w:shd w:val="clear" w:color="auto" w:fill="ED145B"/>
          </w:tcPr>
          <w:p w:rsidR="00874027" w:rsidRDefault="00874027" w:rsidP="00874027">
            <w:pPr>
              <w:spacing w:after="0"/>
              <w:jc w:val="center"/>
              <w:rPr>
                <w:rFonts w:ascii="Trebuchet MS" w:hAnsi="Trebuchet MS" w:cs="Arial"/>
                <w:b/>
                <w:bCs/>
                <w:color w:val="FFFFFF"/>
                <w:sz w:val="18"/>
                <w:szCs w:val="20"/>
              </w:rPr>
            </w:pPr>
          </w:p>
          <w:p w:rsidR="00874027" w:rsidRPr="00985794" w:rsidRDefault="00874027" w:rsidP="00874027">
            <w:pPr>
              <w:spacing w:after="0"/>
              <w:jc w:val="center"/>
              <w:rPr>
                <w:rFonts w:ascii="Trebuchet MS" w:hAnsi="Trebuchet MS" w:cs="Arial"/>
                <w:b/>
                <w:bCs/>
                <w:color w:val="FFFFFF"/>
                <w:sz w:val="18"/>
                <w:szCs w:val="20"/>
              </w:rPr>
            </w:pPr>
            <w:r w:rsidRPr="00AF6858">
              <w:rPr>
                <w:rFonts w:ascii="Trebuchet MS" w:hAnsi="Trebuchet MS" w:cs="Arial"/>
                <w:b/>
                <w:bCs/>
                <w:color w:val="FFFFFF"/>
                <w:sz w:val="18"/>
                <w:szCs w:val="20"/>
              </w:rPr>
              <w:t>Sous-domaine scientifique</w:t>
            </w:r>
          </w:p>
          <w:p w:rsidR="00874027" w:rsidRPr="007E7994" w:rsidRDefault="00874027" w:rsidP="00874027">
            <w:pPr>
              <w:spacing w:after="0"/>
              <w:jc w:val="center"/>
              <w:rPr>
                <w:rFonts w:ascii="Trebuchet MS" w:hAnsi="Trebuchet MS" w:cs="Arial"/>
                <w:b/>
                <w:bCs/>
                <w:color w:val="FFFFFF"/>
                <w:sz w:val="18"/>
                <w:szCs w:val="20"/>
              </w:rPr>
            </w:pPr>
            <w:r>
              <w:rPr>
                <w:rFonts w:ascii="Trebuchet MS" w:hAnsi="Trebuchet MS" w:cs="Arial"/>
                <w:b/>
                <w:bCs/>
                <w:color w:val="FFFFFF"/>
                <w:sz w:val="18"/>
                <w:szCs w:val="20"/>
              </w:rPr>
              <w:t>principal</w:t>
            </w:r>
          </w:p>
          <w:p w:rsidR="00874027" w:rsidRPr="009A6151" w:rsidRDefault="00874027" w:rsidP="00874027">
            <w:pPr>
              <w:spacing w:after="0"/>
              <w:jc w:val="center"/>
              <w:rPr>
                <w:rFonts w:ascii="Trebuchet MS" w:hAnsi="Trebuchet MS" w:cs="Arial"/>
                <w:b/>
                <w:bCs/>
                <w:i/>
                <w:color w:val="FFFFFF"/>
                <w:sz w:val="18"/>
                <w:szCs w:val="20"/>
              </w:rPr>
            </w:pPr>
            <w:r w:rsidRPr="00B4694B">
              <w:rPr>
                <w:rFonts w:ascii="Trebuchet MS" w:hAnsi="Trebuchet MS" w:cs="Arial"/>
                <w:b/>
                <w:bCs/>
                <w:i/>
                <w:iCs/>
                <w:color w:val="FFFFFF"/>
                <w:sz w:val="18"/>
                <w:szCs w:val="20"/>
              </w:rPr>
              <w:t xml:space="preserve">(cf. </w:t>
            </w:r>
            <w:r>
              <w:rPr>
                <w:rFonts w:ascii="Trebuchet MS" w:hAnsi="Trebuchet MS" w:cs="Arial"/>
                <w:b/>
                <w:bCs/>
                <w:i/>
                <w:iCs/>
                <w:color w:val="FFFFFF"/>
                <w:sz w:val="18"/>
                <w:szCs w:val="20"/>
              </w:rPr>
              <w:t>annexe 1</w:t>
            </w:r>
            <w:r w:rsidRPr="00B4694B">
              <w:rPr>
                <w:rFonts w:ascii="Trebuchet MS" w:hAnsi="Trebuchet MS" w:cs="Arial"/>
                <w:b/>
                <w:bCs/>
                <w:i/>
                <w:iCs/>
                <w:color w:val="FFFFFF"/>
                <w:sz w:val="18"/>
                <w:szCs w:val="20"/>
              </w:rPr>
              <w:t>)</w:t>
            </w:r>
          </w:p>
        </w:tc>
      </w:tr>
      <w:tr w:rsidR="00874027" w:rsidRPr="00B4694B" w:rsidTr="00874027">
        <w:trPr>
          <w:trHeight w:val="255"/>
        </w:trPr>
        <w:tc>
          <w:tcPr>
            <w:tcW w:w="368" w:type="pct"/>
            <w:tcBorders>
              <w:top w:val="nil"/>
              <w:left w:val="single" w:sz="4" w:space="0" w:color="auto"/>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1348" w:type="pct"/>
            <w:tcBorders>
              <w:top w:val="nil"/>
              <w:left w:val="nil"/>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481" w:type="pct"/>
            <w:tcBorders>
              <w:top w:val="single" w:sz="4" w:space="0" w:color="auto"/>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c>
          <w:tcPr>
            <w:tcW w:w="544" w:type="pct"/>
            <w:tcBorders>
              <w:top w:val="nil"/>
              <w:left w:val="single" w:sz="4" w:space="0" w:color="auto"/>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1028" w:type="pct"/>
            <w:tcBorders>
              <w:top w:val="nil"/>
              <w:left w:val="nil"/>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616" w:type="pct"/>
            <w:tcBorders>
              <w:top w:val="nil"/>
              <w:left w:val="nil"/>
              <w:bottom w:val="single" w:sz="4" w:space="0" w:color="auto"/>
              <w:right w:val="single" w:sz="4" w:space="0" w:color="auto"/>
            </w:tcBorders>
            <w:vAlign w:val="center"/>
          </w:tcPr>
          <w:p w:rsidR="00874027" w:rsidRPr="00B4694B" w:rsidRDefault="00874027" w:rsidP="00E17249">
            <w:pPr>
              <w:rPr>
                <w:rFonts w:ascii="Arial" w:eastAsia="Arial Unicode MS" w:hAnsi="Arial" w:cs="Arial"/>
                <w:sz w:val="18"/>
                <w:szCs w:val="20"/>
              </w:rPr>
            </w:pPr>
            <w:r w:rsidRPr="00B4694B">
              <w:rPr>
                <w:rFonts w:ascii="Trebuchet MS" w:hAnsi="Trebuchet MS" w:cs="Arial"/>
                <w:sz w:val="18"/>
                <w:szCs w:val="20"/>
              </w:rPr>
              <w:t> </w:t>
            </w:r>
          </w:p>
        </w:tc>
        <w:tc>
          <w:tcPr>
            <w:tcW w:w="614" w:type="pct"/>
            <w:tcBorders>
              <w:top w:val="nil"/>
              <w:left w:val="nil"/>
              <w:bottom w:val="single" w:sz="4" w:space="0" w:color="auto"/>
              <w:right w:val="single" w:sz="4" w:space="0" w:color="auto"/>
            </w:tcBorders>
          </w:tcPr>
          <w:p w:rsidR="00874027" w:rsidRPr="00B4694B" w:rsidRDefault="00874027" w:rsidP="00E17249">
            <w:pPr>
              <w:rPr>
                <w:rFonts w:ascii="Trebuchet MS" w:hAnsi="Trebuchet MS" w:cs="Arial"/>
                <w:sz w:val="18"/>
                <w:szCs w:val="20"/>
              </w:rPr>
            </w:pPr>
          </w:p>
        </w:tc>
      </w:tr>
      <w:tr w:rsidR="00874027" w:rsidRPr="00B4694B" w:rsidTr="00874027">
        <w:trPr>
          <w:trHeight w:val="255"/>
        </w:trPr>
        <w:tc>
          <w:tcPr>
            <w:tcW w:w="368" w:type="pct"/>
            <w:tcBorders>
              <w:top w:val="nil"/>
              <w:left w:val="single" w:sz="4" w:space="0" w:color="auto"/>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1348" w:type="pct"/>
            <w:tcBorders>
              <w:top w:val="nil"/>
              <w:left w:val="nil"/>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481" w:type="pct"/>
            <w:tcBorders>
              <w:top w:val="single" w:sz="4" w:space="0" w:color="auto"/>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c>
          <w:tcPr>
            <w:tcW w:w="544" w:type="pct"/>
            <w:tcBorders>
              <w:top w:val="nil"/>
              <w:left w:val="single" w:sz="4" w:space="0" w:color="auto"/>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1028" w:type="pct"/>
            <w:tcBorders>
              <w:top w:val="nil"/>
              <w:left w:val="nil"/>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616" w:type="pct"/>
            <w:tcBorders>
              <w:top w:val="nil"/>
              <w:left w:val="nil"/>
              <w:bottom w:val="single" w:sz="4" w:space="0" w:color="auto"/>
              <w:right w:val="single" w:sz="4" w:space="0" w:color="auto"/>
            </w:tcBorders>
            <w:vAlign w:val="center"/>
          </w:tcPr>
          <w:p w:rsidR="00874027" w:rsidRPr="00B4694B" w:rsidRDefault="00874027" w:rsidP="00E17249">
            <w:pPr>
              <w:rPr>
                <w:rFonts w:ascii="Arial" w:eastAsia="Arial Unicode MS" w:hAnsi="Arial" w:cs="Arial"/>
                <w:sz w:val="18"/>
                <w:szCs w:val="20"/>
              </w:rPr>
            </w:pPr>
            <w:r w:rsidRPr="00B4694B">
              <w:rPr>
                <w:rFonts w:ascii="Trebuchet MS" w:hAnsi="Trebuchet MS" w:cs="Arial"/>
                <w:sz w:val="18"/>
                <w:szCs w:val="20"/>
              </w:rPr>
              <w:t> </w:t>
            </w:r>
          </w:p>
        </w:tc>
        <w:tc>
          <w:tcPr>
            <w:tcW w:w="614" w:type="pct"/>
            <w:tcBorders>
              <w:top w:val="nil"/>
              <w:left w:val="nil"/>
              <w:bottom w:val="single" w:sz="4" w:space="0" w:color="auto"/>
              <w:right w:val="single" w:sz="4" w:space="0" w:color="auto"/>
            </w:tcBorders>
          </w:tcPr>
          <w:p w:rsidR="00874027" w:rsidRPr="00B4694B" w:rsidRDefault="00874027" w:rsidP="00E17249">
            <w:pPr>
              <w:rPr>
                <w:rFonts w:ascii="Trebuchet MS" w:hAnsi="Trebuchet MS" w:cs="Arial"/>
                <w:sz w:val="18"/>
                <w:szCs w:val="20"/>
              </w:rPr>
            </w:pPr>
          </w:p>
        </w:tc>
      </w:tr>
      <w:tr w:rsidR="00874027" w:rsidRPr="00B4694B" w:rsidTr="00874027">
        <w:trPr>
          <w:trHeight w:val="285"/>
        </w:trPr>
        <w:tc>
          <w:tcPr>
            <w:tcW w:w="368" w:type="pct"/>
            <w:tcBorders>
              <w:top w:val="nil"/>
              <w:left w:val="single" w:sz="4" w:space="0" w:color="auto"/>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1348" w:type="pct"/>
            <w:tcBorders>
              <w:top w:val="nil"/>
              <w:left w:val="nil"/>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2"/>
              </w:rPr>
            </w:pPr>
            <w:r w:rsidRPr="00D17E11">
              <w:rPr>
                <w:rFonts w:ascii="Trebuchet MS" w:hAnsi="Trebuchet MS" w:cs="Arial"/>
                <w:sz w:val="18"/>
                <w:szCs w:val="22"/>
              </w:rPr>
              <w:t> </w:t>
            </w:r>
          </w:p>
        </w:tc>
        <w:tc>
          <w:tcPr>
            <w:tcW w:w="481" w:type="pct"/>
            <w:tcBorders>
              <w:top w:val="single" w:sz="4" w:space="0" w:color="auto"/>
              <w:left w:val="nil"/>
              <w:bottom w:val="single" w:sz="4" w:space="0" w:color="auto"/>
              <w:right w:val="single" w:sz="4" w:space="0" w:color="auto"/>
            </w:tcBorders>
          </w:tcPr>
          <w:p w:rsidR="00874027" w:rsidRPr="00D17E11" w:rsidRDefault="00874027" w:rsidP="00E17249">
            <w:pPr>
              <w:rPr>
                <w:rFonts w:ascii="Trebuchet MS" w:hAnsi="Trebuchet MS" w:cs="Arial"/>
                <w:sz w:val="18"/>
                <w:szCs w:val="22"/>
              </w:rPr>
            </w:pPr>
          </w:p>
        </w:tc>
        <w:tc>
          <w:tcPr>
            <w:tcW w:w="544" w:type="pct"/>
            <w:tcBorders>
              <w:top w:val="nil"/>
              <w:left w:val="single" w:sz="4" w:space="0" w:color="auto"/>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2"/>
              </w:rPr>
            </w:pPr>
            <w:r w:rsidRPr="00D17E11">
              <w:rPr>
                <w:rFonts w:ascii="Trebuchet MS" w:hAnsi="Trebuchet MS" w:cs="Arial"/>
                <w:sz w:val="18"/>
                <w:szCs w:val="22"/>
              </w:rPr>
              <w:t> </w:t>
            </w:r>
          </w:p>
        </w:tc>
        <w:tc>
          <w:tcPr>
            <w:tcW w:w="1028" w:type="pct"/>
            <w:tcBorders>
              <w:top w:val="nil"/>
              <w:left w:val="nil"/>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2"/>
              </w:rPr>
            </w:pPr>
            <w:r w:rsidRPr="00D17E11">
              <w:rPr>
                <w:rFonts w:ascii="Trebuchet MS" w:hAnsi="Trebuchet MS" w:cs="Arial"/>
                <w:sz w:val="18"/>
                <w:szCs w:val="22"/>
              </w:rPr>
              <w:t> </w:t>
            </w:r>
          </w:p>
        </w:tc>
        <w:tc>
          <w:tcPr>
            <w:tcW w:w="616" w:type="pct"/>
            <w:tcBorders>
              <w:top w:val="nil"/>
              <w:left w:val="nil"/>
              <w:bottom w:val="single" w:sz="4" w:space="0" w:color="auto"/>
              <w:right w:val="single" w:sz="4" w:space="0" w:color="auto"/>
            </w:tcBorders>
            <w:vAlign w:val="center"/>
          </w:tcPr>
          <w:p w:rsidR="00874027" w:rsidRPr="00B4694B" w:rsidRDefault="00874027" w:rsidP="00E17249">
            <w:pPr>
              <w:rPr>
                <w:rFonts w:ascii="Arial" w:eastAsia="Arial Unicode MS" w:hAnsi="Arial" w:cs="Arial"/>
                <w:sz w:val="18"/>
                <w:szCs w:val="20"/>
              </w:rPr>
            </w:pPr>
            <w:r w:rsidRPr="00B4694B">
              <w:rPr>
                <w:rFonts w:ascii="Trebuchet MS" w:hAnsi="Trebuchet MS" w:cs="Arial"/>
                <w:sz w:val="18"/>
                <w:szCs w:val="20"/>
              </w:rPr>
              <w:t> </w:t>
            </w:r>
          </w:p>
        </w:tc>
        <w:tc>
          <w:tcPr>
            <w:tcW w:w="614" w:type="pct"/>
            <w:tcBorders>
              <w:top w:val="nil"/>
              <w:left w:val="nil"/>
              <w:bottom w:val="single" w:sz="4" w:space="0" w:color="auto"/>
              <w:right w:val="single" w:sz="4" w:space="0" w:color="auto"/>
            </w:tcBorders>
          </w:tcPr>
          <w:p w:rsidR="00874027" w:rsidRPr="00B4694B" w:rsidRDefault="00874027" w:rsidP="00E17249">
            <w:pPr>
              <w:rPr>
                <w:rFonts w:ascii="Trebuchet MS" w:hAnsi="Trebuchet MS" w:cs="Arial"/>
                <w:sz w:val="18"/>
                <w:szCs w:val="20"/>
              </w:rPr>
            </w:pPr>
          </w:p>
        </w:tc>
      </w:tr>
      <w:tr w:rsidR="00874027" w:rsidRPr="00B4694B" w:rsidTr="00874027">
        <w:trPr>
          <w:trHeight w:val="285"/>
        </w:trPr>
        <w:tc>
          <w:tcPr>
            <w:tcW w:w="368" w:type="pct"/>
            <w:tcBorders>
              <w:top w:val="nil"/>
              <w:left w:val="single" w:sz="4" w:space="0" w:color="auto"/>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1348" w:type="pct"/>
            <w:tcBorders>
              <w:top w:val="nil"/>
              <w:left w:val="nil"/>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2"/>
              </w:rPr>
            </w:pPr>
            <w:r w:rsidRPr="00D17E11">
              <w:rPr>
                <w:rFonts w:ascii="Trebuchet MS" w:hAnsi="Trebuchet MS" w:cs="Arial"/>
                <w:sz w:val="18"/>
                <w:szCs w:val="22"/>
              </w:rPr>
              <w:t> </w:t>
            </w:r>
          </w:p>
        </w:tc>
        <w:tc>
          <w:tcPr>
            <w:tcW w:w="481" w:type="pct"/>
            <w:tcBorders>
              <w:top w:val="single" w:sz="4" w:space="0" w:color="auto"/>
              <w:left w:val="nil"/>
              <w:bottom w:val="single" w:sz="4" w:space="0" w:color="auto"/>
              <w:right w:val="single" w:sz="4" w:space="0" w:color="auto"/>
            </w:tcBorders>
          </w:tcPr>
          <w:p w:rsidR="00874027" w:rsidRPr="00D17E11" w:rsidRDefault="00874027" w:rsidP="00E17249">
            <w:pPr>
              <w:rPr>
                <w:rFonts w:ascii="Trebuchet MS" w:hAnsi="Trebuchet MS" w:cs="Arial"/>
                <w:sz w:val="18"/>
                <w:szCs w:val="22"/>
              </w:rPr>
            </w:pPr>
          </w:p>
        </w:tc>
        <w:tc>
          <w:tcPr>
            <w:tcW w:w="544" w:type="pct"/>
            <w:tcBorders>
              <w:top w:val="nil"/>
              <w:left w:val="single" w:sz="4" w:space="0" w:color="auto"/>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2"/>
              </w:rPr>
            </w:pPr>
            <w:r w:rsidRPr="00D17E11">
              <w:rPr>
                <w:rFonts w:ascii="Trebuchet MS" w:hAnsi="Trebuchet MS" w:cs="Arial"/>
                <w:sz w:val="18"/>
                <w:szCs w:val="22"/>
              </w:rPr>
              <w:t> </w:t>
            </w:r>
          </w:p>
        </w:tc>
        <w:tc>
          <w:tcPr>
            <w:tcW w:w="1028" w:type="pct"/>
            <w:tcBorders>
              <w:top w:val="nil"/>
              <w:left w:val="nil"/>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2"/>
              </w:rPr>
            </w:pPr>
            <w:r w:rsidRPr="00D17E11">
              <w:rPr>
                <w:rFonts w:ascii="Trebuchet MS" w:hAnsi="Trebuchet MS" w:cs="Arial"/>
                <w:sz w:val="18"/>
                <w:szCs w:val="22"/>
              </w:rPr>
              <w:t> </w:t>
            </w:r>
          </w:p>
        </w:tc>
        <w:tc>
          <w:tcPr>
            <w:tcW w:w="616" w:type="pct"/>
            <w:tcBorders>
              <w:top w:val="nil"/>
              <w:left w:val="nil"/>
              <w:bottom w:val="single" w:sz="4" w:space="0" w:color="auto"/>
              <w:right w:val="single" w:sz="4" w:space="0" w:color="auto"/>
            </w:tcBorders>
            <w:vAlign w:val="center"/>
          </w:tcPr>
          <w:p w:rsidR="00874027" w:rsidRPr="00B4694B" w:rsidRDefault="00874027" w:rsidP="00E17249">
            <w:pPr>
              <w:rPr>
                <w:rFonts w:ascii="Arial" w:eastAsia="Arial Unicode MS" w:hAnsi="Arial" w:cs="Arial"/>
                <w:sz w:val="18"/>
                <w:szCs w:val="20"/>
              </w:rPr>
            </w:pPr>
            <w:r w:rsidRPr="00B4694B">
              <w:rPr>
                <w:rFonts w:ascii="Trebuchet MS" w:hAnsi="Trebuchet MS" w:cs="Arial"/>
                <w:sz w:val="18"/>
                <w:szCs w:val="20"/>
              </w:rPr>
              <w:t> </w:t>
            </w:r>
          </w:p>
        </w:tc>
        <w:tc>
          <w:tcPr>
            <w:tcW w:w="614" w:type="pct"/>
            <w:tcBorders>
              <w:top w:val="nil"/>
              <w:left w:val="nil"/>
              <w:bottom w:val="single" w:sz="4" w:space="0" w:color="auto"/>
              <w:right w:val="single" w:sz="4" w:space="0" w:color="auto"/>
            </w:tcBorders>
          </w:tcPr>
          <w:p w:rsidR="00874027" w:rsidRPr="00B4694B" w:rsidRDefault="00874027" w:rsidP="00E17249">
            <w:pPr>
              <w:rPr>
                <w:rFonts w:ascii="Trebuchet MS" w:hAnsi="Trebuchet MS" w:cs="Arial"/>
                <w:sz w:val="18"/>
                <w:szCs w:val="20"/>
              </w:rPr>
            </w:pPr>
          </w:p>
        </w:tc>
      </w:tr>
      <w:tr w:rsidR="00874027" w:rsidRPr="00B4694B" w:rsidTr="00874027">
        <w:trPr>
          <w:trHeight w:val="255"/>
        </w:trPr>
        <w:tc>
          <w:tcPr>
            <w:tcW w:w="368" w:type="pct"/>
            <w:tcBorders>
              <w:top w:val="nil"/>
              <w:left w:val="single" w:sz="4" w:space="0" w:color="auto"/>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1348" w:type="pct"/>
            <w:tcBorders>
              <w:top w:val="nil"/>
              <w:left w:val="nil"/>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481" w:type="pct"/>
            <w:tcBorders>
              <w:top w:val="single" w:sz="4" w:space="0" w:color="auto"/>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c>
          <w:tcPr>
            <w:tcW w:w="544" w:type="pct"/>
            <w:tcBorders>
              <w:top w:val="nil"/>
              <w:left w:val="single" w:sz="4" w:space="0" w:color="auto"/>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1028" w:type="pct"/>
            <w:tcBorders>
              <w:top w:val="nil"/>
              <w:left w:val="nil"/>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616" w:type="pct"/>
            <w:tcBorders>
              <w:top w:val="nil"/>
              <w:left w:val="nil"/>
              <w:bottom w:val="single" w:sz="4" w:space="0" w:color="auto"/>
              <w:right w:val="single" w:sz="4" w:space="0" w:color="auto"/>
            </w:tcBorders>
            <w:noWrap/>
            <w:vAlign w:val="bottom"/>
          </w:tcPr>
          <w:p w:rsidR="00874027" w:rsidRPr="00B4694B" w:rsidRDefault="00874027" w:rsidP="00E17249">
            <w:pPr>
              <w:rPr>
                <w:rFonts w:ascii="Arial" w:eastAsia="Arial Unicode MS" w:hAnsi="Arial" w:cs="Arial"/>
                <w:sz w:val="18"/>
                <w:szCs w:val="20"/>
              </w:rPr>
            </w:pPr>
            <w:r w:rsidRPr="00B4694B">
              <w:rPr>
                <w:rFonts w:ascii="Trebuchet MS" w:hAnsi="Trebuchet MS" w:cs="Arial"/>
                <w:sz w:val="18"/>
                <w:szCs w:val="20"/>
              </w:rPr>
              <w:t> </w:t>
            </w:r>
          </w:p>
        </w:tc>
        <w:tc>
          <w:tcPr>
            <w:tcW w:w="614" w:type="pct"/>
            <w:tcBorders>
              <w:top w:val="nil"/>
              <w:left w:val="nil"/>
              <w:bottom w:val="single" w:sz="4" w:space="0" w:color="auto"/>
              <w:right w:val="single" w:sz="4" w:space="0" w:color="auto"/>
            </w:tcBorders>
          </w:tcPr>
          <w:p w:rsidR="00874027" w:rsidRPr="00B4694B" w:rsidRDefault="00874027" w:rsidP="00E17249">
            <w:pPr>
              <w:rPr>
                <w:rFonts w:ascii="Trebuchet MS" w:hAnsi="Trebuchet MS" w:cs="Arial"/>
                <w:sz w:val="18"/>
                <w:szCs w:val="20"/>
              </w:rPr>
            </w:pPr>
          </w:p>
        </w:tc>
      </w:tr>
      <w:tr w:rsidR="00874027" w:rsidRPr="00B4694B" w:rsidTr="00874027">
        <w:trPr>
          <w:trHeight w:val="255"/>
        </w:trPr>
        <w:tc>
          <w:tcPr>
            <w:tcW w:w="368" w:type="pct"/>
            <w:tcBorders>
              <w:top w:val="nil"/>
              <w:left w:val="single" w:sz="4" w:space="0" w:color="auto"/>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1348" w:type="pct"/>
            <w:tcBorders>
              <w:top w:val="nil"/>
              <w:left w:val="nil"/>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481" w:type="pct"/>
            <w:tcBorders>
              <w:top w:val="single" w:sz="4" w:space="0" w:color="auto"/>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c>
          <w:tcPr>
            <w:tcW w:w="544" w:type="pct"/>
            <w:tcBorders>
              <w:top w:val="nil"/>
              <w:left w:val="single" w:sz="4" w:space="0" w:color="auto"/>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1028" w:type="pct"/>
            <w:tcBorders>
              <w:top w:val="nil"/>
              <w:left w:val="nil"/>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616" w:type="pct"/>
            <w:tcBorders>
              <w:top w:val="nil"/>
              <w:left w:val="nil"/>
              <w:bottom w:val="single" w:sz="4" w:space="0" w:color="auto"/>
              <w:right w:val="single" w:sz="4" w:space="0" w:color="auto"/>
            </w:tcBorders>
            <w:noWrap/>
            <w:vAlign w:val="bottom"/>
          </w:tcPr>
          <w:p w:rsidR="00874027" w:rsidRPr="00B4694B" w:rsidRDefault="00874027" w:rsidP="00E17249">
            <w:pPr>
              <w:rPr>
                <w:rFonts w:ascii="Arial" w:eastAsia="Arial Unicode MS" w:hAnsi="Arial" w:cs="Arial"/>
                <w:sz w:val="18"/>
                <w:szCs w:val="20"/>
              </w:rPr>
            </w:pPr>
            <w:r w:rsidRPr="00B4694B">
              <w:rPr>
                <w:rFonts w:ascii="Trebuchet MS" w:hAnsi="Trebuchet MS" w:cs="Arial"/>
                <w:sz w:val="18"/>
                <w:szCs w:val="20"/>
              </w:rPr>
              <w:t> </w:t>
            </w:r>
          </w:p>
        </w:tc>
        <w:tc>
          <w:tcPr>
            <w:tcW w:w="614" w:type="pct"/>
            <w:tcBorders>
              <w:top w:val="nil"/>
              <w:left w:val="nil"/>
              <w:bottom w:val="single" w:sz="4" w:space="0" w:color="auto"/>
              <w:right w:val="single" w:sz="4" w:space="0" w:color="auto"/>
            </w:tcBorders>
          </w:tcPr>
          <w:p w:rsidR="00874027" w:rsidRPr="00B4694B" w:rsidRDefault="00874027" w:rsidP="00E17249">
            <w:pPr>
              <w:rPr>
                <w:rFonts w:ascii="Trebuchet MS" w:hAnsi="Trebuchet MS" w:cs="Arial"/>
                <w:sz w:val="18"/>
                <w:szCs w:val="20"/>
              </w:rPr>
            </w:pPr>
          </w:p>
        </w:tc>
      </w:tr>
      <w:tr w:rsidR="00874027" w:rsidRPr="00B4694B" w:rsidTr="00874027">
        <w:trPr>
          <w:trHeight w:val="255"/>
        </w:trPr>
        <w:tc>
          <w:tcPr>
            <w:tcW w:w="368" w:type="pct"/>
            <w:tcBorders>
              <w:top w:val="nil"/>
              <w:left w:val="single" w:sz="4" w:space="0" w:color="auto"/>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1348" w:type="pct"/>
            <w:tcBorders>
              <w:top w:val="nil"/>
              <w:left w:val="nil"/>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481" w:type="pct"/>
            <w:tcBorders>
              <w:top w:val="single" w:sz="4" w:space="0" w:color="auto"/>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c>
          <w:tcPr>
            <w:tcW w:w="544" w:type="pct"/>
            <w:tcBorders>
              <w:top w:val="nil"/>
              <w:left w:val="single" w:sz="4" w:space="0" w:color="auto"/>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1028" w:type="pct"/>
            <w:tcBorders>
              <w:top w:val="nil"/>
              <w:left w:val="nil"/>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616" w:type="pct"/>
            <w:tcBorders>
              <w:top w:val="nil"/>
              <w:left w:val="nil"/>
              <w:bottom w:val="single" w:sz="4" w:space="0" w:color="auto"/>
              <w:right w:val="single" w:sz="4" w:space="0" w:color="auto"/>
            </w:tcBorders>
            <w:noWrap/>
            <w:vAlign w:val="bottom"/>
          </w:tcPr>
          <w:p w:rsidR="00874027" w:rsidRPr="00B4694B" w:rsidRDefault="00874027" w:rsidP="00E17249">
            <w:pPr>
              <w:rPr>
                <w:rFonts w:ascii="Arial" w:eastAsia="Arial Unicode MS" w:hAnsi="Arial" w:cs="Arial"/>
                <w:sz w:val="18"/>
                <w:szCs w:val="20"/>
              </w:rPr>
            </w:pPr>
            <w:r w:rsidRPr="00B4694B">
              <w:rPr>
                <w:rFonts w:ascii="Trebuchet MS" w:hAnsi="Trebuchet MS" w:cs="Arial"/>
                <w:sz w:val="18"/>
                <w:szCs w:val="20"/>
              </w:rPr>
              <w:t> </w:t>
            </w:r>
          </w:p>
        </w:tc>
        <w:tc>
          <w:tcPr>
            <w:tcW w:w="614" w:type="pct"/>
            <w:tcBorders>
              <w:top w:val="nil"/>
              <w:left w:val="nil"/>
              <w:bottom w:val="single" w:sz="4" w:space="0" w:color="auto"/>
              <w:right w:val="single" w:sz="4" w:space="0" w:color="auto"/>
            </w:tcBorders>
          </w:tcPr>
          <w:p w:rsidR="00874027" w:rsidRPr="00B4694B" w:rsidRDefault="00874027" w:rsidP="00E17249">
            <w:pPr>
              <w:rPr>
                <w:rFonts w:ascii="Trebuchet MS" w:hAnsi="Trebuchet MS" w:cs="Arial"/>
                <w:sz w:val="18"/>
                <w:szCs w:val="20"/>
              </w:rPr>
            </w:pPr>
          </w:p>
        </w:tc>
      </w:tr>
      <w:tr w:rsidR="00874027" w:rsidRPr="00B4694B" w:rsidTr="00874027">
        <w:trPr>
          <w:trHeight w:val="255"/>
        </w:trPr>
        <w:tc>
          <w:tcPr>
            <w:tcW w:w="368" w:type="pct"/>
            <w:tcBorders>
              <w:top w:val="nil"/>
              <w:left w:val="single" w:sz="4" w:space="0" w:color="auto"/>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1348" w:type="pct"/>
            <w:tcBorders>
              <w:top w:val="nil"/>
              <w:left w:val="nil"/>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481" w:type="pct"/>
            <w:tcBorders>
              <w:top w:val="single" w:sz="4" w:space="0" w:color="auto"/>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c>
          <w:tcPr>
            <w:tcW w:w="544" w:type="pct"/>
            <w:tcBorders>
              <w:top w:val="nil"/>
              <w:left w:val="single" w:sz="4" w:space="0" w:color="auto"/>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1028" w:type="pct"/>
            <w:tcBorders>
              <w:top w:val="nil"/>
              <w:left w:val="nil"/>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616" w:type="pct"/>
            <w:tcBorders>
              <w:top w:val="nil"/>
              <w:left w:val="nil"/>
              <w:bottom w:val="single" w:sz="4" w:space="0" w:color="auto"/>
              <w:right w:val="single" w:sz="4" w:space="0" w:color="auto"/>
            </w:tcBorders>
            <w:noWrap/>
            <w:vAlign w:val="bottom"/>
          </w:tcPr>
          <w:p w:rsidR="00874027" w:rsidRPr="00B4694B" w:rsidRDefault="00874027" w:rsidP="00E17249">
            <w:pPr>
              <w:rPr>
                <w:rFonts w:ascii="Arial" w:eastAsia="Arial Unicode MS" w:hAnsi="Arial" w:cs="Arial"/>
                <w:sz w:val="18"/>
                <w:szCs w:val="20"/>
              </w:rPr>
            </w:pPr>
            <w:r w:rsidRPr="00B4694B">
              <w:rPr>
                <w:rFonts w:ascii="Trebuchet MS" w:hAnsi="Trebuchet MS" w:cs="Arial"/>
                <w:sz w:val="18"/>
                <w:szCs w:val="20"/>
              </w:rPr>
              <w:t> </w:t>
            </w:r>
          </w:p>
        </w:tc>
        <w:tc>
          <w:tcPr>
            <w:tcW w:w="614" w:type="pct"/>
            <w:tcBorders>
              <w:top w:val="nil"/>
              <w:left w:val="nil"/>
              <w:bottom w:val="single" w:sz="4" w:space="0" w:color="auto"/>
              <w:right w:val="single" w:sz="4" w:space="0" w:color="auto"/>
            </w:tcBorders>
          </w:tcPr>
          <w:p w:rsidR="00874027" w:rsidRPr="00B4694B" w:rsidRDefault="00874027" w:rsidP="00E17249">
            <w:pPr>
              <w:rPr>
                <w:rFonts w:ascii="Trebuchet MS" w:hAnsi="Trebuchet MS" w:cs="Arial"/>
                <w:sz w:val="18"/>
                <w:szCs w:val="20"/>
              </w:rPr>
            </w:pPr>
          </w:p>
        </w:tc>
      </w:tr>
    </w:tbl>
    <w:p w:rsidR="00874027" w:rsidRDefault="00874027" w:rsidP="00576706">
      <w:pPr>
        <w:spacing w:after="100"/>
        <w:jc w:val="both"/>
        <w:rPr>
          <w:rFonts w:ascii="Century Gothic" w:hAnsi="Century Gothic"/>
          <w:i/>
          <w:sz w:val="18"/>
          <w:szCs w:val="18"/>
        </w:rPr>
      </w:pPr>
    </w:p>
    <w:p w:rsidR="00874027" w:rsidRPr="00162AE4" w:rsidRDefault="00874027" w:rsidP="00874027">
      <w:pPr>
        <w:spacing w:before="200"/>
        <w:outlineLvl w:val="0"/>
        <w:rPr>
          <w:rFonts w:ascii="Century Gothic" w:eastAsia="Times New Roman" w:hAnsi="Century Gothic"/>
          <w:b/>
          <w:bCs/>
          <w:color w:val="5C2D91"/>
          <w:sz w:val="18"/>
          <w:szCs w:val="18"/>
        </w:rPr>
      </w:pPr>
      <w:r w:rsidRPr="00874027">
        <w:rPr>
          <w:rFonts w:ascii="Century Gothic" w:eastAsia="Times New Roman" w:hAnsi="Century Gothic"/>
          <w:b/>
          <w:bCs/>
          <w:color w:val="5C2D91"/>
          <w:sz w:val="18"/>
          <w:szCs w:val="18"/>
        </w:rPr>
        <w:lastRenderedPageBreak/>
        <w:t>1. 5. Objets PIA (</w:t>
      </w:r>
      <w:proofErr w:type="spellStart"/>
      <w:r w:rsidRPr="00874027">
        <w:rPr>
          <w:rFonts w:ascii="Century Gothic" w:eastAsia="Times New Roman" w:hAnsi="Century Gothic"/>
          <w:b/>
          <w:bCs/>
          <w:color w:val="5C2D91"/>
          <w:sz w:val="18"/>
          <w:szCs w:val="18"/>
        </w:rPr>
        <w:t>Labex</w:t>
      </w:r>
      <w:proofErr w:type="spellEnd"/>
      <w:r w:rsidRPr="00874027">
        <w:rPr>
          <w:rFonts w:ascii="Century Gothic" w:eastAsia="Times New Roman" w:hAnsi="Century Gothic"/>
          <w:b/>
          <w:bCs/>
          <w:color w:val="5C2D91"/>
          <w:sz w:val="18"/>
          <w:szCs w:val="18"/>
        </w:rPr>
        <w:t xml:space="preserve">, </w:t>
      </w:r>
      <w:proofErr w:type="spellStart"/>
      <w:r w:rsidRPr="00874027">
        <w:rPr>
          <w:rFonts w:ascii="Century Gothic" w:eastAsia="Times New Roman" w:hAnsi="Century Gothic"/>
          <w:b/>
          <w:bCs/>
          <w:color w:val="5C2D91"/>
          <w:sz w:val="18"/>
          <w:szCs w:val="18"/>
        </w:rPr>
        <w:t>Équipex</w:t>
      </w:r>
      <w:proofErr w:type="spellEnd"/>
      <w:r w:rsidRPr="00874027">
        <w:rPr>
          <w:rFonts w:ascii="Century Gothic" w:eastAsia="Times New Roman" w:hAnsi="Century Gothic"/>
          <w:b/>
          <w:bCs/>
          <w:color w:val="5C2D91"/>
          <w:sz w:val="18"/>
          <w:szCs w:val="18"/>
        </w:rPr>
        <w:t>) relevant du champ de recherche</w:t>
      </w:r>
    </w:p>
    <w:p w:rsidR="00874027" w:rsidRDefault="00874027" w:rsidP="00576706">
      <w:pPr>
        <w:spacing w:after="100"/>
        <w:jc w:val="both"/>
        <w:rPr>
          <w:rFonts w:ascii="Century Gothic" w:hAnsi="Century Gothic"/>
          <w:i/>
          <w:sz w:val="18"/>
          <w:szCs w:val="18"/>
        </w:rPr>
      </w:pPr>
    </w:p>
    <w:tbl>
      <w:tblPr>
        <w:tblW w:w="5003" w:type="pct"/>
        <w:jc w:val="center"/>
        <w:tblInd w:w="-5" w:type="dxa"/>
        <w:tblCellMar>
          <w:left w:w="0" w:type="dxa"/>
          <w:right w:w="0" w:type="dxa"/>
        </w:tblCellMar>
        <w:tblLook w:val="0000" w:firstRow="0" w:lastRow="0" w:firstColumn="0" w:lastColumn="0" w:noHBand="0" w:noVBand="0"/>
      </w:tblPr>
      <w:tblGrid>
        <w:gridCol w:w="614"/>
        <w:gridCol w:w="2234"/>
        <w:gridCol w:w="1700"/>
        <w:gridCol w:w="1700"/>
        <w:gridCol w:w="1700"/>
        <w:gridCol w:w="1700"/>
      </w:tblGrid>
      <w:tr w:rsidR="00874027" w:rsidRPr="00D17E11" w:rsidTr="007844D9">
        <w:trPr>
          <w:trHeight w:val="765"/>
          <w:jc w:val="center"/>
        </w:trPr>
        <w:tc>
          <w:tcPr>
            <w:tcW w:w="318" w:type="pct"/>
            <w:tcBorders>
              <w:top w:val="single" w:sz="4" w:space="0" w:color="auto"/>
              <w:left w:val="single" w:sz="4" w:space="0" w:color="auto"/>
              <w:bottom w:val="single" w:sz="4" w:space="0" w:color="auto"/>
              <w:right w:val="single" w:sz="4" w:space="0" w:color="FFFFFF"/>
            </w:tcBorders>
            <w:shd w:val="clear" w:color="auto" w:fill="ED145B"/>
            <w:vAlign w:val="center"/>
          </w:tcPr>
          <w:p w:rsidR="00874027" w:rsidRDefault="00874027" w:rsidP="00874027">
            <w:pPr>
              <w:spacing w:after="0"/>
              <w:jc w:val="center"/>
              <w:rPr>
                <w:rFonts w:ascii="Trebuchet MS" w:hAnsi="Trebuchet MS" w:cs="Arial"/>
                <w:b/>
                <w:bCs/>
                <w:color w:val="FFFFFF"/>
                <w:sz w:val="18"/>
                <w:szCs w:val="20"/>
              </w:rPr>
            </w:pPr>
            <w:r>
              <w:rPr>
                <w:rFonts w:ascii="Trebuchet MS" w:hAnsi="Trebuchet MS" w:cs="Arial"/>
                <w:b/>
                <w:bCs/>
                <w:color w:val="FFFFFF"/>
                <w:sz w:val="18"/>
                <w:szCs w:val="20"/>
              </w:rPr>
              <w:t>Label</w:t>
            </w:r>
          </w:p>
          <w:p w:rsidR="00874027" w:rsidRPr="00D17E11" w:rsidRDefault="00874027" w:rsidP="00874027">
            <w:pPr>
              <w:spacing w:after="0"/>
              <w:jc w:val="center"/>
              <w:rPr>
                <w:rFonts w:ascii="Arial" w:eastAsia="Arial Unicode MS" w:hAnsi="Arial" w:cs="Arial"/>
                <w:b/>
                <w:bCs/>
                <w:color w:val="FFFFFF"/>
                <w:sz w:val="18"/>
                <w:szCs w:val="20"/>
              </w:rPr>
            </w:pPr>
            <w:r w:rsidRPr="00D17E11">
              <w:rPr>
                <w:rFonts w:ascii="Trebuchet MS" w:hAnsi="Trebuchet MS" w:cs="Arial"/>
                <w:b/>
                <w:bCs/>
                <w:color w:val="FFFFFF"/>
                <w:sz w:val="18"/>
                <w:szCs w:val="20"/>
              </w:rPr>
              <w:t>et n°</w:t>
            </w:r>
          </w:p>
        </w:tc>
        <w:tc>
          <w:tcPr>
            <w:tcW w:w="1158" w:type="pct"/>
            <w:tcBorders>
              <w:top w:val="single" w:sz="4" w:space="0" w:color="auto"/>
              <w:left w:val="single" w:sz="4" w:space="0" w:color="FFFFFF"/>
              <w:bottom w:val="single" w:sz="4" w:space="0" w:color="auto"/>
              <w:right w:val="single" w:sz="4" w:space="0" w:color="auto"/>
            </w:tcBorders>
            <w:shd w:val="clear" w:color="auto" w:fill="ED145B"/>
            <w:vAlign w:val="center"/>
          </w:tcPr>
          <w:p w:rsidR="00874027" w:rsidRPr="00B4694B" w:rsidRDefault="00874027" w:rsidP="00874027">
            <w:pPr>
              <w:spacing w:after="0"/>
              <w:jc w:val="center"/>
              <w:rPr>
                <w:rFonts w:ascii="Arial" w:eastAsia="Arial Unicode MS" w:hAnsi="Arial" w:cs="Arial"/>
                <w:b/>
                <w:bCs/>
                <w:color w:val="FFFFFF"/>
                <w:sz w:val="18"/>
                <w:szCs w:val="20"/>
              </w:rPr>
            </w:pPr>
            <w:r w:rsidRPr="00B4694B">
              <w:rPr>
                <w:rFonts w:ascii="Trebuchet MS" w:hAnsi="Trebuchet MS" w:cs="Arial"/>
                <w:b/>
                <w:bCs/>
                <w:color w:val="FFFFFF"/>
                <w:sz w:val="18"/>
                <w:szCs w:val="20"/>
              </w:rPr>
              <w:t xml:space="preserve">Intitulé </w:t>
            </w:r>
          </w:p>
        </w:tc>
        <w:tc>
          <w:tcPr>
            <w:tcW w:w="881" w:type="pct"/>
            <w:tcBorders>
              <w:top w:val="single" w:sz="4" w:space="0" w:color="auto"/>
              <w:left w:val="single" w:sz="4" w:space="0" w:color="FFFFFF"/>
              <w:bottom w:val="single" w:sz="4" w:space="0" w:color="auto"/>
              <w:right w:val="single" w:sz="4" w:space="0" w:color="FFFFFF"/>
            </w:tcBorders>
            <w:shd w:val="clear" w:color="auto" w:fill="ED145B"/>
            <w:vAlign w:val="center"/>
          </w:tcPr>
          <w:p w:rsidR="00874027" w:rsidRPr="00D17E11" w:rsidRDefault="00874027" w:rsidP="00874027">
            <w:pPr>
              <w:spacing w:after="0"/>
              <w:jc w:val="center"/>
              <w:rPr>
                <w:rFonts w:ascii="Arial" w:eastAsia="Arial Unicode MS" w:hAnsi="Arial" w:cs="Arial"/>
                <w:b/>
                <w:bCs/>
                <w:color w:val="FFFFFF"/>
                <w:sz w:val="18"/>
                <w:szCs w:val="20"/>
              </w:rPr>
            </w:pPr>
            <w:r>
              <w:rPr>
                <w:rFonts w:ascii="Trebuchet MS" w:hAnsi="Trebuchet MS" w:cs="Arial"/>
                <w:b/>
                <w:bCs/>
                <w:color w:val="FFFFFF"/>
                <w:sz w:val="18"/>
                <w:szCs w:val="20"/>
              </w:rPr>
              <w:t>É</w:t>
            </w:r>
            <w:r w:rsidRPr="00B4694B">
              <w:rPr>
                <w:rFonts w:ascii="Trebuchet MS" w:hAnsi="Trebuchet MS" w:cs="Arial"/>
                <w:b/>
                <w:bCs/>
                <w:color w:val="FFFFFF"/>
                <w:sz w:val="18"/>
                <w:szCs w:val="20"/>
              </w:rPr>
              <w:t>tablissement</w:t>
            </w:r>
            <w:r>
              <w:rPr>
                <w:rFonts w:ascii="Trebuchet MS" w:hAnsi="Trebuchet MS" w:cs="Arial"/>
                <w:b/>
                <w:bCs/>
                <w:color w:val="FFFFFF"/>
                <w:sz w:val="18"/>
                <w:szCs w:val="20"/>
              </w:rPr>
              <w:t>s</w:t>
            </w:r>
            <w:r w:rsidRPr="00B4694B">
              <w:rPr>
                <w:rFonts w:ascii="Trebuchet MS" w:hAnsi="Trebuchet MS" w:cs="Arial"/>
                <w:b/>
                <w:bCs/>
                <w:color w:val="FFFFFF"/>
                <w:sz w:val="18"/>
                <w:szCs w:val="20"/>
              </w:rPr>
              <w:t xml:space="preserve"> de rattachement support</w:t>
            </w:r>
          </w:p>
        </w:tc>
        <w:tc>
          <w:tcPr>
            <w:tcW w:w="881" w:type="pct"/>
            <w:tcBorders>
              <w:top w:val="single" w:sz="4" w:space="0" w:color="auto"/>
              <w:left w:val="single" w:sz="4" w:space="0" w:color="FFFFFF"/>
              <w:bottom w:val="single" w:sz="4" w:space="0" w:color="auto"/>
              <w:right w:val="single" w:sz="4" w:space="0" w:color="FFFFFF"/>
            </w:tcBorders>
            <w:shd w:val="clear" w:color="auto" w:fill="ED145B"/>
          </w:tcPr>
          <w:p w:rsidR="00874027" w:rsidRDefault="00874027" w:rsidP="00874027">
            <w:pPr>
              <w:spacing w:after="0"/>
              <w:jc w:val="center"/>
              <w:rPr>
                <w:rFonts w:ascii="Trebuchet MS" w:hAnsi="Trebuchet MS" w:cs="Arial"/>
                <w:b/>
                <w:bCs/>
                <w:color w:val="FFFFFF"/>
                <w:sz w:val="18"/>
                <w:szCs w:val="20"/>
              </w:rPr>
            </w:pPr>
          </w:p>
          <w:p w:rsidR="00874027" w:rsidRDefault="00874027" w:rsidP="00874027">
            <w:pPr>
              <w:spacing w:after="0"/>
              <w:jc w:val="center"/>
              <w:rPr>
                <w:rFonts w:ascii="Trebuchet MS" w:hAnsi="Trebuchet MS" w:cs="Arial"/>
                <w:b/>
                <w:bCs/>
                <w:color w:val="FFFFFF"/>
                <w:sz w:val="18"/>
                <w:szCs w:val="20"/>
              </w:rPr>
            </w:pPr>
            <w:r>
              <w:rPr>
                <w:rFonts w:ascii="Trebuchet MS" w:hAnsi="Trebuchet MS" w:cs="Arial"/>
                <w:b/>
                <w:bCs/>
                <w:color w:val="FFFFFF"/>
                <w:sz w:val="18"/>
                <w:szCs w:val="20"/>
              </w:rPr>
              <w:t>Nom des entités de recherche impliquées</w:t>
            </w:r>
          </w:p>
        </w:tc>
        <w:tc>
          <w:tcPr>
            <w:tcW w:w="881" w:type="pct"/>
            <w:tcBorders>
              <w:top w:val="single" w:sz="4" w:space="0" w:color="auto"/>
              <w:left w:val="single" w:sz="4" w:space="0" w:color="FFFFFF"/>
              <w:bottom w:val="single" w:sz="4" w:space="0" w:color="auto"/>
              <w:right w:val="single" w:sz="4" w:space="0" w:color="FFFFFF"/>
            </w:tcBorders>
            <w:shd w:val="clear" w:color="auto" w:fill="ED145B"/>
            <w:vAlign w:val="center"/>
          </w:tcPr>
          <w:p w:rsidR="00874027" w:rsidRDefault="00874027" w:rsidP="00874027">
            <w:pPr>
              <w:spacing w:after="0"/>
              <w:jc w:val="center"/>
              <w:rPr>
                <w:rFonts w:ascii="Trebuchet MS" w:hAnsi="Trebuchet MS" w:cs="Arial"/>
                <w:b/>
                <w:bCs/>
                <w:color w:val="FFFFFF"/>
                <w:sz w:val="18"/>
                <w:szCs w:val="20"/>
              </w:rPr>
            </w:pPr>
          </w:p>
          <w:p w:rsidR="00874027" w:rsidRDefault="00874027" w:rsidP="00874027">
            <w:pPr>
              <w:spacing w:after="0"/>
              <w:jc w:val="center"/>
              <w:rPr>
                <w:rFonts w:ascii="Trebuchet MS" w:hAnsi="Trebuchet MS" w:cs="Arial"/>
                <w:b/>
                <w:bCs/>
                <w:color w:val="FFFFFF"/>
                <w:sz w:val="18"/>
                <w:szCs w:val="20"/>
              </w:rPr>
            </w:pPr>
            <w:r w:rsidRPr="00B4694B">
              <w:rPr>
                <w:rFonts w:ascii="Trebuchet MS" w:hAnsi="Trebuchet MS" w:cs="Arial"/>
                <w:b/>
                <w:bCs/>
                <w:color w:val="FFFFFF"/>
                <w:sz w:val="18"/>
                <w:szCs w:val="20"/>
              </w:rPr>
              <w:t>Domaine scientifique principa</w:t>
            </w:r>
            <w:r>
              <w:rPr>
                <w:rFonts w:ascii="Trebuchet MS" w:hAnsi="Trebuchet MS" w:cs="Arial"/>
                <w:b/>
                <w:bCs/>
                <w:color w:val="FFFFFF"/>
                <w:sz w:val="18"/>
                <w:szCs w:val="20"/>
              </w:rPr>
              <w:t>l</w:t>
            </w:r>
          </w:p>
          <w:p w:rsidR="00874027" w:rsidRPr="00B4694B" w:rsidRDefault="00874027" w:rsidP="00874027">
            <w:pPr>
              <w:spacing w:after="0"/>
              <w:jc w:val="center"/>
              <w:rPr>
                <w:rFonts w:ascii="Arial" w:eastAsia="Arial Unicode MS" w:hAnsi="Arial" w:cs="Arial"/>
                <w:b/>
                <w:bCs/>
                <w:color w:val="FFFFFF"/>
                <w:sz w:val="18"/>
                <w:szCs w:val="20"/>
              </w:rPr>
            </w:pPr>
            <w:r w:rsidRPr="00B4694B">
              <w:rPr>
                <w:rFonts w:ascii="Trebuchet MS" w:hAnsi="Trebuchet MS" w:cs="Arial"/>
                <w:b/>
                <w:bCs/>
                <w:i/>
                <w:iCs/>
                <w:color w:val="FFFFFF"/>
                <w:sz w:val="18"/>
                <w:szCs w:val="20"/>
              </w:rPr>
              <w:t xml:space="preserve">(cf. </w:t>
            </w:r>
            <w:r>
              <w:rPr>
                <w:rFonts w:ascii="Trebuchet MS" w:hAnsi="Trebuchet MS" w:cs="Arial"/>
                <w:b/>
                <w:bCs/>
                <w:i/>
                <w:iCs/>
                <w:color w:val="FFFFFF"/>
                <w:sz w:val="18"/>
                <w:szCs w:val="20"/>
              </w:rPr>
              <w:t>annexe 1</w:t>
            </w:r>
            <w:r w:rsidRPr="00B4694B">
              <w:rPr>
                <w:rFonts w:ascii="Trebuchet MS" w:hAnsi="Trebuchet MS" w:cs="Arial"/>
                <w:b/>
                <w:bCs/>
                <w:i/>
                <w:iCs/>
                <w:color w:val="FFFFFF"/>
                <w:sz w:val="18"/>
                <w:szCs w:val="20"/>
              </w:rPr>
              <w:t>)</w:t>
            </w:r>
          </w:p>
        </w:tc>
        <w:tc>
          <w:tcPr>
            <w:tcW w:w="881" w:type="pct"/>
            <w:tcBorders>
              <w:top w:val="single" w:sz="4" w:space="0" w:color="auto"/>
              <w:left w:val="single" w:sz="4" w:space="0" w:color="FFFFFF"/>
              <w:bottom w:val="single" w:sz="4" w:space="0" w:color="auto"/>
              <w:right w:val="single" w:sz="4" w:space="0" w:color="FFFFFF"/>
            </w:tcBorders>
            <w:shd w:val="clear" w:color="auto" w:fill="ED145B"/>
          </w:tcPr>
          <w:p w:rsidR="00874027" w:rsidRDefault="00874027" w:rsidP="00874027">
            <w:pPr>
              <w:spacing w:after="0"/>
              <w:jc w:val="center"/>
              <w:rPr>
                <w:rFonts w:ascii="Trebuchet MS" w:hAnsi="Trebuchet MS" w:cs="Arial"/>
                <w:b/>
                <w:bCs/>
                <w:color w:val="FFFFFF"/>
                <w:sz w:val="18"/>
                <w:szCs w:val="20"/>
              </w:rPr>
            </w:pPr>
          </w:p>
          <w:p w:rsidR="00874027" w:rsidRPr="00985794" w:rsidRDefault="00874027" w:rsidP="00874027">
            <w:pPr>
              <w:spacing w:after="0"/>
              <w:jc w:val="center"/>
              <w:rPr>
                <w:rFonts w:ascii="Trebuchet MS" w:hAnsi="Trebuchet MS" w:cs="Arial"/>
                <w:b/>
                <w:bCs/>
                <w:color w:val="FFFFFF"/>
                <w:sz w:val="18"/>
                <w:szCs w:val="20"/>
              </w:rPr>
            </w:pPr>
            <w:r w:rsidRPr="00AF6858">
              <w:rPr>
                <w:rFonts w:ascii="Trebuchet MS" w:hAnsi="Trebuchet MS" w:cs="Arial"/>
                <w:b/>
                <w:bCs/>
                <w:color w:val="FFFFFF"/>
                <w:sz w:val="18"/>
                <w:szCs w:val="20"/>
              </w:rPr>
              <w:t>Sous-domaine scientifique</w:t>
            </w:r>
          </w:p>
          <w:p w:rsidR="00874027" w:rsidRPr="007E7994" w:rsidRDefault="00874027" w:rsidP="00874027">
            <w:pPr>
              <w:spacing w:after="0"/>
              <w:jc w:val="center"/>
              <w:rPr>
                <w:rFonts w:ascii="Trebuchet MS" w:hAnsi="Trebuchet MS" w:cs="Arial"/>
                <w:b/>
                <w:bCs/>
                <w:color w:val="FFFFFF"/>
                <w:sz w:val="18"/>
                <w:szCs w:val="20"/>
              </w:rPr>
            </w:pPr>
            <w:r>
              <w:rPr>
                <w:rFonts w:ascii="Trebuchet MS" w:hAnsi="Trebuchet MS" w:cs="Arial"/>
                <w:b/>
                <w:bCs/>
                <w:color w:val="FFFFFF"/>
                <w:sz w:val="18"/>
                <w:szCs w:val="20"/>
              </w:rPr>
              <w:t>principal</w:t>
            </w:r>
          </w:p>
          <w:p w:rsidR="00874027" w:rsidRPr="009A6151" w:rsidRDefault="00874027" w:rsidP="00874027">
            <w:pPr>
              <w:spacing w:after="0"/>
              <w:jc w:val="center"/>
              <w:rPr>
                <w:rFonts w:ascii="Trebuchet MS" w:hAnsi="Trebuchet MS" w:cs="Arial"/>
                <w:b/>
                <w:bCs/>
                <w:i/>
                <w:color w:val="FFFFFF"/>
                <w:sz w:val="18"/>
                <w:szCs w:val="20"/>
              </w:rPr>
            </w:pPr>
            <w:r w:rsidRPr="00B4694B">
              <w:rPr>
                <w:rFonts w:ascii="Trebuchet MS" w:hAnsi="Trebuchet MS" w:cs="Arial"/>
                <w:b/>
                <w:bCs/>
                <w:i/>
                <w:iCs/>
                <w:color w:val="FFFFFF"/>
                <w:sz w:val="18"/>
                <w:szCs w:val="20"/>
              </w:rPr>
              <w:t xml:space="preserve">(cf. </w:t>
            </w:r>
            <w:r>
              <w:rPr>
                <w:rFonts w:ascii="Trebuchet MS" w:hAnsi="Trebuchet MS" w:cs="Arial"/>
                <w:b/>
                <w:bCs/>
                <w:i/>
                <w:iCs/>
                <w:color w:val="FFFFFF"/>
                <w:sz w:val="18"/>
                <w:szCs w:val="20"/>
              </w:rPr>
              <w:t>annexe 1</w:t>
            </w:r>
            <w:r w:rsidRPr="00B4694B">
              <w:rPr>
                <w:rFonts w:ascii="Trebuchet MS" w:hAnsi="Trebuchet MS" w:cs="Arial"/>
                <w:b/>
                <w:bCs/>
                <w:i/>
                <w:iCs/>
                <w:color w:val="FFFFFF"/>
                <w:sz w:val="18"/>
                <w:szCs w:val="20"/>
              </w:rPr>
              <w:t>)</w:t>
            </w:r>
          </w:p>
        </w:tc>
      </w:tr>
      <w:tr w:rsidR="00874027" w:rsidRPr="00D17E11" w:rsidTr="00E17249">
        <w:trPr>
          <w:trHeight w:val="255"/>
          <w:jc w:val="center"/>
        </w:trPr>
        <w:tc>
          <w:tcPr>
            <w:tcW w:w="318" w:type="pct"/>
            <w:tcBorders>
              <w:top w:val="nil"/>
              <w:left w:val="single" w:sz="4" w:space="0" w:color="auto"/>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1158" w:type="pct"/>
            <w:tcBorders>
              <w:top w:val="nil"/>
              <w:left w:val="nil"/>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881" w:type="pct"/>
            <w:tcBorders>
              <w:top w:val="nil"/>
              <w:left w:val="nil"/>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r>
      <w:tr w:rsidR="00874027" w:rsidRPr="00D17E11" w:rsidTr="00E17249">
        <w:trPr>
          <w:trHeight w:val="255"/>
          <w:jc w:val="center"/>
        </w:trPr>
        <w:tc>
          <w:tcPr>
            <w:tcW w:w="318" w:type="pct"/>
            <w:tcBorders>
              <w:top w:val="nil"/>
              <w:left w:val="single" w:sz="4" w:space="0" w:color="auto"/>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1158" w:type="pct"/>
            <w:tcBorders>
              <w:top w:val="nil"/>
              <w:left w:val="nil"/>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881" w:type="pct"/>
            <w:tcBorders>
              <w:top w:val="nil"/>
              <w:left w:val="nil"/>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r>
      <w:tr w:rsidR="00874027" w:rsidRPr="00D17E11" w:rsidTr="00E17249">
        <w:trPr>
          <w:trHeight w:val="285"/>
          <w:jc w:val="center"/>
        </w:trPr>
        <w:tc>
          <w:tcPr>
            <w:tcW w:w="318" w:type="pct"/>
            <w:tcBorders>
              <w:top w:val="nil"/>
              <w:left w:val="single" w:sz="4" w:space="0" w:color="auto"/>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1158" w:type="pct"/>
            <w:tcBorders>
              <w:top w:val="nil"/>
              <w:left w:val="nil"/>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2"/>
              </w:rPr>
            </w:pPr>
            <w:r w:rsidRPr="00D17E11">
              <w:rPr>
                <w:rFonts w:ascii="Trebuchet MS" w:hAnsi="Trebuchet MS" w:cs="Arial"/>
                <w:sz w:val="18"/>
                <w:szCs w:val="22"/>
              </w:rPr>
              <w:t> </w:t>
            </w:r>
          </w:p>
        </w:tc>
        <w:tc>
          <w:tcPr>
            <w:tcW w:w="881" w:type="pct"/>
            <w:tcBorders>
              <w:top w:val="nil"/>
              <w:left w:val="nil"/>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2"/>
              </w:rPr>
            </w:pPr>
            <w:r w:rsidRPr="00D17E11">
              <w:rPr>
                <w:rFonts w:ascii="Trebuchet MS" w:hAnsi="Trebuchet MS" w:cs="Arial"/>
                <w:sz w:val="18"/>
                <w:szCs w:val="22"/>
              </w:rPr>
              <w:t> </w:t>
            </w: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2"/>
              </w:rPr>
            </w:pP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2"/>
              </w:rPr>
            </w:pP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2"/>
              </w:rPr>
            </w:pPr>
          </w:p>
        </w:tc>
      </w:tr>
      <w:tr w:rsidR="00874027" w:rsidRPr="00D17E11" w:rsidTr="00E17249">
        <w:trPr>
          <w:trHeight w:val="285"/>
          <w:jc w:val="center"/>
        </w:trPr>
        <w:tc>
          <w:tcPr>
            <w:tcW w:w="318" w:type="pct"/>
            <w:tcBorders>
              <w:top w:val="nil"/>
              <w:left w:val="single" w:sz="4" w:space="0" w:color="auto"/>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1158" w:type="pct"/>
            <w:tcBorders>
              <w:top w:val="nil"/>
              <w:left w:val="nil"/>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2"/>
              </w:rPr>
            </w:pPr>
            <w:r w:rsidRPr="00D17E11">
              <w:rPr>
                <w:rFonts w:ascii="Trebuchet MS" w:hAnsi="Trebuchet MS" w:cs="Arial"/>
                <w:sz w:val="18"/>
                <w:szCs w:val="22"/>
              </w:rPr>
              <w:t> </w:t>
            </w:r>
          </w:p>
        </w:tc>
        <w:tc>
          <w:tcPr>
            <w:tcW w:w="881" w:type="pct"/>
            <w:tcBorders>
              <w:top w:val="nil"/>
              <w:left w:val="nil"/>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2"/>
              </w:rPr>
            </w:pPr>
            <w:r w:rsidRPr="00D17E11">
              <w:rPr>
                <w:rFonts w:ascii="Trebuchet MS" w:hAnsi="Trebuchet MS" w:cs="Arial"/>
                <w:sz w:val="18"/>
                <w:szCs w:val="22"/>
              </w:rPr>
              <w:t> </w:t>
            </w: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2"/>
              </w:rPr>
            </w:pP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2"/>
              </w:rPr>
            </w:pP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2"/>
              </w:rPr>
            </w:pPr>
          </w:p>
        </w:tc>
      </w:tr>
      <w:tr w:rsidR="00874027" w:rsidRPr="00D17E11" w:rsidTr="00E17249">
        <w:trPr>
          <w:trHeight w:val="255"/>
          <w:jc w:val="center"/>
        </w:trPr>
        <w:tc>
          <w:tcPr>
            <w:tcW w:w="318" w:type="pct"/>
            <w:tcBorders>
              <w:top w:val="nil"/>
              <w:left w:val="single" w:sz="4" w:space="0" w:color="auto"/>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1158" w:type="pct"/>
            <w:tcBorders>
              <w:top w:val="nil"/>
              <w:left w:val="nil"/>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881" w:type="pct"/>
            <w:tcBorders>
              <w:top w:val="nil"/>
              <w:left w:val="nil"/>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r>
      <w:tr w:rsidR="00874027" w:rsidRPr="00D17E11" w:rsidTr="00E17249">
        <w:trPr>
          <w:trHeight w:val="255"/>
          <w:jc w:val="center"/>
        </w:trPr>
        <w:tc>
          <w:tcPr>
            <w:tcW w:w="318" w:type="pct"/>
            <w:tcBorders>
              <w:top w:val="nil"/>
              <w:left w:val="single" w:sz="4" w:space="0" w:color="auto"/>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1158" w:type="pct"/>
            <w:tcBorders>
              <w:top w:val="nil"/>
              <w:left w:val="nil"/>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881" w:type="pct"/>
            <w:tcBorders>
              <w:top w:val="nil"/>
              <w:left w:val="nil"/>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r>
      <w:tr w:rsidR="00874027" w:rsidRPr="00D17E11" w:rsidTr="00E17249">
        <w:trPr>
          <w:trHeight w:val="255"/>
          <w:jc w:val="center"/>
        </w:trPr>
        <w:tc>
          <w:tcPr>
            <w:tcW w:w="318" w:type="pct"/>
            <w:tcBorders>
              <w:top w:val="nil"/>
              <w:left w:val="single" w:sz="4" w:space="0" w:color="auto"/>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1158" w:type="pct"/>
            <w:tcBorders>
              <w:top w:val="nil"/>
              <w:left w:val="nil"/>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881" w:type="pct"/>
            <w:tcBorders>
              <w:top w:val="nil"/>
              <w:left w:val="nil"/>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r>
      <w:tr w:rsidR="00874027" w:rsidRPr="00D17E11" w:rsidTr="00E17249">
        <w:trPr>
          <w:trHeight w:val="255"/>
          <w:jc w:val="center"/>
        </w:trPr>
        <w:tc>
          <w:tcPr>
            <w:tcW w:w="318" w:type="pct"/>
            <w:tcBorders>
              <w:top w:val="nil"/>
              <w:left w:val="single" w:sz="4" w:space="0" w:color="auto"/>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1158" w:type="pct"/>
            <w:tcBorders>
              <w:top w:val="nil"/>
              <w:left w:val="nil"/>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881" w:type="pct"/>
            <w:tcBorders>
              <w:top w:val="nil"/>
              <w:left w:val="nil"/>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r>
      <w:tr w:rsidR="00874027" w:rsidRPr="00D17E11" w:rsidTr="00E17249">
        <w:trPr>
          <w:trHeight w:val="255"/>
          <w:jc w:val="center"/>
        </w:trPr>
        <w:tc>
          <w:tcPr>
            <w:tcW w:w="318" w:type="pct"/>
            <w:tcBorders>
              <w:top w:val="nil"/>
              <w:left w:val="single" w:sz="4" w:space="0" w:color="auto"/>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1158" w:type="pct"/>
            <w:tcBorders>
              <w:top w:val="nil"/>
              <w:left w:val="nil"/>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881" w:type="pct"/>
            <w:tcBorders>
              <w:top w:val="nil"/>
              <w:left w:val="nil"/>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r>
    </w:tbl>
    <w:p w:rsidR="00874027" w:rsidRPr="00565BEB" w:rsidRDefault="00874027" w:rsidP="00576706">
      <w:pPr>
        <w:spacing w:after="100"/>
        <w:jc w:val="both"/>
        <w:rPr>
          <w:rFonts w:ascii="Century Gothic" w:hAnsi="Century Gothic"/>
          <w:sz w:val="18"/>
          <w:szCs w:val="18"/>
        </w:rPr>
      </w:pPr>
    </w:p>
    <w:p w:rsidR="007844D9" w:rsidRPr="00565BEB" w:rsidRDefault="007844D9" w:rsidP="00576706">
      <w:pPr>
        <w:spacing w:after="100"/>
        <w:jc w:val="both"/>
        <w:rPr>
          <w:rFonts w:ascii="Century Gothic" w:hAnsi="Century Gothic"/>
          <w:sz w:val="18"/>
          <w:szCs w:val="18"/>
        </w:rPr>
      </w:pPr>
    </w:p>
    <w:p w:rsidR="007844D9" w:rsidRPr="00874027" w:rsidRDefault="007844D9" w:rsidP="007844D9">
      <w:pPr>
        <w:pStyle w:val="1-TITRE1"/>
        <w:rPr>
          <w:i/>
          <w:color w:val="auto"/>
          <w:sz w:val="18"/>
          <w:szCs w:val="18"/>
        </w:rPr>
      </w:pPr>
      <w:r w:rsidRPr="007844D9">
        <w:t>Pr</w:t>
      </w:r>
      <w:r>
        <w:t>É</w:t>
      </w:r>
      <w:r w:rsidRPr="007844D9">
        <w:t>sentation g</w:t>
      </w:r>
      <w:r>
        <w:t>É</w:t>
      </w:r>
      <w:r w:rsidRPr="007844D9">
        <w:t>n</w:t>
      </w:r>
      <w:r>
        <w:t>É</w:t>
      </w:r>
      <w:r w:rsidRPr="007844D9">
        <w:t>rale du champ de recherche</w:t>
      </w:r>
    </w:p>
    <w:p w:rsidR="007844D9" w:rsidRPr="00565BEB" w:rsidRDefault="007844D9" w:rsidP="00576706">
      <w:pPr>
        <w:spacing w:after="100"/>
        <w:jc w:val="both"/>
        <w:rPr>
          <w:rFonts w:ascii="Century Gothic" w:hAnsi="Century Gothic"/>
          <w:sz w:val="18"/>
          <w:szCs w:val="18"/>
        </w:rPr>
      </w:pPr>
    </w:p>
    <w:p w:rsidR="007844D9" w:rsidRPr="007844D9" w:rsidRDefault="007844D9" w:rsidP="007844D9">
      <w:pPr>
        <w:spacing w:after="100"/>
        <w:jc w:val="both"/>
        <w:rPr>
          <w:rFonts w:ascii="Century Gothic" w:hAnsi="Century Gothic"/>
          <w:i/>
          <w:sz w:val="18"/>
          <w:szCs w:val="18"/>
        </w:rPr>
      </w:pPr>
      <w:r w:rsidRPr="007844D9">
        <w:rPr>
          <w:rFonts w:ascii="Century Gothic" w:hAnsi="Century Gothic"/>
          <w:i/>
          <w:sz w:val="18"/>
          <w:szCs w:val="18"/>
        </w:rPr>
        <w:t>On explicitera la cohérence globale du champ de recherche et sa situation dans la politique scientifique du site (ou, à défaut, des établissements et organismes associés dans sa constitution et son pilotage). On précisera les enjeux et les appuis institutionnels pour ce champ de recherche.</w:t>
      </w:r>
    </w:p>
    <w:p w:rsidR="007844D9" w:rsidRPr="007844D9" w:rsidRDefault="007844D9" w:rsidP="007844D9">
      <w:pPr>
        <w:spacing w:after="100"/>
        <w:jc w:val="both"/>
        <w:rPr>
          <w:rFonts w:ascii="Century Gothic" w:hAnsi="Century Gothic"/>
          <w:i/>
          <w:sz w:val="18"/>
          <w:szCs w:val="18"/>
        </w:rPr>
      </w:pPr>
      <w:r w:rsidRPr="007844D9">
        <w:rPr>
          <w:rFonts w:ascii="Century Gothic" w:hAnsi="Century Gothic"/>
          <w:i/>
          <w:sz w:val="18"/>
          <w:szCs w:val="18"/>
        </w:rPr>
        <w:t>La présentation du champ peut comporter les points suivants :</w:t>
      </w:r>
    </w:p>
    <w:p w:rsidR="007844D9" w:rsidRPr="007844D9" w:rsidRDefault="007844D9" w:rsidP="007844D9">
      <w:pPr>
        <w:pStyle w:val="Paragraphedeliste"/>
        <w:numPr>
          <w:ilvl w:val="0"/>
          <w:numId w:val="3"/>
        </w:numPr>
        <w:spacing w:after="100"/>
        <w:jc w:val="both"/>
        <w:rPr>
          <w:rFonts w:ascii="Century Gothic" w:hAnsi="Century Gothic"/>
          <w:i/>
          <w:sz w:val="18"/>
          <w:szCs w:val="18"/>
        </w:rPr>
      </w:pPr>
      <w:r w:rsidRPr="007844D9">
        <w:rPr>
          <w:rFonts w:ascii="Century Gothic" w:hAnsi="Century Gothic"/>
          <w:i/>
          <w:sz w:val="18"/>
          <w:szCs w:val="18"/>
        </w:rPr>
        <w:t>identification de ses objectifs scientifiques ;</w:t>
      </w:r>
    </w:p>
    <w:p w:rsidR="007844D9" w:rsidRPr="007844D9" w:rsidRDefault="007844D9" w:rsidP="007844D9">
      <w:pPr>
        <w:pStyle w:val="Paragraphedeliste"/>
        <w:numPr>
          <w:ilvl w:val="0"/>
          <w:numId w:val="3"/>
        </w:numPr>
        <w:spacing w:after="100"/>
        <w:jc w:val="both"/>
        <w:rPr>
          <w:rFonts w:ascii="Century Gothic" w:hAnsi="Century Gothic"/>
          <w:i/>
          <w:sz w:val="18"/>
          <w:szCs w:val="18"/>
        </w:rPr>
      </w:pPr>
      <w:r w:rsidRPr="007844D9">
        <w:rPr>
          <w:rFonts w:ascii="Century Gothic" w:hAnsi="Century Gothic"/>
          <w:i/>
          <w:sz w:val="18"/>
          <w:szCs w:val="18"/>
        </w:rPr>
        <w:t>positionnement scientifique dans l’environnement local, national, international ;</w:t>
      </w:r>
    </w:p>
    <w:p w:rsidR="007844D9" w:rsidRPr="007844D9" w:rsidRDefault="007844D9" w:rsidP="007844D9">
      <w:pPr>
        <w:pStyle w:val="Paragraphedeliste"/>
        <w:numPr>
          <w:ilvl w:val="0"/>
          <w:numId w:val="3"/>
        </w:numPr>
        <w:spacing w:after="100"/>
        <w:jc w:val="both"/>
        <w:rPr>
          <w:rFonts w:ascii="Century Gothic" w:hAnsi="Century Gothic"/>
          <w:i/>
          <w:sz w:val="18"/>
          <w:szCs w:val="18"/>
        </w:rPr>
      </w:pPr>
      <w:r w:rsidRPr="007844D9">
        <w:rPr>
          <w:rFonts w:ascii="Century Gothic" w:hAnsi="Century Gothic"/>
          <w:i/>
          <w:sz w:val="18"/>
          <w:szCs w:val="18"/>
        </w:rPr>
        <w:t>interactions du champ avec l’environnement (économique, social, culturel, sanitaire) et activités de valorisation ;</w:t>
      </w:r>
    </w:p>
    <w:p w:rsidR="007844D9" w:rsidRPr="007844D9" w:rsidRDefault="007844D9" w:rsidP="007844D9">
      <w:pPr>
        <w:pStyle w:val="Paragraphedeliste"/>
        <w:numPr>
          <w:ilvl w:val="0"/>
          <w:numId w:val="3"/>
        </w:numPr>
        <w:spacing w:after="100"/>
        <w:jc w:val="both"/>
        <w:rPr>
          <w:rFonts w:ascii="Century Gothic" w:hAnsi="Century Gothic"/>
          <w:i/>
          <w:sz w:val="18"/>
          <w:szCs w:val="18"/>
        </w:rPr>
      </w:pPr>
      <w:r w:rsidRPr="007844D9">
        <w:rPr>
          <w:rFonts w:ascii="Century Gothic" w:hAnsi="Century Gothic"/>
          <w:i/>
          <w:sz w:val="18"/>
          <w:szCs w:val="18"/>
        </w:rPr>
        <w:t>description des synergies/complémentarités entre les entités de recherche qui le composent ;</w:t>
      </w:r>
    </w:p>
    <w:p w:rsidR="007844D9" w:rsidRPr="007844D9" w:rsidRDefault="007844D9" w:rsidP="007844D9">
      <w:pPr>
        <w:pStyle w:val="Paragraphedeliste"/>
        <w:numPr>
          <w:ilvl w:val="0"/>
          <w:numId w:val="3"/>
        </w:numPr>
        <w:spacing w:after="100"/>
        <w:jc w:val="both"/>
        <w:rPr>
          <w:rFonts w:ascii="Century Gothic" w:hAnsi="Century Gothic"/>
          <w:i/>
          <w:sz w:val="18"/>
          <w:szCs w:val="18"/>
        </w:rPr>
      </w:pPr>
      <w:r w:rsidRPr="007844D9">
        <w:rPr>
          <w:rFonts w:ascii="Century Gothic" w:hAnsi="Century Gothic"/>
          <w:i/>
          <w:sz w:val="18"/>
          <w:szCs w:val="18"/>
        </w:rPr>
        <w:t>fonctionnement et pilotage du champ (procédures de décision, communication, mutualisations, financements, etc.) ;</w:t>
      </w:r>
    </w:p>
    <w:p w:rsidR="007844D9" w:rsidRPr="007844D9" w:rsidRDefault="007844D9" w:rsidP="007844D9">
      <w:pPr>
        <w:pStyle w:val="Paragraphedeliste"/>
        <w:numPr>
          <w:ilvl w:val="0"/>
          <w:numId w:val="3"/>
        </w:numPr>
        <w:spacing w:after="100"/>
        <w:jc w:val="both"/>
        <w:rPr>
          <w:rFonts w:ascii="Century Gothic" w:hAnsi="Century Gothic"/>
          <w:i/>
          <w:sz w:val="18"/>
          <w:szCs w:val="18"/>
        </w:rPr>
      </w:pPr>
      <w:r w:rsidRPr="007844D9">
        <w:rPr>
          <w:rFonts w:ascii="Century Gothic" w:hAnsi="Century Gothic"/>
          <w:i/>
          <w:sz w:val="18"/>
          <w:szCs w:val="18"/>
        </w:rPr>
        <w:t>articulation aux champs de formation.</w:t>
      </w:r>
    </w:p>
    <w:p w:rsidR="007844D9" w:rsidRDefault="007844D9" w:rsidP="007844D9">
      <w:pPr>
        <w:spacing w:after="100"/>
        <w:jc w:val="both"/>
        <w:rPr>
          <w:rFonts w:ascii="Century Gothic" w:hAnsi="Century Gothic"/>
          <w:i/>
          <w:sz w:val="18"/>
          <w:szCs w:val="18"/>
        </w:rPr>
      </w:pPr>
      <w:r w:rsidRPr="007844D9">
        <w:rPr>
          <w:rFonts w:ascii="Century Gothic" w:hAnsi="Century Gothic"/>
          <w:i/>
          <w:sz w:val="18"/>
          <w:szCs w:val="18"/>
        </w:rPr>
        <w:t>Par ailleurs, si le champ de recherche est structuré de telle manière qu’il dispose de moyens (humains et financiers) alloués par les tutelles (établissements d’enseignement supérieur et organismes) qui ont déterminé son périmètre, on prendra soin de préciser ces moyens.</w:t>
      </w:r>
    </w:p>
    <w:p w:rsidR="00565BEB" w:rsidRDefault="00565BEB" w:rsidP="007844D9">
      <w:pPr>
        <w:spacing w:after="100"/>
        <w:jc w:val="both"/>
        <w:rPr>
          <w:rFonts w:ascii="Century Gothic" w:hAnsi="Century Gothic"/>
          <w:sz w:val="18"/>
          <w:szCs w:val="18"/>
        </w:rPr>
      </w:pPr>
    </w:p>
    <w:p w:rsidR="00565BEB" w:rsidRPr="00565BEB" w:rsidRDefault="00565BEB" w:rsidP="007844D9">
      <w:pPr>
        <w:spacing w:after="100"/>
        <w:jc w:val="both"/>
        <w:rPr>
          <w:rFonts w:ascii="Century Gothic" w:hAnsi="Century Gothic"/>
          <w:sz w:val="18"/>
          <w:szCs w:val="18"/>
        </w:rPr>
      </w:pPr>
    </w:p>
    <w:p w:rsidR="00565BEB" w:rsidRPr="00565BEB" w:rsidRDefault="00565BEB" w:rsidP="00565BEB">
      <w:pPr>
        <w:pStyle w:val="1-TITRE1"/>
        <w:rPr>
          <w:sz w:val="18"/>
          <w:szCs w:val="18"/>
        </w:rPr>
      </w:pPr>
      <w:r w:rsidRPr="00565BEB">
        <w:t>Points d’attention</w:t>
      </w:r>
    </w:p>
    <w:p w:rsidR="00565BEB" w:rsidRPr="00565BEB" w:rsidRDefault="00565BEB" w:rsidP="007844D9">
      <w:pPr>
        <w:spacing w:after="100"/>
        <w:jc w:val="both"/>
        <w:rPr>
          <w:rFonts w:ascii="Century Gothic" w:hAnsi="Century Gothic"/>
          <w:sz w:val="18"/>
          <w:szCs w:val="18"/>
        </w:rPr>
      </w:pPr>
    </w:p>
    <w:p w:rsidR="00565BEB" w:rsidRPr="00565BEB" w:rsidRDefault="00565BEB" w:rsidP="00565BEB">
      <w:pPr>
        <w:jc w:val="both"/>
        <w:rPr>
          <w:rFonts w:ascii="Century Gothic" w:hAnsi="Century Gothic"/>
          <w:bCs/>
          <w:i/>
          <w:sz w:val="18"/>
          <w:szCs w:val="18"/>
        </w:rPr>
      </w:pPr>
      <w:r w:rsidRPr="00565BEB">
        <w:rPr>
          <w:rFonts w:ascii="Century Gothic" w:hAnsi="Century Gothic"/>
          <w:bCs/>
          <w:i/>
          <w:sz w:val="18"/>
          <w:szCs w:val="18"/>
        </w:rPr>
        <w:t xml:space="preserve">On précisera ci-après, sous forme d’un texte libre, la liste des éventuels </w:t>
      </w:r>
      <w:r w:rsidRPr="00565BEB">
        <w:rPr>
          <w:rFonts w:ascii="Century Gothic" w:hAnsi="Century Gothic"/>
          <w:i/>
          <w:sz w:val="18"/>
          <w:szCs w:val="18"/>
        </w:rPr>
        <w:t xml:space="preserve">points d’attention </w:t>
      </w:r>
      <w:r w:rsidRPr="00565BEB">
        <w:rPr>
          <w:rFonts w:ascii="Century Gothic" w:hAnsi="Century Gothic"/>
          <w:bCs/>
          <w:i/>
          <w:sz w:val="18"/>
          <w:szCs w:val="18"/>
        </w:rPr>
        <w:t xml:space="preserve">que les tutelles souhaitent porter à la connaissance des experts et sur lesquels elles attendent un retour de ces experts. </w:t>
      </w:r>
    </w:p>
    <w:p w:rsidR="00565BEB" w:rsidRPr="00565BEB" w:rsidRDefault="00565BEB" w:rsidP="00565BEB">
      <w:pPr>
        <w:jc w:val="both"/>
        <w:rPr>
          <w:rFonts w:ascii="Century Gothic" w:hAnsi="Century Gothic"/>
          <w:bCs/>
          <w:i/>
          <w:sz w:val="18"/>
          <w:szCs w:val="18"/>
        </w:rPr>
      </w:pPr>
    </w:p>
    <w:p w:rsidR="00565BEB" w:rsidRPr="00565BEB" w:rsidRDefault="00565BEB" w:rsidP="00565BEB">
      <w:pPr>
        <w:spacing w:before="170"/>
        <w:jc w:val="both"/>
        <w:rPr>
          <w:rFonts w:ascii="Century Gothic" w:hAnsi="Century Gothic" w:cs="Arial"/>
          <w:bCs/>
          <w:sz w:val="18"/>
        </w:rPr>
      </w:pPr>
      <w:r w:rsidRPr="00565BEB">
        <w:rPr>
          <w:rFonts w:ascii="Century Gothic" w:hAnsi="Century Gothic"/>
          <w:bCs/>
          <w:i/>
          <w:sz w:val="18"/>
          <w:szCs w:val="18"/>
        </w:rPr>
        <w:t>On trouvera ci-après, à titre d’exemple, un ensemble de sujets qui peuvent fournir autant de points d’attention.</w:t>
      </w:r>
    </w:p>
    <w:p w:rsidR="00565BEB" w:rsidRPr="00565BEB" w:rsidRDefault="00565BEB" w:rsidP="00565BEB">
      <w:pPr>
        <w:pStyle w:val="D-Sous-SousTitre2PAO"/>
        <w:numPr>
          <w:ilvl w:val="0"/>
          <w:numId w:val="5"/>
        </w:numPr>
        <w:spacing w:before="170" w:after="200"/>
        <w:ind w:left="714" w:hanging="357"/>
        <w:rPr>
          <w:i/>
          <w:color w:val="auto"/>
          <w:szCs w:val="18"/>
        </w:rPr>
      </w:pPr>
      <w:r w:rsidRPr="00565BEB">
        <w:rPr>
          <w:i/>
          <w:color w:val="auto"/>
          <w:szCs w:val="18"/>
        </w:rPr>
        <w:lastRenderedPageBreak/>
        <w:t xml:space="preserve">Activités et produits du champ liés à la production de connaissance ; </w:t>
      </w:r>
    </w:p>
    <w:p w:rsidR="00565BEB" w:rsidRPr="00565BEB" w:rsidRDefault="00565BEB" w:rsidP="00565BEB">
      <w:pPr>
        <w:pStyle w:val="D-Sous-SousTitre2PAO"/>
        <w:numPr>
          <w:ilvl w:val="0"/>
          <w:numId w:val="5"/>
        </w:numPr>
        <w:spacing w:before="170" w:after="200"/>
        <w:ind w:left="714" w:hanging="357"/>
        <w:rPr>
          <w:i/>
          <w:color w:val="auto"/>
          <w:szCs w:val="18"/>
        </w:rPr>
      </w:pPr>
      <w:r w:rsidRPr="00565BEB">
        <w:rPr>
          <w:i/>
          <w:color w:val="auto"/>
          <w:szCs w:val="18"/>
        </w:rPr>
        <w:t>Activités et produits du champ issus de la valorisation, du transfert et des interactions avec l’environnement ;</w:t>
      </w:r>
    </w:p>
    <w:p w:rsidR="00565BEB" w:rsidRPr="00565BEB" w:rsidRDefault="00565BEB" w:rsidP="00565BEB">
      <w:pPr>
        <w:pStyle w:val="D-Sous-SousTitre2PAO"/>
        <w:numPr>
          <w:ilvl w:val="0"/>
          <w:numId w:val="5"/>
        </w:numPr>
        <w:spacing w:before="170" w:after="200"/>
        <w:ind w:left="714" w:hanging="357"/>
        <w:rPr>
          <w:i/>
          <w:color w:val="auto"/>
          <w:szCs w:val="18"/>
        </w:rPr>
      </w:pPr>
      <w:r w:rsidRPr="00565BEB">
        <w:rPr>
          <w:i/>
          <w:color w:val="auto"/>
          <w:szCs w:val="18"/>
        </w:rPr>
        <w:t>Activités et produits du champ en relation avec la formation par la recherche.</w:t>
      </w:r>
    </w:p>
    <w:p w:rsidR="00565BEB" w:rsidRPr="007D760A" w:rsidRDefault="00565BEB" w:rsidP="007D760A">
      <w:pPr>
        <w:jc w:val="both"/>
        <w:rPr>
          <w:rFonts w:ascii="Century Gothic" w:hAnsi="Century Gothic"/>
          <w:bCs/>
          <w:i/>
          <w:sz w:val="18"/>
          <w:szCs w:val="18"/>
        </w:rPr>
      </w:pPr>
    </w:p>
    <w:p w:rsidR="00565BEB" w:rsidRPr="00565BEB" w:rsidRDefault="00565BEB" w:rsidP="00565BEB">
      <w:pPr>
        <w:rPr>
          <w:rFonts w:ascii="Century Gothic" w:hAnsi="Century Gothic" w:cs="Arial"/>
          <w:bCs/>
          <w:i/>
          <w:sz w:val="18"/>
        </w:rPr>
      </w:pPr>
      <w:r w:rsidRPr="00565BEB">
        <w:rPr>
          <w:rFonts w:ascii="Century Gothic" w:hAnsi="Century Gothic" w:cs="Arial"/>
          <w:bCs/>
          <w:i/>
          <w:sz w:val="18"/>
        </w:rPr>
        <w:t>On trouvera ci-après d’autres exemples de points d’attention spécifiques à un site ou à un champ considéré.</w:t>
      </w:r>
    </w:p>
    <w:p w:rsidR="00565BEB" w:rsidRPr="00565BEB" w:rsidRDefault="00565BEB" w:rsidP="00565BEB">
      <w:pPr>
        <w:numPr>
          <w:ilvl w:val="0"/>
          <w:numId w:val="4"/>
        </w:numPr>
        <w:spacing w:before="170"/>
        <w:ind w:left="714" w:hanging="357"/>
        <w:jc w:val="both"/>
        <w:rPr>
          <w:rFonts w:ascii="Century Gothic" w:hAnsi="Century Gothic"/>
          <w:bCs/>
          <w:i/>
          <w:iCs/>
          <w:sz w:val="18"/>
          <w:szCs w:val="18"/>
        </w:rPr>
      </w:pPr>
      <w:r w:rsidRPr="00565BEB">
        <w:rPr>
          <w:rFonts w:ascii="Century Gothic" w:hAnsi="Century Gothic"/>
          <w:bCs/>
          <w:i/>
          <w:iCs/>
          <w:sz w:val="18"/>
          <w:szCs w:val="18"/>
        </w:rPr>
        <w:t>Capacité à fédérer les forces de recherche du champ autour de projets structurants interdisciplinaires ;</w:t>
      </w:r>
    </w:p>
    <w:p w:rsidR="00565BEB" w:rsidRPr="00565BEB" w:rsidRDefault="00565BEB" w:rsidP="00565BEB">
      <w:pPr>
        <w:numPr>
          <w:ilvl w:val="0"/>
          <w:numId w:val="4"/>
        </w:numPr>
        <w:spacing w:before="170"/>
        <w:ind w:left="714" w:hanging="357"/>
        <w:jc w:val="both"/>
        <w:rPr>
          <w:rFonts w:ascii="Century Gothic" w:hAnsi="Century Gothic"/>
          <w:bCs/>
          <w:i/>
          <w:iCs/>
          <w:sz w:val="18"/>
          <w:szCs w:val="18"/>
        </w:rPr>
      </w:pPr>
      <w:r w:rsidRPr="00565BEB">
        <w:rPr>
          <w:rFonts w:ascii="Century Gothic" w:hAnsi="Century Gothic"/>
          <w:bCs/>
          <w:i/>
          <w:iCs/>
          <w:sz w:val="18"/>
          <w:szCs w:val="18"/>
        </w:rPr>
        <w:t>Capacité à maintenir l’équilibre entre recherche fondamentale et recherche finalisée ;</w:t>
      </w:r>
    </w:p>
    <w:p w:rsidR="00565BEB" w:rsidRPr="00565BEB" w:rsidRDefault="00565BEB" w:rsidP="00565BEB">
      <w:pPr>
        <w:numPr>
          <w:ilvl w:val="0"/>
          <w:numId w:val="4"/>
        </w:numPr>
        <w:spacing w:before="170"/>
        <w:ind w:left="714" w:hanging="357"/>
        <w:jc w:val="both"/>
        <w:rPr>
          <w:rFonts w:ascii="Century Gothic" w:hAnsi="Century Gothic"/>
          <w:bCs/>
          <w:i/>
          <w:iCs/>
          <w:sz w:val="18"/>
          <w:szCs w:val="18"/>
        </w:rPr>
      </w:pPr>
      <w:r w:rsidRPr="00565BEB">
        <w:rPr>
          <w:rFonts w:ascii="Century Gothic" w:hAnsi="Century Gothic"/>
          <w:bCs/>
          <w:i/>
          <w:iCs/>
          <w:sz w:val="18"/>
          <w:szCs w:val="18"/>
        </w:rPr>
        <w:t>Capacité à valoriser la position transfrontalière du site ;</w:t>
      </w:r>
    </w:p>
    <w:p w:rsidR="00565BEB" w:rsidRPr="00565BEB" w:rsidRDefault="00565BEB" w:rsidP="00565BEB">
      <w:pPr>
        <w:numPr>
          <w:ilvl w:val="0"/>
          <w:numId w:val="4"/>
        </w:numPr>
        <w:spacing w:before="170"/>
        <w:ind w:left="714" w:hanging="357"/>
        <w:jc w:val="both"/>
        <w:rPr>
          <w:rFonts w:ascii="Century Gothic" w:hAnsi="Century Gothic"/>
          <w:bCs/>
          <w:i/>
          <w:iCs/>
          <w:sz w:val="18"/>
          <w:szCs w:val="18"/>
        </w:rPr>
      </w:pPr>
      <w:r w:rsidRPr="00565BEB">
        <w:rPr>
          <w:rFonts w:ascii="Century Gothic" w:hAnsi="Century Gothic"/>
          <w:bCs/>
          <w:i/>
          <w:iCs/>
          <w:sz w:val="18"/>
          <w:szCs w:val="18"/>
        </w:rPr>
        <w:t>Capacité à s’insérer dans les défis sociétaux ;</w:t>
      </w:r>
    </w:p>
    <w:p w:rsidR="00565BEB" w:rsidRPr="00565BEB" w:rsidRDefault="00565BEB" w:rsidP="00565BEB">
      <w:pPr>
        <w:numPr>
          <w:ilvl w:val="0"/>
          <w:numId w:val="4"/>
        </w:numPr>
        <w:spacing w:before="170"/>
        <w:ind w:left="714" w:hanging="357"/>
        <w:jc w:val="both"/>
        <w:rPr>
          <w:rFonts w:ascii="Century Gothic" w:hAnsi="Century Gothic" w:cs="Arial"/>
          <w:bCs/>
          <w:i/>
          <w:sz w:val="18"/>
        </w:rPr>
      </w:pPr>
      <w:r w:rsidRPr="00565BEB">
        <w:rPr>
          <w:rFonts w:ascii="Century Gothic" w:hAnsi="Century Gothic"/>
          <w:bCs/>
          <w:i/>
          <w:iCs/>
          <w:sz w:val="18"/>
          <w:szCs w:val="18"/>
        </w:rPr>
        <w:t>etc.</w:t>
      </w:r>
    </w:p>
    <w:p w:rsidR="00565BEB" w:rsidRPr="00565BEB" w:rsidRDefault="00565BEB" w:rsidP="007844D9">
      <w:pPr>
        <w:spacing w:after="100"/>
        <w:jc w:val="both"/>
        <w:rPr>
          <w:rFonts w:ascii="Century Gothic" w:hAnsi="Century Gothic"/>
          <w:sz w:val="18"/>
          <w:szCs w:val="18"/>
        </w:rPr>
      </w:pPr>
    </w:p>
    <w:p w:rsidR="00565BEB" w:rsidRPr="00565BEB" w:rsidRDefault="00565BEB" w:rsidP="007844D9">
      <w:pPr>
        <w:spacing w:after="100"/>
        <w:jc w:val="both"/>
        <w:rPr>
          <w:rFonts w:ascii="Century Gothic" w:hAnsi="Century Gothic"/>
          <w:sz w:val="18"/>
          <w:szCs w:val="18"/>
        </w:rPr>
      </w:pPr>
    </w:p>
    <w:p w:rsidR="00565BEB" w:rsidRPr="00565BEB" w:rsidRDefault="00565BEB" w:rsidP="007844D9">
      <w:pPr>
        <w:spacing w:after="100"/>
        <w:jc w:val="both"/>
        <w:rPr>
          <w:rFonts w:ascii="Century Gothic" w:hAnsi="Century Gothic"/>
          <w:sz w:val="18"/>
          <w:szCs w:val="18"/>
        </w:rPr>
      </w:pPr>
    </w:p>
    <w:p w:rsidR="00874027" w:rsidRDefault="00874027" w:rsidP="00576706">
      <w:pPr>
        <w:spacing w:after="100"/>
        <w:jc w:val="both"/>
        <w:rPr>
          <w:rFonts w:ascii="Century Gothic" w:hAnsi="Century Gothic"/>
          <w:i/>
          <w:sz w:val="18"/>
          <w:szCs w:val="18"/>
        </w:rPr>
      </w:pPr>
      <w:r w:rsidRPr="007844D9">
        <w:rPr>
          <w:rFonts w:ascii="Century Gothic" w:hAnsi="Century Gothic"/>
          <w:i/>
          <w:sz w:val="18"/>
          <w:szCs w:val="18"/>
        </w:rPr>
        <w:br w:type="page"/>
      </w:r>
    </w:p>
    <w:p w:rsidR="005E716C" w:rsidRPr="005E716C" w:rsidRDefault="005E716C" w:rsidP="005E716C">
      <w:pPr>
        <w:pStyle w:val="1-TITRE1"/>
      </w:pPr>
      <w:r w:rsidRPr="005E716C">
        <w:lastRenderedPageBreak/>
        <w:t>ANNEXES</w:t>
      </w:r>
    </w:p>
    <w:p w:rsidR="005E716C" w:rsidRDefault="005E716C" w:rsidP="005E716C">
      <w:pPr>
        <w:ind w:firstLine="567"/>
        <w:jc w:val="both"/>
        <w:rPr>
          <w:rFonts w:ascii="Century Gothic" w:eastAsia="Times New Roman" w:hAnsi="Century Gothic"/>
          <w:color w:val="5C2D91"/>
          <w:sz w:val="18"/>
        </w:rPr>
      </w:pPr>
      <w:r w:rsidRPr="005E716C">
        <w:rPr>
          <w:rFonts w:ascii="Century Gothic" w:eastAsia="Times" w:hAnsi="Century Gothic"/>
          <w:b/>
          <w:noProof/>
          <w:color w:val="5C2D91"/>
          <w:sz w:val="22"/>
          <w:szCs w:val="22"/>
        </w:rPr>
        <w:t>Annexe 1</w:t>
      </w:r>
      <w:r w:rsidRPr="005E716C">
        <w:rPr>
          <w:rFonts w:ascii="Century Gothic" w:hAnsi="Century Gothic"/>
          <w:sz w:val="18"/>
          <w:szCs w:val="18"/>
        </w:rPr>
        <w:t xml:space="preserve"> :</w:t>
      </w:r>
      <w:r w:rsidRPr="005E716C">
        <w:rPr>
          <w:rFonts w:ascii="Century Gothic" w:hAnsi="Century Gothic"/>
          <w:sz w:val="18"/>
          <w:szCs w:val="18"/>
        </w:rPr>
        <w:tab/>
      </w:r>
      <w:r w:rsidR="007D760A" w:rsidRPr="007D760A">
        <w:rPr>
          <w:rFonts w:ascii="Century Gothic" w:eastAsia="Times New Roman" w:hAnsi="Century Gothic"/>
          <w:color w:val="5C2D91"/>
          <w:sz w:val="18"/>
        </w:rPr>
        <w:t>Nomenclature du Hcéres</w:t>
      </w:r>
    </w:p>
    <w:p w:rsidR="00FB510E" w:rsidRPr="005E716C" w:rsidRDefault="00FB510E" w:rsidP="00FB510E">
      <w:pPr>
        <w:spacing w:after="100"/>
        <w:jc w:val="both"/>
        <w:rPr>
          <w:rFonts w:ascii="Century Gothic" w:hAnsi="Century Gothic"/>
          <w:sz w:val="18"/>
          <w:szCs w:val="18"/>
        </w:rPr>
      </w:pPr>
    </w:p>
    <w:p w:rsidR="00FB510E" w:rsidRPr="00FB510E" w:rsidRDefault="00FB510E" w:rsidP="00C7496E">
      <w:pPr>
        <w:spacing w:after="160"/>
        <w:jc w:val="center"/>
        <w:rPr>
          <w:rFonts w:ascii="Century Gothic" w:eastAsia="Times New Roman" w:hAnsi="Century Gothic"/>
          <w:b/>
          <w:color w:val="5C2D91"/>
          <w:sz w:val="18"/>
        </w:rPr>
      </w:pPr>
      <w:r w:rsidRPr="00FB510E">
        <w:rPr>
          <w:rFonts w:ascii="Century Gothic" w:eastAsia="Times New Roman" w:hAnsi="Century Gothic"/>
          <w:b/>
          <w:color w:val="5C2D91"/>
          <w:sz w:val="18"/>
        </w:rPr>
        <w:t>Domaine scientifique SHS</w:t>
      </w:r>
    </w:p>
    <w:p w:rsidR="00FB510E" w:rsidRPr="00FB510E" w:rsidRDefault="00FB510E" w:rsidP="00FB510E">
      <w:pPr>
        <w:tabs>
          <w:tab w:val="left" w:pos="3119"/>
        </w:tabs>
        <w:spacing w:after="100"/>
        <w:jc w:val="both"/>
        <w:rPr>
          <w:rFonts w:ascii="Century Gothic" w:hAnsi="Century Gothic"/>
          <w:sz w:val="18"/>
          <w:szCs w:val="18"/>
        </w:rPr>
      </w:pPr>
      <w:r w:rsidRPr="00FB510E">
        <w:rPr>
          <w:rFonts w:ascii="Century Gothic" w:hAnsi="Century Gothic"/>
          <w:color w:val="ED145B"/>
          <w:sz w:val="18"/>
          <w:szCs w:val="18"/>
        </w:rPr>
        <w:t xml:space="preserve">Sous-domaine scientifique SHS1 </w:t>
      </w:r>
      <w:r w:rsidRPr="00FB510E">
        <w:rPr>
          <w:rFonts w:ascii="Century Gothic" w:hAnsi="Century Gothic"/>
          <w:sz w:val="18"/>
          <w:szCs w:val="18"/>
        </w:rPr>
        <w:t>:</w:t>
      </w:r>
      <w:r>
        <w:rPr>
          <w:rFonts w:ascii="Century Gothic" w:hAnsi="Century Gothic"/>
          <w:sz w:val="18"/>
          <w:szCs w:val="18"/>
        </w:rPr>
        <w:tab/>
      </w:r>
      <w:r w:rsidRPr="00FB510E">
        <w:rPr>
          <w:rFonts w:ascii="Century Gothic" w:hAnsi="Century Gothic"/>
          <w:sz w:val="18"/>
          <w:szCs w:val="18"/>
        </w:rPr>
        <w:t>Marchés et organisations</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FB510E">
        <w:rPr>
          <w:rFonts w:ascii="Century Gothic" w:hAnsi="Century Gothic"/>
          <w:color w:val="ED145B"/>
          <w:sz w:val="18"/>
          <w:szCs w:val="18"/>
        </w:rPr>
        <w:t>SHS1.1</w:t>
      </w:r>
      <w:r w:rsidRPr="00FB510E">
        <w:rPr>
          <w:rFonts w:ascii="Century Gothic" w:hAnsi="Century Gothic"/>
          <w:sz w:val="18"/>
          <w:szCs w:val="18"/>
        </w:rPr>
        <w:t xml:space="preserve"> :</w:t>
      </w:r>
      <w:r w:rsidRPr="00FB510E">
        <w:rPr>
          <w:rFonts w:ascii="Century Gothic" w:hAnsi="Century Gothic"/>
          <w:sz w:val="18"/>
          <w:szCs w:val="18"/>
        </w:rPr>
        <w:tab/>
      </w:r>
      <w:r>
        <w:rPr>
          <w:rFonts w:ascii="Century Gothic" w:hAnsi="Century Gothic"/>
          <w:sz w:val="18"/>
          <w:szCs w:val="18"/>
        </w:rPr>
        <w:tab/>
      </w:r>
      <w:r w:rsidRPr="00FB510E">
        <w:rPr>
          <w:rFonts w:ascii="Century Gothic" w:hAnsi="Century Gothic"/>
          <w:sz w:val="18"/>
          <w:szCs w:val="18"/>
        </w:rPr>
        <w:t>Économie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FB510E">
        <w:rPr>
          <w:rFonts w:ascii="Century Gothic" w:hAnsi="Century Gothic"/>
          <w:color w:val="ED145B"/>
          <w:sz w:val="18"/>
          <w:szCs w:val="18"/>
        </w:rPr>
        <w:t>SHS1.2</w:t>
      </w:r>
      <w:r w:rsidRPr="00FB510E">
        <w:rPr>
          <w:rFonts w:ascii="Century Gothic" w:hAnsi="Century Gothic"/>
          <w:sz w:val="18"/>
          <w:szCs w:val="18"/>
        </w:rPr>
        <w:t xml:space="preserve"> :</w:t>
      </w:r>
      <w:r w:rsidRPr="00FB510E">
        <w:rPr>
          <w:rFonts w:ascii="Century Gothic" w:hAnsi="Century Gothic"/>
          <w:sz w:val="18"/>
          <w:szCs w:val="18"/>
        </w:rPr>
        <w:tab/>
      </w:r>
      <w:r>
        <w:rPr>
          <w:rFonts w:ascii="Century Gothic" w:hAnsi="Century Gothic"/>
          <w:sz w:val="18"/>
          <w:szCs w:val="18"/>
        </w:rPr>
        <w:tab/>
      </w:r>
      <w:r w:rsidRPr="00FB510E">
        <w:rPr>
          <w:rFonts w:ascii="Century Gothic" w:hAnsi="Century Gothic"/>
          <w:sz w:val="18"/>
          <w:szCs w:val="18"/>
        </w:rPr>
        <w:t>Finance, management</w:t>
      </w:r>
    </w:p>
    <w:p w:rsidR="00FB510E" w:rsidRPr="00FB510E" w:rsidRDefault="00FB510E" w:rsidP="00FB510E">
      <w:pPr>
        <w:spacing w:after="100"/>
        <w:jc w:val="both"/>
        <w:rPr>
          <w:rFonts w:ascii="Century Gothic" w:hAnsi="Century Gothic"/>
          <w:sz w:val="18"/>
          <w:szCs w:val="18"/>
        </w:rPr>
      </w:pPr>
    </w:p>
    <w:p w:rsidR="00FB510E" w:rsidRPr="00FB510E" w:rsidRDefault="00FB510E" w:rsidP="00FB510E">
      <w:pPr>
        <w:tabs>
          <w:tab w:val="left" w:pos="3119"/>
        </w:tabs>
        <w:spacing w:after="100"/>
        <w:jc w:val="both"/>
        <w:rPr>
          <w:rFonts w:ascii="Century Gothic" w:hAnsi="Century Gothic"/>
          <w:sz w:val="18"/>
          <w:szCs w:val="18"/>
        </w:rPr>
      </w:pPr>
      <w:r w:rsidRPr="00FB510E">
        <w:rPr>
          <w:rFonts w:ascii="Century Gothic" w:hAnsi="Century Gothic"/>
          <w:color w:val="ED145B"/>
          <w:sz w:val="18"/>
          <w:szCs w:val="18"/>
        </w:rPr>
        <w:t>Sous-domaine scientifique SHS2</w:t>
      </w:r>
      <w:r w:rsidRPr="00FB510E">
        <w:rPr>
          <w:rFonts w:ascii="Century Gothic" w:hAnsi="Century Gothic"/>
          <w:sz w:val="18"/>
          <w:szCs w:val="18"/>
        </w:rPr>
        <w:t xml:space="preserve"> :</w:t>
      </w:r>
      <w:r w:rsidRPr="00FB510E">
        <w:rPr>
          <w:rFonts w:ascii="Century Gothic" w:hAnsi="Century Gothic"/>
          <w:sz w:val="18"/>
          <w:szCs w:val="18"/>
        </w:rPr>
        <w:tab/>
        <w:t>Normes, institutions et comportements sociaux</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FB510E">
        <w:rPr>
          <w:rFonts w:ascii="Century Gothic" w:hAnsi="Century Gothic"/>
          <w:color w:val="ED145B"/>
          <w:sz w:val="18"/>
          <w:szCs w:val="18"/>
        </w:rPr>
        <w:t>SHS2.1</w:t>
      </w:r>
      <w:r w:rsidRPr="00FB510E">
        <w:rPr>
          <w:rFonts w:ascii="Century Gothic" w:hAnsi="Century Gothic"/>
          <w:sz w:val="18"/>
          <w:szCs w:val="18"/>
        </w:rPr>
        <w:t xml:space="preserve"> :</w:t>
      </w:r>
      <w:r w:rsidRPr="00FB510E">
        <w:rPr>
          <w:rFonts w:ascii="Century Gothic" w:hAnsi="Century Gothic"/>
          <w:sz w:val="18"/>
          <w:szCs w:val="18"/>
        </w:rPr>
        <w:tab/>
      </w:r>
      <w:r>
        <w:rPr>
          <w:rFonts w:ascii="Century Gothic" w:hAnsi="Century Gothic"/>
          <w:sz w:val="18"/>
          <w:szCs w:val="18"/>
        </w:rPr>
        <w:tab/>
      </w:r>
      <w:r w:rsidRPr="00FB510E">
        <w:rPr>
          <w:rFonts w:ascii="Century Gothic" w:hAnsi="Century Gothic"/>
          <w:sz w:val="18"/>
          <w:szCs w:val="18"/>
        </w:rPr>
        <w:t>Droit</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FB510E">
        <w:rPr>
          <w:rFonts w:ascii="Century Gothic" w:hAnsi="Century Gothic"/>
          <w:color w:val="ED145B"/>
          <w:sz w:val="18"/>
          <w:szCs w:val="18"/>
        </w:rPr>
        <w:t>SHS2.2</w:t>
      </w:r>
      <w:r w:rsidRPr="00FB510E">
        <w:rPr>
          <w:rFonts w:ascii="Century Gothic" w:hAnsi="Century Gothic"/>
          <w:sz w:val="18"/>
          <w:szCs w:val="18"/>
        </w:rPr>
        <w:t xml:space="preserve"> :</w:t>
      </w:r>
      <w:r w:rsidRPr="00FB510E">
        <w:rPr>
          <w:rFonts w:ascii="Century Gothic" w:hAnsi="Century Gothic"/>
          <w:sz w:val="18"/>
          <w:szCs w:val="18"/>
        </w:rPr>
        <w:tab/>
      </w:r>
      <w:r>
        <w:rPr>
          <w:rFonts w:ascii="Century Gothic" w:hAnsi="Century Gothic"/>
          <w:sz w:val="18"/>
          <w:szCs w:val="18"/>
        </w:rPr>
        <w:tab/>
      </w:r>
      <w:r w:rsidRPr="00FB510E">
        <w:rPr>
          <w:rFonts w:ascii="Century Gothic" w:hAnsi="Century Gothic"/>
          <w:sz w:val="18"/>
          <w:szCs w:val="18"/>
        </w:rPr>
        <w:t>Science politique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FB510E">
        <w:rPr>
          <w:rFonts w:ascii="Century Gothic" w:hAnsi="Century Gothic"/>
          <w:color w:val="ED145B"/>
          <w:sz w:val="18"/>
          <w:szCs w:val="18"/>
        </w:rPr>
        <w:t>SHS2.3</w:t>
      </w:r>
      <w:r w:rsidRPr="00FB510E">
        <w:rPr>
          <w:rFonts w:ascii="Century Gothic" w:hAnsi="Century Gothic"/>
          <w:sz w:val="18"/>
          <w:szCs w:val="18"/>
        </w:rPr>
        <w:t xml:space="preserve"> :</w:t>
      </w:r>
      <w:r w:rsidRPr="00FB510E">
        <w:rPr>
          <w:rFonts w:ascii="Century Gothic" w:hAnsi="Century Gothic"/>
          <w:sz w:val="18"/>
          <w:szCs w:val="18"/>
        </w:rPr>
        <w:tab/>
      </w:r>
      <w:r>
        <w:rPr>
          <w:rFonts w:ascii="Century Gothic" w:hAnsi="Century Gothic"/>
          <w:sz w:val="18"/>
          <w:szCs w:val="18"/>
        </w:rPr>
        <w:tab/>
      </w:r>
      <w:r w:rsidRPr="00FB510E">
        <w:rPr>
          <w:rFonts w:ascii="Century Gothic" w:hAnsi="Century Gothic"/>
          <w:sz w:val="18"/>
          <w:szCs w:val="18"/>
        </w:rPr>
        <w:t>Anthropologie et ethnologie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FB510E">
        <w:rPr>
          <w:rFonts w:ascii="Century Gothic" w:hAnsi="Century Gothic"/>
          <w:color w:val="ED145B"/>
          <w:sz w:val="18"/>
          <w:szCs w:val="18"/>
        </w:rPr>
        <w:t>SHS2.4</w:t>
      </w:r>
      <w:r w:rsidRPr="00FB510E">
        <w:rPr>
          <w:rFonts w:ascii="Century Gothic" w:hAnsi="Century Gothic"/>
          <w:sz w:val="18"/>
          <w:szCs w:val="18"/>
        </w:rPr>
        <w:t xml:space="preserve"> :</w:t>
      </w:r>
      <w:r w:rsidRPr="00FB510E">
        <w:rPr>
          <w:rFonts w:ascii="Century Gothic" w:hAnsi="Century Gothic"/>
          <w:sz w:val="18"/>
          <w:szCs w:val="18"/>
        </w:rPr>
        <w:tab/>
      </w:r>
      <w:r>
        <w:rPr>
          <w:rFonts w:ascii="Century Gothic" w:hAnsi="Century Gothic"/>
          <w:sz w:val="18"/>
          <w:szCs w:val="18"/>
        </w:rPr>
        <w:tab/>
      </w:r>
      <w:r w:rsidRPr="00FB510E">
        <w:rPr>
          <w:rFonts w:ascii="Century Gothic" w:hAnsi="Century Gothic"/>
          <w:sz w:val="18"/>
          <w:szCs w:val="18"/>
        </w:rPr>
        <w:t>Sociologie, démographie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FB510E">
        <w:rPr>
          <w:rFonts w:ascii="Century Gothic" w:hAnsi="Century Gothic"/>
          <w:color w:val="ED145B"/>
          <w:sz w:val="18"/>
          <w:szCs w:val="18"/>
        </w:rPr>
        <w:t xml:space="preserve">SHS2.5 </w:t>
      </w:r>
      <w:r w:rsidRPr="00FB510E">
        <w:rPr>
          <w:rFonts w:ascii="Century Gothic" w:hAnsi="Century Gothic"/>
          <w:sz w:val="18"/>
          <w:szCs w:val="18"/>
        </w:rPr>
        <w:t>:</w:t>
      </w:r>
      <w:r w:rsidRPr="00FB510E">
        <w:rPr>
          <w:rFonts w:ascii="Century Gothic" w:hAnsi="Century Gothic"/>
          <w:sz w:val="18"/>
          <w:szCs w:val="18"/>
        </w:rPr>
        <w:tab/>
      </w:r>
      <w:r>
        <w:rPr>
          <w:rFonts w:ascii="Century Gothic" w:hAnsi="Century Gothic"/>
          <w:sz w:val="18"/>
          <w:szCs w:val="18"/>
        </w:rPr>
        <w:tab/>
      </w:r>
      <w:r w:rsidRPr="00FB510E">
        <w:rPr>
          <w:rFonts w:ascii="Century Gothic" w:hAnsi="Century Gothic"/>
          <w:sz w:val="18"/>
          <w:szCs w:val="18"/>
        </w:rPr>
        <w:t>Sciences de l’information et de la communication</w:t>
      </w:r>
    </w:p>
    <w:p w:rsidR="00FB510E" w:rsidRPr="00FB510E" w:rsidRDefault="00FB510E" w:rsidP="00FB510E">
      <w:pPr>
        <w:spacing w:after="100"/>
        <w:jc w:val="both"/>
        <w:rPr>
          <w:rFonts w:ascii="Century Gothic" w:hAnsi="Century Gothic"/>
          <w:sz w:val="18"/>
          <w:szCs w:val="18"/>
        </w:rPr>
      </w:pPr>
    </w:p>
    <w:p w:rsidR="00FB510E" w:rsidRPr="00FB510E" w:rsidRDefault="00FB510E" w:rsidP="00FB510E">
      <w:pPr>
        <w:tabs>
          <w:tab w:val="left" w:pos="3119"/>
        </w:tabs>
        <w:spacing w:after="100"/>
        <w:jc w:val="both"/>
        <w:rPr>
          <w:rFonts w:ascii="Century Gothic" w:hAnsi="Century Gothic"/>
          <w:sz w:val="18"/>
          <w:szCs w:val="18"/>
        </w:rPr>
      </w:pPr>
      <w:r w:rsidRPr="00FB510E">
        <w:rPr>
          <w:rFonts w:ascii="Century Gothic" w:hAnsi="Century Gothic"/>
          <w:color w:val="ED145B"/>
          <w:sz w:val="18"/>
          <w:szCs w:val="18"/>
        </w:rPr>
        <w:t>Sous-domaine scientifique SHS3</w:t>
      </w:r>
      <w:r w:rsidRPr="00FB510E">
        <w:rPr>
          <w:rFonts w:ascii="Century Gothic" w:hAnsi="Century Gothic"/>
          <w:sz w:val="18"/>
          <w:szCs w:val="18"/>
        </w:rPr>
        <w:t xml:space="preserve"> :</w:t>
      </w:r>
      <w:r w:rsidRPr="00FB510E">
        <w:rPr>
          <w:rFonts w:ascii="Century Gothic" w:hAnsi="Century Gothic"/>
          <w:sz w:val="18"/>
          <w:szCs w:val="18"/>
        </w:rPr>
        <w:tab/>
        <w:t>Espace, environnement et sociétés</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FB510E">
        <w:rPr>
          <w:rFonts w:ascii="Century Gothic" w:hAnsi="Century Gothic"/>
          <w:color w:val="ED145B"/>
          <w:sz w:val="18"/>
          <w:szCs w:val="18"/>
        </w:rPr>
        <w:t>SHS3.1</w:t>
      </w:r>
      <w:r w:rsidRPr="00FB510E">
        <w:rPr>
          <w:rFonts w:ascii="Century Gothic" w:hAnsi="Century Gothic"/>
          <w:sz w:val="18"/>
          <w:szCs w:val="18"/>
        </w:rPr>
        <w:t xml:space="preserve"> :</w:t>
      </w:r>
      <w:r w:rsidRPr="00FB510E">
        <w:rPr>
          <w:rFonts w:ascii="Century Gothic" w:hAnsi="Century Gothic"/>
          <w:sz w:val="18"/>
          <w:szCs w:val="18"/>
        </w:rPr>
        <w:tab/>
      </w:r>
      <w:r>
        <w:rPr>
          <w:rFonts w:ascii="Century Gothic" w:hAnsi="Century Gothic"/>
          <w:sz w:val="18"/>
          <w:szCs w:val="18"/>
        </w:rPr>
        <w:tab/>
      </w:r>
      <w:r w:rsidRPr="00FB510E">
        <w:rPr>
          <w:rFonts w:ascii="Century Gothic" w:hAnsi="Century Gothic"/>
          <w:sz w:val="18"/>
          <w:szCs w:val="18"/>
        </w:rPr>
        <w:t>Géographie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FB510E">
        <w:rPr>
          <w:rFonts w:ascii="Century Gothic" w:hAnsi="Century Gothic"/>
          <w:color w:val="ED145B"/>
          <w:sz w:val="18"/>
          <w:szCs w:val="18"/>
        </w:rPr>
        <w:t>SHS3.2</w:t>
      </w:r>
      <w:r w:rsidRPr="00FB510E">
        <w:rPr>
          <w:rFonts w:ascii="Century Gothic" w:hAnsi="Century Gothic"/>
          <w:sz w:val="18"/>
          <w:szCs w:val="18"/>
        </w:rPr>
        <w:t xml:space="preserve"> :</w:t>
      </w:r>
      <w:r w:rsidRPr="00FB510E">
        <w:rPr>
          <w:rFonts w:ascii="Century Gothic" w:hAnsi="Century Gothic"/>
          <w:sz w:val="18"/>
          <w:szCs w:val="18"/>
        </w:rPr>
        <w:tab/>
      </w:r>
      <w:r>
        <w:rPr>
          <w:rFonts w:ascii="Century Gothic" w:hAnsi="Century Gothic"/>
          <w:sz w:val="18"/>
          <w:szCs w:val="18"/>
        </w:rPr>
        <w:tab/>
      </w:r>
      <w:r w:rsidRPr="00FB510E">
        <w:rPr>
          <w:rFonts w:ascii="Century Gothic" w:hAnsi="Century Gothic"/>
          <w:sz w:val="18"/>
          <w:szCs w:val="18"/>
        </w:rPr>
        <w:t>Aménagement et urbanisme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FB510E">
        <w:rPr>
          <w:rFonts w:ascii="Century Gothic" w:hAnsi="Century Gothic"/>
          <w:color w:val="ED145B"/>
          <w:sz w:val="18"/>
          <w:szCs w:val="18"/>
        </w:rPr>
        <w:t>SHS3.3</w:t>
      </w:r>
      <w:r w:rsidRPr="00FB510E">
        <w:rPr>
          <w:rFonts w:ascii="Century Gothic" w:hAnsi="Century Gothic"/>
          <w:sz w:val="18"/>
          <w:szCs w:val="18"/>
        </w:rPr>
        <w:t xml:space="preserve"> :</w:t>
      </w:r>
      <w:r w:rsidRPr="00FB510E">
        <w:rPr>
          <w:rFonts w:ascii="Century Gothic" w:hAnsi="Century Gothic"/>
          <w:sz w:val="18"/>
          <w:szCs w:val="18"/>
        </w:rPr>
        <w:tab/>
      </w:r>
      <w:r>
        <w:rPr>
          <w:rFonts w:ascii="Century Gothic" w:hAnsi="Century Gothic"/>
          <w:sz w:val="18"/>
          <w:szCs w:val="18"/>
        </w:rPr>
        <w:tab/>
      </w:r>
      <w:r w:rsidRPr="00FB510E">
        <w:rPr>
          <w:rFonts w:ascii="Century Gothic" w:hAnsi="Century Gothic"/>
          <w:sz w:val="18"/>
          <w:szCs w:val="18"/>
        </w:rPr>
        <w:t>Architecture</w:t>
      </w:r>
    </w:p>
    <w:p w:rsidR="00FB510E" w:rsidRPr="00FB510E" w:rsidRDefault="00FB510E" w:rsidP="00FB510E">
      <w:pPr>
        <w:spacing w:after="100"/>
        <w:jc w:val="both"/>
        <w:rPr>
          <w:rFonts w:ascii="Century Gothic" w:hAnsi="Century Gothic"/>
          <w:sz w:val="18"/>
          <w:szCs w:val="18"/>
        </w:rPr>
      </w:pPr>
    </w:p>
    <w:p w:rsidR="00FB510E" w:rsidRPr="00FB510E" w:rsidRDefault="00FB510E" w:rsidP="00FB510E">
      <w:pPr>
        <w:tabs>
          <w:tab w:val="left" w:pos="3119"/>
        </w:tabs>
        <w:spacing w:after="100"/>
        <w:jc w:val="both"/>
        <w:rPr>
          <w:rFonts w:ascii="Century Gothic" w:hAnsi="Century Gothic"/>
          <w:sz w:val="18"/>
          <w:szCs w:val="18"/>
        </w:rPr>
      </w:pPr>
      <w:r w:rsidRPr="00FB510E">
        <w:rPr>
          <w:rFonts w:ascii="Century Gothic" w:hAnsi="Century Gothic"/>
          <w:color w:val="ED145B"/>
          <w:sz w:val="18"/>
          <w:szCs w:val="18"/>
        </w:rPr>
        <w:t>Sous-domaine scientifique SHS4</w:t>
      </w:r>
      <w:r w:rsidRPr="00FB510E">
        <w:rPr>
          <w:rFonts w:ascii="Century Gothic" w:hAnsi="Century Gothic"/>
          <w:sz w:val="18"/>
          <w:szCs w:val="18"/>
        </w:rPr>
        <w:t xml:space="preserve"> :</w:t>
      </w:r>
      <w:r w:rsidRPr="00FB510E">
        <w:rPr>
          <w:rFonts w:ascii="Century Gothic" w:hAnsi="Century Gothic"/>
          <w:sz w:val="18"/>
          <w:szCs w:val="18"/>
        </w:rPr>
        <w:tab/>
        <w:t>Esprit humain, langage, éducation</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FB510E">
        <w:rPr>
          <w:rFonts w:ascii="Century Gothic" w:hAnsi="Century Gothic"/>
          <w:color w:val="ED145B"/>
          <w:sz w:val="18"/>
          <w:szCs w:val="18"/>
        </w:rPr>
        <w:t>SHS4.1</w:t>
      </w:r>
      <w:r w:rsidRPr="00FB510E">
        <w:rPr>
          <w:rFonts w:ascii="Century Gothic" w:hAnsi="Century Gothic"/>
          <w:sz w:val="18"/>
          <w:szCs w:val="18"/>
        </w:rPr>
        <w:t xml:space="preserve"> :</w:t>
      </w:r>
      <w:r w:rsidRPr="00FB510E">
        <w:rPr>
          <w:rFonts w:ascii="Century Gothic" w:hAnsi="Century Gothic"/>
          <w:sz w:val="18"/>
          <w:szCs w:val="18"/>
        </w:rPr>
        <w:tab/>
      </w:r>
      <w:r>
        <w:rPr>
          <w:rFonts w:ascii="Century Gothic" w:hAnsi="Century Gothic"/>
          <w:sz w:val="18"/>
          <w:szCs w:val="18"/>
        </w:rPr>
        <w:tab/>
      </w:r>
      <w:r w:rsidRPr="00FB510E">
        <w:rPr>
          <w:rFonts w:ascii="Century Gothic" w:hAnsi="Century Gothic"/>
          <w:sz w:val="18"/>
          <w:szCs w:val="18"/>
        </w:rPr>
        <w:t>Linguistique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FB510E">
        <w:rPr>
          <w:rFonts w:ascii="Century Gothic" w:hAnsi="Century Gothic"/>
          <w:color w:val="ED145B"/>
          <w:sz w:val="18"/>
          <w:szCs w:val="18"/>
        </w:rPr>
        <w:t>SHS4.2</w:t>
      </w:r>
      <w:r w:rsidRPr="00FB510E">
        <w:rPr>
          <w:rFonts w:ascii="Century Gothic" w:hAnsi="Century Gothic"/>
          <w:sz w:val="18"/>
          <w:szCs w:val="18"/>
        </w:rPr>
        <w:t xml:space="preserve"> :</w:t>
      </w:r>
      <w:r w:rsidRPr="00FB510E">
        <w:rPr>
          <w:rFonts w:ascii="Century Gothic" w:hAnsi="Century Gothic"/>
          <w:sz w:val="18"/>
          <w:szCs w:val="18"/>
        </w:rPr>
        <w:tab/>
      </w:r>
      <w:r>
        <w:rPr>
          <w:rFonts w:ascii="Century Gothic" w:hAnsi="Century Gothic"/>
          <w:sz w:val="18"/>
          <w:szCs w:val="18"/>
        </w:rPr>
        <w:tab/>
      </w:r>
      <w:r w:rsidRPr="00FB510E">
        <w:rPr>
          <w:rFonts w:ascii="Century Gothic" w:hAnsi="Century Gothic"/>
          <w:sz w:val="18"/>
          <w:szCs w:val="18"/>
        </w:rPr>
        <w:t>Psychologie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FB510E">
        <w:rPr>
          <w:rFonts w:ascii="Century Gothic" w:hAnsi="Century Gothic"/>
          <w:color w:val="ED145B"/>
          <w:sz w:val="18"/>
          <w:szCs w:val="18"/>
        </w:rPr>
        <w:t>SHS4.3</w:t>
      </w:r>
      <w:r w:rsidRPr="00FB510E">
        <w:rPr>
          <w:rFonts w:ascii="Century Gothic" w:hAnsi="Century Gothic"/>
          <w:sz w:val="18"/>
          <w:szCs w:val="18"/>
        </w:rPr>
        <w:t xml:space="preserve"> :</w:t>
      </w:r>
      <w:r w:rsidRPr="00FB510E">
        <w:rPr>
          <w:rFonts w:ascii="Century Gothic" w:hAnsi="Century Gothic"/>
          <w:sz w:val="18"/>
          <w:szCs w:val="18"/>
        </w:rPr>
        <w:tab/>
      </w:r>
      <w:r>
        <w:rPr>
          <w:rFonts w:ascii="Century Gothic" w:hAnsi="Century Gothic"/>
          <w:sz w:val="18"/>
          <w:szCs w:val="18"/>
        </w:rPr>
        <w:tab/>
      </w:r>
      <w:r w:rsidRPr="00FB510E">
        <w:rPr>
          <w:rFonts w:ascii="Century Gothic" w:hAnsi="Century Gothic"/>
          <w:sz w:val="18"/>
          <w:szCs w:val="18"/>
        </w:rPr>
        <w:t>Sciences de l'éducation</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FB510E">
        <w:rPr>
          <w:rFonts w:ascii="Century Gothic" w:hAnsi="Century Gothic"/>
          <w:color w:val="ED145B"/>
          <w:sz w:val="18"/>
          <w:szCs w:val="18"/>
        </w:rPr>
        <w:t>SHS4.4</w:t>
      </w:r>
      <w:r w:rsidRPr="00FB510E">
        <w:rPr>
          <w:rFonts w:ascii="Century Gothic" w:hAnsi="Century Gothic"/>
          <w:sz w:val="18"/>
          <w:szCs w:val="18"/>
        </w:rPr>
        <w:t xml:space="preserve"> :</w:t>
      </w:r>
      <w:r w:rsidRPr="00FB510E">
        <w:rPr>
          <w:rFonts w:ascii="Century Gothic" w:hAnsi="Century Gothic"/>
          <w:sz w:val="18"/>
          <w:szCs w:val="18"/>
        </w:rPr>
        <w:tab/>
      </w:r>
      <w:r>
        <w:rPr>
          <w:rFonts w:ascii="Century Gothic" w:hAnsi="Century Gothic"/>
          <w:sz w:val="18"/>
          <w:szCs w:val="18"/>
        </w:rPr>
        <w:tab/>
      </w:r>
      <w:r w:rsidRPr="00FB510E">
        <w:rPr>
          <w:rFonts w:ascii="Century Gothic" w:hAnsi="Century Gothic"/>
          <w:sz w:val="18"/>
          <w:szCs w:val="18"/>
        </w:rPr>
        <w:t>Sciences et techniques des activités physiques et sportives</w:t>
      </w:r>
    </w:p>
    <w:p w:rsidR="00FB510E" w:rsidRPr="00FB510E" w:rsidRDefault="00FB510E" w:rsidP="00FB510E">
      <w:pPr>
        <w:spacing w:after="100"/>
        <w:jc w:val="both"/>
        <w:rPr>
          <w:rFonts w:ascii="Century Gothic" w:hAnsi="Century Gothic"/>
          <w:sz w:val="18"/>
          <w:szCs w:val="18"/>
        </w:rPr>
      </w:pPr>
    </w:p>
    <w:p w:rsidR="00FB510E" w:rsidRPr="00FB510E" w:rsidRDefault="00FB510E" w:rsidP="00FB510E">
      <w:pPr>
        <w:tabs>
          <w:tab w:val="left" w:pos="3119"/>
        </w:tabs>
        <w:spacing w:after="100"/>
        <w:jc w:val="both"/>
        <w:rPr>
          <w:rFonts w:ascii="Century Gothic" w:hAnsi="Century Gothic"/>
          <w:sz w:val="18"/>
          <w:szCs w:val="18"/>
        </w:rPr>
      </w:pPr>
      <w:r w:rsidRPr="00FB510E">
        <w:rPr>
          <w:rFonts w:ascii="Century Gothic" w:hAnsi="Century Gothic"/>
          <w:color w:val="ED145B"/>
          <w:sz w:val="18"/>
          <w:szCs w:val="18"/>
        </w:rPr>
        <w:t>Sous-domaine scientifique SHS5</w:t>
      </w:r>
      <w:r w:rsidRPr="00FB510E">
        <w:rPr>
          <w:rFonts w:ascii="Century Gothic" w:hAnsi="Century Gothic"/>
          <w:sz w:val="18"/>
          <w:szCs w:val="18"/>
        </w:rPr>
        <w:t xml:space="preserve"> :</w:t>
      </w:r>
      <w:r w:rsidRPr="00FB510E">
        <w:rPr>
          <w:rFonts w:ascii="Century Gothic" w:hAnsi="Century Gothic"/>
          <w:sz w:val="18"/>
          <w:szCs w:val="18"/>
        </w:rPr>
        <w:tab/>
        <w:t>Langues, textes, arts et cultures</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FB510E">
        <w:rPr>
          <w:rFonts w:ascii="Century Gothic" w:hAnsi="Century Gothic"/>
          <w:color w:val="ED145B"/>
          <w:sz w:val="18"/>
          <w:szCs w:val="18"/>
        </w:rPr>
        <w:t>SHS5.1</w:t>
      </w:r>
      <w:r w:rsidRPr="00FB510E">
        <w:rPr>
          <w:rFonts w:ascii="Century Gothic" w:hAnsi="Century Gothic"/>
          <w:sz w:val="18"/>
          <w:szCs w:val="18"/>
        </w:rPr>
        <w:t xml:space="preserve"> :</w:t>
      </w:r>
      <w:r w:rsidRPr="00FB510E">
        <w:rPr>
          <w:rFonts w:ascii="Century Gothic" w:hAnsi="Century Gothic"/>
          <w:sz w:val="18"/>
          <w:szCs w:val="18"/>
        </w:rPr>
        <w:tab/>
      </w:r>
      <w:r>
        <w:rPr>
          <w:rFonts w:ascii="Century Gothic" w:hAnsi="Century Gothic"/>
          <w:sz w:val="18"/>
          <w:szCs w:val="18"/>
        </w:rPr>
        <w:tab/>
      </w:r>
      <w:r w:rsidRPr="00FB510E">
        <w:rPr>
          <w:rFonts w:ascii="Century Gothic" w:hAnsi="Century Gothic"/>
          <w:sz w:val="18"/>
          <w:szCs w:val="18"/>
        </w:rPr>
        <w:t>Langues / littératures anciennes et françaises, littérature comparée</w:t>
      </w:r>
    </w:p>
    <w:p w:rsidR="00FB510E" w:rsidRPr="00FB510E" w:rsidRDefault="00FB510E" w:rsidP="00FB510E">
      <w:pPr>
        <w:spacing w:after="100"/>
        <w:ind w:left="3539" w:hanging="3255"/>
        <w:jc w:val="both"/>
        <w:rPr>
          <w:rFonts w:ascii="Century Gothic" w:hAnsi="Century Gothic"/>
          <w:sz w:val="18"/>
          <w:szCs w:val="18"/>
        </w:rPr>
      </w:pPr>
      <w:r w:rsidRPr="00FB510E">
        <w:rPr>
          <w:rFonts w:ascii="Century Gothic" w:hAnsi="Century Gothic"/>
          <w:sz w:val="18"/>
          <w:szCs w:val="18"/>
        </w:rPr>
        <w:t xml:space="preserve">Panel disciplinaire </w:t>
      </w:r>
      <w:r w:rsidRPr="00FB510E">
        <w:rPr>
          <w:rFonts w:ascii="Century Gothic" w:hAnsi="Century Gothic"/>
          <w:color w:val="ED145B"/>
          <w:sz w:val="18"/>
          <w:szCs w:val="18"/>
        </w:rPr>
        <w:t>SHS5.2</w:t>
      </w:r>
      <w:r w:rsidRPr="00FB510E">
        <w:rPr>
          <w:rFonts w:ascii="Century Gothic" w:hAnsi="Century Gothic"/>
          <w:sz w:val="18"/>
          <w:szCs w:val="18"/>
        </w:rPr>
        <w:t xml:space="preserve"> :</w:t>
      </w:r>
      <w:r w:rsidRPr="00FB510E">
        <w:rPr>
          <w:rFonts w:ascii="Century Gothic" w:hAnsi="Century Gothic"/>
          <w:sz w:val="18"/>
          <w:szCs w:val="18"/>
        </w:rPr>
        <w:tab/>
      </w:r>
      <w:r>
        <w:rPr>
          <w:rFonts w:ascii="Century Gothic" w:hAnsi="Century Gothic"/>
          <w:sz w:val="18"/>
          <w:szCs w:val="18"/>
        </w:rPr>
        <w:tab/>
      </w:r>
      <w:r w:rsidRPr="00FB510E">
        <w:rPr>
          <w:rFonts w:ascii="Century Gothic" w:hAnsi="Century Gothic"/>
          <w:sz w:val="18"/>
          <w:szCs w:val="18"/>
        </w:rPr>
        <w:t>Littératures et langues étrangères, civilisations, cultures et langues régionales</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FB510E">
        <w:rPr>
          <w:rFonts w:ascii="Century Gothic" w:hAnsi="Century Gothic"/>
          <w:color w:val="ED145B"/>
          <w:sz w:val="18"/>
          <w:szCs w:val="18"/>
        </w:rPr>
        <w:t>SHS5.3</w:t>
      </w:r>
      <w:r w:rsidRPr="00FB510E">
        <w:rPr>
          <w:rFonts w:ascii="Century Gothic" w:hAnsi="Century Gothic"/>
          <w:sz w:val="18"/>
          <w:szCs w:val="18"/>
        </w:rPr>
        <w:t xml:space="preserve"> :</w:t>
      </w:r>
      <w:r w:rsidRPr="00FB510E">
        <w:rPr>
          <w:rFonts w:ascii="Century Gothic" w:hAnsi="Century Gothic"/>
          <w:sz w:val="18"/>
          <w:szCs w:val="18"/>
        </w:rPr>
        <w:tab/>
      </w:r>
      <w:r>
        <w:rPr>
          <w:rFonts w:ascii="Century Gothic" w:hAnsi="Century Gothic"/>
          <w:sz w:val="18"/>
          <w:szCs w:val="18"/>
        </w:rPr>
        <w:tab/>
      </w:r>
      <w:r w:rsidRPr="00FB510E">
        <w:rPr>
          <w:rFonts w:ascii="Century Gothic" w:hAnsi="Century Gothic"/>
          <w:sz w:val="18"/>
          <w:szCs w:val="18"/>
        </w:rPr>
        <w:t>Arts</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FB510E">
        <w:rPr>
          <w:rFonts w:ascii="Century Gothic" w:hAnsi="Century Gothic"/>
          <w:color w:val="ED145B"/>
          <w:sz w:val="18"/>
          <w:szCs w:val="18"/>
        </w:rPr>
        <w:t>SHS5.4</w:t>
      </w:r>
      <w:r w:rsidRPr="00FB510E">
        <w:rPr>
          <w:rFonts w:ascii="Century Gothic" w:hAnsi="Century Gothic"/>
          <w:sz w:val="18"/>
          <w:szCs w:val="18"/>
        </w:rPr>
        <w:t xml:space="preserve"> :</w:t>
      </w:r>
      <w:r w:rsidRPr="00FB510E">
        <w:rPr>
          <w:rFonts w:ascii="Century Gothic" w:hAnsi="Century Gothic"/>
          <w:sz w:val="18"/>
          <w:szCs w:val="18"/>
        </w:rPr>
        <w:tab/>
      </w:r>
      <w:r>
        <w:rPr>
          <w:rFonts w:ascii="Century Gothic" w:hAnsi="Century Gothic"/>
          <w:sz w:val="18"/>
          <w:szCs w:val="18"/>
        </w:rPr>
        <w:tab/>
      </w:r>
      <w:r w:rsidRPr="00FB510E">
        <w:rPr>
          <w:rFonts w:ascii="Century Gothic" w:hAnsi="Century Gothic"/>
          <w:sz w:val="18"/>
          <w:szCs w:val="18"/>
        </w:rPr>
        <w:t>Philosophie, sciences des religions, théologie</w:t>
      </w:r>
    </w:p>
    <w:p w:rsidR="00FB510E" w:rsidRPr="00FB510E" w:rsidRDefault="00FB510E" w:rsidP="00FB510E">
      <w:pPr>
        <w:spacing w:after="100"/>
        <w:jc w:val="both"/>
        <w:rPr>
          <w:rFonts w:ascii="Century Gothic" w:hAnsi="Century Gothic"/>
          <w:sz w:val="18"/>
          <w:szCs w:val="18"/>
        </w:rPr>
      </w:pPr>
    </w:p>
    <w:p w:rsidR="00FB510E" w:rsidRPr="00FB510E" w:rsidRDefault="00FB510E" w:rsidP="00FB510E">
      <w:pPr>
        <w:tabs>
          <w:tab w:val="left" w:pos="3119"/>
        </w:tabs>
        <w:spacing w:after="100"/>
        <w:jc w:val="both"/>
        <w:rPr>
          <w:rFonts w:ascii="Century Gothic" w:hAnsi="Century Gothic"/>
          <w:sz w:val="18"/>
          <w:szCs w:val="18"/>
        </w:rPr>
      </w:pPr>
      <w:r w:rsidRPr="00FB510E">
        <w:rPr>
          <w:rFonts w:ascii="Century Gothic" w:hAnsi="Century Gothic"/>
          <w:color w:val="ED145B"/>
          <w:sz w:val="18"/>
          <w:szCs w:val="18"/>
        </w:rPr>
        <w:t>Sous-domaine scientifique SHS6</w:t>
      </w:r>
      <w:r w:rsidRPr="00FB510E">
        <w:rPr>
          <w:rFonts w:ascii="Century Gothic" w:hAnsi="Century Gothic"/>
          <w:sz w:val="18"/>
          <w:szCs w:val="18"/>
        </w:rPr>
        <w:t xml:space="preserve"> :</w:t>
      </w:r>
      <w:r w:rsidRPr="00FB510E">
        <w:rPr>
          <w:rFonts w:ascii="Century Gothic" w:hAnsi="Century Gothic"/>
          <w:sz w:val="18"/>
          <w:szCs w:val="18"/>
        </w:rPr>
        <w:tab/>
        <w:t>Mondes anciens et contemporains</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FB510E">
        <w:rPr>
          <w:rFonts w:ascii="Century Gothic" w:hAnsi="Century Gothic"/>
          <w:color w:val="ED145B"/>
          <w:sz w:val="18"/>
          <w:szCs w:val="18"/>
        </w:rPr>
        <w:t>SHS6.1</w:t>
      </w:r>
      <w:r w:rsidRPr="00FB510E">
        <w:rPr>
          <w:rFonts w:ascii="Century Gothic" w:hAnsi="Century Gothic"/>
          <w:sz w:val="18"/>
          <w:szCs w:val="18"/>
        </w:rPr>
        <w:t xml:space="preserve"> :</w:t>
      </w:r>
      <w:r w:rsidRPr="00FB510E">
        <w:rPr>
          <w:rFonts w:ascii="Century Gothic" w:hAnsi="Century Gothic"/>
          <w:sz w:val="18"/>
          <w:szCs w:val="18"/>
        </w:rPr>
        <w:tab/>
      </w:r>
      <w:r>
        <w:rPr>
          <w:rFonts w:ascii="Century Gothic" w:hAnsi="Century Gothic"/>
          <w:sz w:val="18"/>
          <w:szCs w:val="18"/>
        </w:rPr>
        <w:tab/>
      </w:r>
      <w:r w:rsidRPr="00FB510E">
        <w:rPr>
          <w:rFonts w:ascii="Century Gothic" w:hAnsi="Century Gothic"/>
          <w:sz w:val="18"/>
          <w:szCs w:val="18"/>
        </w:rPr>
        <w:t>Histoire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FB510E">
        <w:rPr>
          <w:rFonts w:ascii="Century Gothic" w:hAnsi="Century Gothic"/>
          <w:color w:val="ED145B"/>
          <w:sz w:val="18"/>
          <w:szCs w:val="18"/>
        </w:rPr>
        <w:t>SHS6.2</w:t>
      </w:r>
      <w:r w:rsidRPr="00FB510E">
        <w:rPr>
          <w:rFonts w:ascii="Century Gothic" w:hAnsi="Century Gothic"/>
          <w:sz w:val="18"/>
          <w:szCs w:val="18"/>
        </w:rPr>
        <w:t xml:space="preserve"> :</w:t>
      </w:r>
      <w:r w:rsidRPr="00FB510E">
        <w:rPr>
          <w:rFonts w:ascii="Century Gothic" w:hAnsi="Century Gothic"/>
          <w:sz w:val="18"/>
          <w:szCs w:val="18"/>
        </w:rPr>
        <w:tab/>
      </w:r>
      <w:r>
        <w:rPr>
          <w:rFonts w:ascii="Century Gothic" w:hAnsi="Century Gothic"/>
          <w:sz w:val="18"/>
          <w:szCs w:val="18"/>
        </w:rPr>
        <w:tab/>
      </w:r>
      <w:r w:rsidRPr="00FB510E">
        <w:rPr>
          <w:rFonts w:ascii="Century Gothic" w:hAnsi="Century Gothic"/>
          <w:sz w:val="18"/>
          <w:szCs w:val="18"/>
        </w:rPr>
        <w:t>Histoire de l'art</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FB510E">
        <w:rPr>
          <w:rFonts w:ascii="Century Gothic" w:hAnsi="Century Gothic"/>
          <w:color w:val="ED145B"/>
          <w:sz w:val="18"/>
          <w:szCs w:val="18"/>
        </w:rPr>
        <w:t>SHS6.3</w:t>
      </w:r>
      <w:r w:rsidRPr="00FB510E">
        <w:rPr>
          <w:rFonts w:ascii="Century Gothic" w:hAnsi="Century Gothic"/>
          <w:sz w:val="18"/>
          <w:szCs w:val="18"/>
        </w:rPr>
        <w:t xml:space="preserve"> :</w:t>
      </w:r>
      <w:r w:rsidRPr="00FB510E">
        <w:rPr>
          <w:rFonts w:ascii="Century Gothic" w:hAnsi="Century Gothic"/>
          <w:sz w:val="18"/>
          <w:szCs w:val="18"/>
        </w:rPr>
        <w:tab/>
      </w:r>
      <w:r>
        <w:rPr>
          <w:rFonts w:ascii="Century Gothic" w:hAnsi="Century Gothic"/>
          <w:sz w:val="18"/>
          <w:szCs w:val="18"/>
        </w:rPr>
        <w:tab/>
      </w:r>
      <w:r w:rsidRPr="00FB510E">
        <w:rPr>
          <w:rFonts w:ascii="Century Gothic" w:hAnsi="Century Gothic"/>
          <w:sz w:val="18"/>
          <w:szCs w:val="18"/>
        </w:rPr>
        <w:t>Archéologie</w:t>
      </w:r>
    </w:p>
    <w:p w:rsidR="00D743E3" w:rsidRDefault="00D743E3" w:rsidP="00576706">
      <w:pPr>
        <w:spacing w:after="100"/>
        <w:jc w:val="both"/>
        <w:rPr>
          <w:rFonts w:ascii="Century Gothic" w:hAnsi="Century Gothic"/>
          <w:sz w:val="18"/>
          <w:szCs w:val="18"/>
        </w:rPr>
      </w:pPr>
    </w:p>
    <w:p w:rsidR="00FB510E" w:rsidRPr="00FB510E" w:rsidRDefault="00FB510E" w:rsidP="00C7496E">
      <w:pPr>
        <w:spacing w:after="160"/>
        <w:jc w:val="center"/>
        <w:rPr>
          <w:rFonts w:ascii="Century Gothic" w:eastAsia="Times New Roman" w:hAnsi="Century Gothic"/>
          <w:b/>
          <w:color w:val="5C2D91"/>
          <w:sz w:val="18"/>
        </w:rPr>
      </w:pPr>
      <w:r w:rsidRPr="00FB510E">
        <w:rPr>
          <w:rFonts w:ascii="Century Gothic" w:eastAsia="Times New Roman" w:hAnsi="Century Gothic"/>
          <w:b/>
          <w:color w:val="5C2D91"/>
          <w:sz w:val="18"/>
        </w:rPr>
        <w:t>Domaine scientifique ST</w:t>
      </w:r>
    </w:p>
    <w:p w:rsidR="00FB510E" w:rsidRPr="00FB510E" w:rsidRDefault="00FB510E" w:rsidP="00FB510E">
      <w:pPr>
        <w:tabs>
          <w:tab w:val="left" w:pos="3119"/>
        </w:tabs>
        <w:spacing w:after="100"/>
        <w:jc w:val="both"/>
        <w:rPr>
          <w:rFonts w:ascii="Century Gothic" w:hAnsi="Century Gothic"/>
          <w:sz w:val="18"/>
          <w:szCs w:val="18"/>
        </w:rPr>
      </w:pPr>
      <w:r w:rsidRPr="00FB510E">
        <w:rPr>
          <w:rFonts w:ascii="Century Gothic" w:hAnsi="Century Gothic"/>
          <w:color w:val="ED145B"/>
          <w:sz w:val="18"/>
          <w:szCs w:val="18"/>
        </w:rPr>
        <w:t>Sous-domaine scientifique ST1 :</w:t>
      </w:r>
      <w:r w:rsidRPr="00FB510E">
        <w:rPr>
          <w:rFonts w:ascii="Century Gothic" w:hAnsi="Century Gothic"/>
          <w:color w:val="ED145B"/>
          <w:sz w:val="18"/>
          <w:szCs w:val="18"/>
        </w:rPr>
        <w:tab/>
      </w:r>
      <w:r w:rsidRPr="00FB510E">
        <w:rPr>
          <w:rFonts w:ascii="Century Gothic" w:hAnsi="Century Gothic"/>
          <w:sz w:val="18"/>
          <w:szCs w:val="18"/>
        </w:rPr>
        <w:t>Mathématiques</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C7496E">
        <w:rPr>
          <w:rFonts w:ascii="Century Gothic" w:hAnsi="Century Gothic"/>
          <w:color w:val="ED145B"/>
          <w:sz w:val="18"/>
          <w:szCs w:val="18"/>
        </w:rPr>
        <w:t xml:space="preserve">ST1.1 </w:t>
      </w:r>
      <w:r w:rsidRPr="00FB510E">
        <w:rPr>
          <w:rFonts w:ascii="Century Gothic" w:hAnsi="Century Gothic"/>
          <w:sz w:val="18"/>
          <w:szCs w:val="18"/>
        </w:rPr>
        <w:t>:</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Mathématiques pures</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ST1.2</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Mathématiques appliquées</w:t>
      </w:r>
    </w:p>
    <w:p w:rsidR="00FB510E" w:rsidRPr="00FB510E" w:rsidRDefault="00FB510E" w:rsidP="00FB510E">
      <w:pPr>
        <w:spacing w:after="100"/>
        <w:jc w:val="both"/>
        <w:rPr>
          <w:rFonts w:ascii="Century Gothic" w:hAnsi="Century Gothic"/>
          <w:sz w:val="18"/>
          <w:szCs w:val="18"/>
        </w:rPr>
      </w:pPr>
    </w:p>
    <w:p w:rsidR="00FB510E" w:rsidRPr="00FB510E" w:rsidRDefault="00FB510E" w:rsidP="00FB510E">
      <w:pPr>
        <w:tabs>
          <w:tab w:val="left" w:pos="3119"/>
        </w:tabs>
        <w:spacing w:after="100"/>
        <w:jc w:val="both"/>
        <w:rPr>
          <w:rFonts w:ascii="Century Gothic" w:hAnsi="Century Gothic"/>
          <w:sz w:val="18"/>
          <w:szCs w:val="18"/>
        </w:rPr>
      </w:pPr>
      <w:r w:rsidRPr="00FB510E">
        <w:rPr>
          <w:rFonts w:ascii="Century Gothic" w:hAnsi="Century Gothic"/>
          <w:color w:val="ED145B"/>
          <w:sz w:val="18"/>
          <w:szCs w:val="18"/>
        </w:rPr>
        <w:lastRenderedPageBreak/>
        <w:t>Sous-domaine scientifique ST2 :</w:t>
      </w:r>
      <w:r w:rsidRPr="00FB510E">
        <w:rPr>
          <w:rFonts w:ascii="Century Gothic" w:hAnsi="Century Gothic"/>
          <w:sz w:val="18"/>
          <w:szCs w:val="18"/>
        </w:rPr>
        <w:tab/>
        <w:t>Physique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ST2.1</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Physique nucléaire et particules</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ST2.2</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Physique moléculaire, plasma, optique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ST2.3</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Matériaux, structure et physique solide</w:t>
      </w:r>
    </w:p>
    <w:p w:rsidR="00FB510E" w:rsidRPr="00FB510E" w:rsidRDefault="00FB510E" w:rsidP="00FB510E">
      <w:pPr>
        <w:spacing w:after="100"/>
        <w:jc w:val="both"/>
        <w:rPr>
          <w:rFonts w:ascii="Century Gothic" w:hAnsi="Century Gothic"/>
          <w:sz w:val="18"/>
          <w:szCs w:val="18"/>
        </w:rPr>
      </w:pPr>
    </w:p>
    <w:p w:rsidR="00FB510E" w:rsidRPr="00FB510E" w:rsidRDefault="00FB510E" w:rsidP="00FB510E">
      <w:pPr>
        <w:tabs>
          <w:tab w:val="left" w:pos="3119"/>
        </w:tabs>
        <w:spacing w:after="100"/>
        <w:jc w:val="both"/>
        <w:rPr>
          <w:rFonts w:ascii="Century Gothic" w:hAnsi="Century Gothic"/>
          <w:sz w:val="18"/>
          <w:szCs w:val="18"/>
        </w:rPr>
      </w:pPr>
      <w:r w:rsidRPr="00FB510E">
        <w:rPr>
          <w:rFonts w:ascii="Century Gothic" w:hAnsi="Century Gothic"/>
          <w:color w:val="ED145B"/>
          <w:sz w:val="18"/>
          <w:szCs w:val="18"/>
        </w:rPr>
        <w:t>Sous-domaine scientifique ST3 :</w:t>
      </w:r>
      <w:r w:rsidRPr="00FB510E">
        <w:rPr>
          <w:rFonts w:ascii="Century Gothic" w:hAnsi="Century Gothic"/>
          <w:color w:val="ED145B"/>
          <w:sz w:val="18"/>
          <w:szCs w:val="18"/>
        </w:rPr>
        <w:tab/>
      </w:r>
      <w:r w:rsidRPr="00FB510E">
        <w:rPr>
          <w:rFonts w:ascii="Century Gothic" w:hAnsi="Century Gothic"/>
          <w:sz w:val="18"/>
          <w:szCs w:val="18"/>
        </w:rPr>
        <w:t>Sciences de la terre et de l'univers</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ST3.1</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Océan, atmosphère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ST3.2</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Terre solide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ST3.3</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Astronomie, univers</w:t>
      </w:r>
    </w:p>
    <w:p w:rsidR="00FB510E" w:rsidRPr="00FB510E" w:rsidRDefault="00FB510E" w:rsidP="00FB510E">
      <w:pPr>
        <w:spacing w:after="100"/>
        <w:jc w:val="both"/>
        <w:rPr>
          <w:rFonts w:ascii="Century Gothic" w:hAnsi="Century Gothic"/>
          <w:sz w:val="18"/>
          <w:szCs w:val="18"/>
        </w:rPr>
      </w:pPr>
    </w:p>
    <w:p w:rsidR="00FB510E" w:rsidRPr="00FB510E" w:rsidRDefault="00FB510E" w:rsidP="00FB510E">
      <w:pPr>
        <w:tabs>
          <w:tab w:val="left" w:pos="3119"/>
        </w:tabs>
        <w:spacing w:after="100"/>
        <w:jc w:val="both"/>
        <w:rPr>
          <w:rFonts w:ascii="Century Gothic" w:hAnsi="Century Gothic"/>
          <w:sz w:val="18"/>
          <w:szCs w:val="18"/>
        </w:rPr>
      </w:pPr>
      <w:r w:rsidRPr="00FB510E">
        <w:rPr>
          <w:rFonts w:ascii="Century Gothic" w:hAnsi="Century Gothic"/>
          <w:color w:val="ED145B"/>
          <w:sz w:val="18"/>
          <w:szCs w:val="18"/>
        </w:rPr>
        <w:t>Sous-domaine scientifique ST4 :</w:t>
      </w:r>
      <w:r w:rsidRPr="00FB510E">
        <w:rPr>
          <w:rFonts w:ascii="Century Gothic" w:hAnsi="Century Gothic"/>
          <w:sz w:val="18"/>
          <w:szCs w:val="18"/>
        </w:rPr>
        <w:tab/>
        <w:t>Chimie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ST4.1</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Chimie physique théorique et analytique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ST4.2</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Chimie coordination, catalyse, matériaux</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C7496E">
        <w:rPr>
          <w:rFonts w:ascii="Century Gothic" w:hAnsi="Century Gothic"/>
          <w:color w:val="ED145B"/>
          <w:sz w:val="18"/>
          <w:szCs w:val="18"/>
        </w:rPr>
        <w:t>ST4.3</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Chimie moléculaire, polymères</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ST4.4</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Chimie du et pour le vivant</w:t>
      </w:r>
    </w:p>
    <w:p w:rsidR="00FB510E" w:rsidRPr="00FB510E" w:rsidRDefault="00FB510E" w:rsidP="00FB510E">
      <w:pPr>
        <w:spacing w:after="100"/>
        <w:jc w:val="both"/>
        <w:rPr>
          <w:rFonts w:ascii="Century Gothic" w:hAnsi="Century Gothic"/>
          <w:sz w:val="18"/>
          <w:szCs w:val="18"/>
        </w:rPr>
      </w:pPr>
    </w:p>
    <w:p w:rsidR="00FB510E" w:rsidRPr="00FB510E" w:rsidRDefault="00FB510E" w:rsidP="00FB510E">
      <w:pPr>
        <w:tabs>
          <w:tab w:val="left" w:pos="3119"/>
        </w:tabs>
        <w:spacing w:after="100"/>
        <w:jc w:val="both"/>
        <w:rPr>
          <w:rFonts w:ascii="Century Gothic" w:hAnsi="Century Gothic"/>
          <w:sz w:val="18"/>
          <w:szCs w:val="18"/>
        </w:rPr>
      </w:pPr>
      <w:r w:rsidRPr="00FB510E">
        <w:rPr>
          <w:rFonts w:ascii="Century Gothic" w:hAnsi="Century Gothic"/>
          <w:color w:val="ED145B"/>
          <w:sz w:val="18"/>
          <w:szCs w:val="18"/>
        </w:rPr>
        <w:t>Sous-domaine scientifique ST5 :</w:t>
      </w:r>
      <w:r w:rsidRPr="00FB510E">
        <w:rPr>
          <w:rFonts w:ascii="Century Gothic" w:hAnsi="Century Gothic"/>
          <w:sz w:val="18"/>
          <w:szCs w:val="18"/>
        </w:rPr>
        <w:tab/>
        <w:t>Sciences pour l'ingénieur</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ST5.1</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Mécanique du solide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ST5.2</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Génie des procédés</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ST5.3</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Mécanique des fluides</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ST5.4</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Énergie, thermique</w:t>
      </w:r>
    </w:p>
    <w:p w:rsidR="00FB510E" w:rsidRPr="00FB510E" w:rsidRDefault="00FB510E" w:rsidP="00FB510E">
      <w:pPr>
        <w:spacing w:after="100"/>
        <w:jc w:val="both"/>
        <w:rPr>
          <w:rFonts w:ascii="Century Gothic" w:hAnsi="Century Gothic"/>
          <w:sz w:val="18"/>
          <w:szCs w:val="18"/>
        </w:rPr>
      </w:pPr>
    </w:p>
    <w:p w:rsidR="00FB510E" w:rsidRPr="00FB510E" w:rsidRDefault="00FB510E" w:rsidP="00FB510E">
      <w:pPr>
        <w:tabs>
          <w:tab w:val="left" w:pos="3119"/>
        </w:tabs>
        <w:spacing w:after="100"/>
        <w:jc w:val="both"/>
        <w:rPr>
          <w:rFonts w:ascii="Century Gothic" w:hAnsi="Century Gothic"/>
          <w:sz w:val="18"/>
          <w:szCs w:val="18"/>
        </w:rPr>
      </w:pPr>
      <w:r w:rsidRPr="00FB510E">
        <w:rPr>
          <w:rFonts w:ascii="Century Gothic" w:hAnsi="Century Gothic"/>
          <w:color w:val="ED145B"/>
          <w:sz w:val="18"/>
          <w:szCs w:val="18"/>
        </w:rPr>
        <w:t>Sous-domaine scientifique ST6 :</w:t>
      </w:r>
      <w:r w:rsidRPr="00FB510E">
        <w:rPr>
          <w:rFonts w:ascii="Century Gothic" w:hAnsi="Century Gothic"/>
          <w:color w:val="ED145B"/>
          <w:sz w:val="18"/>
          <w:szCs w:val="18"/>
        </w:rPr>
        <w:tab/>
      </w:r>
      <w:r w:rsidRPr="00FB510E">
        <w:rPr>
          <w:rFonts w:ascii="Century Gothic" w:hAnsi="Century Gothic"/>
          <w:sz w:val="18"/>
          <w:szCs w:val="18"/>
        </w:rPr>
        <w:t>Sciences et technologies de l'information et de la communication</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ST6.1</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Informatique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ST6.2</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Électronique</w:t>
      </w:r>
    </w:p>
    <w:p w:rsid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ST6.3</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Automatique, signal, image</w:t>
      </w:r>
    </w:p>
    <w:p w:rsidR="00FB510E" w:rsidRPr="00FB510E" w:rsidRDefault="00FB510E" w:rsidP="00FB510E">
      <w:pPr>
        <w:spacing w:after="100"/>
        <w:jc w:val="both"/>
        <w:rPr>
          <w:rFonts w:ascii="Century Gothic" w:hAnsi="Century Gothic"/>
          <w:sz w:val="18"/>
          <w:szCs w:val="18"/>
        </w:rPr>
      </w:pPr>
    </w:p>
    <w:p w:rsidR="00FB510E" w:rsidRPr="00FB510E" w:rsidRDefault="00FB510E" w:rsidP="00C7496E">
      <w:pPr>
        <w:spacing w:after="160"/>
        <w:jc w:val="center"/>
        <w:rPr>
          <w:rFonts w:ascii="Century Gothic" w:eastAsia="Times New Roman" w:hAnsi="Century Gothic"/>
          <w:b/>
          <w:color w:val="5C2D91"/>
          <w:sz w:val="18"/>
        </w:rPr>
      </w:pPr>
      <w:r w:rsidRPr="00FB510E">
        <w:rPr>
          <w:rFonts w:ascii="Century Gothic" w:eastAsia="Times New Roman" w:hAnsi="Century Gothic"/>
          <w:b/>
          <w:color w:val="5C2D91"/>
          <w:sz w:val="18"/>
        </w:rPr>
        <w:t>Domaine scientifique SVE</w:t>
      </w:r>
    </w:p>
    <w:p w:rsidR="00FB510E" w:rsidRPr="00FB510E" w:rsidRDefault="00FB510E" w:rsidP="00FB510E">
      <w:pPr>
        <w:tabs>
          <w:tab w:val="left" w:pos="3119"/>
        </w:tabs>
        <w:spacing w:after="100"/>
        <w:jc w:val="both"/>
        <w:rPr>
          <w:rFonts w:ascii="Century Gothic" w:hAnsi="Century Gothic"/>
          <w:sz w:val="18"/>
          <w:szCs w:val="18"/>
        </w:rPr>
      </w:pPr>
      <w:r w:rsidRPr="00FB510E">
        <w:rPr>
          <w:rFonts w:ascii="Century Gothic" w:hAnsi="Century Gothic"/>
          <w:color w:val="ED145B"/>
          <w:sz w:val="18"/>
          <w:szCs w:val="18"/>
        </w:rPr>
        <w:t>Sous-domaine scientifique SVE1 :</w:t>
      </w:r>
      <w:r w:rsidRPr="00FB510E">
        <w:rPr>
          <w:rFonts w:ascii="Century Gothic" w:hAnsi="Century Gothic"/>
          <w:color w:val="ED145B"/>
          <w:sz w:val="18"/>
          <w:szCs w:val="18"/>
        </w:rPr>
        <w:tab/>
      </w:r>
      <w:r w:rsidRPr="00FB510E">
        <w:rPr>
          <w:rFonts w:ascii="Century Gothic" w:hAnsi="Century Gothic"/>
          <w:sz w:val="18"/>
          <w:szCs w:val="18"/>
        </w:rPr>
        <w:t>Agronomie, biologie végétale, écologie, environnement, évolution</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SVE1.1</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Biologie cellulaire et biologie du développement végétal</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SVE1.2</w:t>
      </w:r>
      <w:r w:rsidRPr="00FB510E">
        <w:rPr>
          <w:rFonts w:ascii="Century Gothic" w:hAnsi="Century Gothic"/>
          <w:sz w:val="18"/>
          <w:szCs w:val="18"/>
        </w:rPr>
        <w:t xml:space="preserve"> : </w:t>
      </w:r>
      <w:r w:rsidRPr="00FB510E">
        <w:rPr>
          <w:rFonts w:ascii="Century Gothic" w:hAnsi="Century Gothic"/>
          <w:sz w:val="18"/>
          <w:szCs w:val="18"/>
        </w:rPr>
        <w:tab/>
      </w:r>
      <w:r w:rsidR="00C7496E">
        <w:rPr>
          <w:rFonts w:ascii="Century Gothic" w:hAnsi="Century Gothic"/>
          <w:sz w:val="18"/>
          <w:szCs w:val="18"/>
        </w:rPr>
        <w:tab/>
        <w:t>É</w:t>
      </w:r>
      <w:r w:rsidRPr="00FB510E">
        <w:rPr>
          <w:rFonts w:ascii="Century Gothic" w:hAnsi="Century Gothic"/>
          <w:sz w:val="18"/>
          <w:szCs w:val="18"/>
        </w:rPr>
        <w:t>volution, écologie, biologie des populations</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SVE1.3</w:t>
      </w:r>
      <w:r w:rsidRPr="00FB510E">
        <w:rPr>
          <w:rFonts w:ascii="Century Gothic" w:hAnsi="Century Gothic"/>
          <w:sz w:val="18"/>
          <w:szCs w:val="18"/>
        </w:rPr>
        <w:t xml:space="preserve"> :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 xml:space="preserve">Biotechnologies, sciences environnementales, biologie synthétique, </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ab/>
      </w:r>
      <w:r w:rsidR="00C7496E">
        <w:rPr>
          <w:rFonts w:ascii="Century Gothic" w:hAnsi="Century Gothic"/>
          <w:sz w:val="18"/>
          <w:szCs w:val="18"/>
        </w:rPr>
        <w:tab/>
      </w:r>
      <w:r w:rsidR="00C7496E">
        <w:rPr>
          <w:rFonts w:ascii="Century Gothic" w:hAnsi="Century Gothic"/>
          <w:sz w:val="18"/>
          <w:szCs w:val="18"/>
        </w:rPr>
        <w:tab/>
      </w:r>
      <w:r w:rsidR="00C7496E">
        <w:rPr>
          <w:rFonts w:ascii="Century Gothic" w:hAnsi="Century Gothic"/>
          <w:sz w:val="18"/>
          <w:szCs w:val="18"/>
        </w:rPr>
        <w:tab/>
      </w:r>
      <w:r w:rsidR="00C7496E">
        <w:rPr>
          <w:rFonts w:ascii="Century Gothic" w:hAnsi="Century Gothic"/>
          <w:sz w:val="18"/>
          <w:szCs w:val="18"/>
        </w:rPr>
        <w:tab/>
      </w:r>
      <w:proofErr w:type="gramStart"/>
      <w:r w:rsidRPr="00FB510E">
        <w:rPr>
          <w:rFonts w:ascii="Century Gothic" w:hAnsi="Century Gothic"/>
          <w:sz w:val="18"/>
          <w:szCs w:val="18"/>
        </w:rPr>
        <w:t>agronomie</w:t>
      </w:r>
      <w:proofErr w:type="gramEnd"/>
    </w:p>
    <w:p w:rsidR="00C7496E" w:rsidRPr="00FB510E" w:rsidRDefault="00C7496E" w:rsidP="00FB510E">
      <w:pPr>
        <w:spacing w:after="100"/>
        <w:jc w:val="both"/>
        <w:rPr>
          <w:rFonts w:ascii="Century Gothic" w:hAnsi="Century Gothic"/>
          <w:sz w:val="18"/>
          <w:szCs w:val="18"/>
        </w:rPr>
      </w:pPr>
    </w:p>
    <w:p w:rsidR="00FB510E" w:rsidRPr="00FB510E" w:rsidRDefault="00FB510E" w:rsidP="00FB510E">
      <w:pPr>
        <w:tabs>
          <w:tab w:val="left" w:pos="3119"/>
        </w:tabs>
        <w:spacing w:after="100"/>
        <w:jc w:val="both"/>
        <w:rPr>
          <w:rFonts w:ascii="Century Gothic" w:hAnsi="Century Gothic"/>
          <w:sz w:val="18"/>
          <w:szCs w:val="18"/>
        </w:rPr>
      </w:pPr>
      <w:r w:rsidRPr="00FB510E">
        <w:rPr>
          <w:rFonts w:ascii="Century Gothic" w:hAnsi="Century Gothic"/>
          <w:color w:val="ED145B"/>
          <w:sz w:val="18"/>
          <w:szCs w:val="18"/>
        </w:rPr>
        <w:t>Sous-domaine scientifique SVE2 :</w:t>
      </w:r>
      <w:r w:rsidRPr="00FB510E">
        <w:rPr>
          <w:rFonts w:ascii="Century Gothic" w:hAnsi="Century Gothic"/>
          <w:color w:val="ED145B"/>
          <w:sz w:val="18"/>
          <w:szCs w:val="18"/>
        </w:rPr>
        <w:tab/>
      </w:r>
      <w:r w:rsidRPr="00FB510E">
        <w:rPr>
          <w:rFonts w:ascii="Century Gothic" w:hAnsi="Century Gothic"/>
          <w:sz w:val="18"/>
          <w:szCs w:val="18"/>
        </w:rPr>
        <w:t xml:space="preserve">Biologie cellulaire, imagerie, biologie moléculaire, biochimie, génomique, </w:t>
      </w:r>
    </w:p>
    <w:p w:rsidR="00FB510E" w:rsidRPr="00FB510E" w:rsidRDefault="00FB510E" w:rsidP="00FB510E">
      <w:pPr>
        <w:tabs>
          <w:tab w:val="left" w:pos="3119"/>
        </w:tabs>
        <w:spacing w:after="100"/>
        <w:jc w:val="both"/>
        <w:rPr>
          <w:rFonts w:ascii="Century Gothic" w:hAnsi="Century Gothic"/>
          <w:sz w:val="18"/>
          <w:szCs w:val="18"/>
        </w:rPr>
      </w:pPr>
      <w:r w:rsidRPr="00FB510E">
        <w:rPr>
          <w:rFonts w:ascii="Century Gothic" w:hAnsi="Century Gothic"/>
          <w:sz w:val="18"/>
          <w:szCs w:val="18"/>
        </w:rPr>
        <w:tab/>
      </w:r>
      <w:proofErr w:type="gramStart"/>
      <w:r w:rsidRPr="00FB510E">
        <w:rPr>
          <w:rFonts w:ascii="Century Gothic" w:hAnsi="Century Gothic"/>
          <w:sz w:val="18"/>
          <w:szCs w:val="18"/>
        </w:rPr>
        <w:t>biologie</w:t>
      </w:r>
      <w:proofErr w:type="gramEnd"/>
      <w:r w:rsidRPr="00FB510E">
        <w:rPr>
          <w:rFonts w:ascii="Century Gothic" w:hAnsi="Century Gothic"/>
          <w:sz w:val="18"/>
          <w:szCs w:val="18"/>
        </w:rPr>
        <w:t xml:space="preserve"> systémique, développement, biologie structurale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SVE2.1</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Biologie moléculaire et structurale, biochimie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SVE2.2</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 xml:space="preserve">Génétique, génomique, </w:t>
      </w:r>
      <w:proofErr w:type="spellStart"/>
      <w:r w:rsidRPr="00FB510E">
        <w:rPr>
          <w:rFonts w:ascii="Century Gothic" w:hAnsi="Century Gothic"/>
          <w:sz w:val="18"/>
          <w:szCs w:val="18"/>
        </w:rPr>
        <w:t>bioinformatique</w:t>
      </w:r>
      <w:proofErr w:type="spellEnd"/>
      <w:r w:rsidRPr="00FB510E">
        <w:rPr>
          <w:rFonts w:ascii="Century Gothic" w:hAnsi="Century Gothic"/>
          <w:sz w:val="18"/>
          <w:szCs w:val="18"/>
        </w:rPr>
        <w:t>, biologie systémique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SVE2.3</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Biologie cellulaire, biologie du développement animal</w:t>
      </w:r>
    </w:p>
    <w:p w:rsidR="00FB510E" w:rsidRPr="00FB510E" w:rsidRDefault="00FB510E" w:rsidP="00FB510E">
      <w:pPr>
        <w:spacing w:after="100"/>
        <w:jc w:val="both"/>
        <w:rPr>
          <w:rFonts w:ascii="Century Gothic" w:hAnsi="Century Gothic"/>
          <w:sz w:val="18"/>
          <w:szCs w:val="18"/>
        </w:rPr>
      </w:pPr>
    </w:p>
    <w:p w:rsidR="00FB510E" w:rsidRPr="00FB510E" w:rsidRDefault="00FB510E" w:rsidP="00FB510E">
      <w:pPr>
        <w:tabs>
          <w:tab w:val="left" w:pos="3119"/>
        </w:tabs>
        <w:spacing w:after="100"/>
        <w:jc w:val="both"/>
        <w:rPr>
          <w:rFonts w:ascii="Century Gothic" w:hAnsi="Century Gothic"/>
          <w:sz w:val="18"/>
          <w:szCs w:val="18"/>
        </w:rPr>
      </w:pPr>
      <w:r w:rsidRPr="00FB510E">
        <w:rPr>
          <w:rFonts w:ascii="Century Gothic" w:hAnsi="Century Gothic"/>
          <w:color w:val="ED145B"/>
          <w:sz w:val="18"/>
          <w:szCs w:val="18"/>
        </w:rPr>
        <w:t>Sous-domaine scientifique SVE3 :</w:t>
      </w:r>
      <w:r w:rsidRPr="00FB510E">
        <w:rPr>
          <w:rFonts w:ascii="Century Gothic" w:hAnsi="Century Gothic"/>
          <w:color w:val="ED145B"/>
          <w:sz w:val="18"/>
          <w:szCs w:val="18"/>
        </w:rPr>
        <w:tab/>
      </w:r>
      <w:r w:rsidRPr="00FB510E">
        <w:rPr>
          <w:rFonts w:ascii="Century Gothic" w:hAnsi="Century Gothic"/>
          <w:sz w:val="18"/>
          <w:szCs w:val="18"/>
        </w:rPr>
        <w:t>Microbiologie, virologie immunologie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SVE3.1</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Microbiologie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SVE3.2</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Virologie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lastRenderedPageBreak/>
        <w:t xml:space="preserve">Panel disciplinaire </w:t>
      </w:r>
      <w:r w:rsidRPr="00D743E3">
        <w:rPr>
          <w:rFonts w:ascii="Century Gothic" w:hAnsi="Century Gothic"/>
          <w:color w:val="ED145B"/>
          <w:sz w:val="18"/>
          <w:szCs w:val="18"/>
        </w:rPr>
        <w:t>SVE3.3</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Parasitologie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SVE3.4</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Immunologie</w:t>
      </w:r>
    </w:p>
    <w:p w:rsidR="00FB510E" w:rsidRPr="00FB510E" w:rsidRDefault="00FB510E" w:rsidP="00FB510E">
      <w:pPr>
        <w:spacing w:after="100"/>
        <w:jc w:val="both"/>
        <w:rPr>
          <w:rFonts w:ascii="Century Gothic" w:hAnsi="Century Gothic"/>
          <w:sz w:val="18"/>
          <w:szCs w:val="18"/>
        </w:rPr>
      </w:pPr>
    </w:p>
    <w:p w:rsidR="00FB510E" w:rsidRPr="00FB510E" w:rsidRDefault="00FB510E" w:rsidP="00FB510E">
      <w:pPr>
        <w:tabs>
          <w:tab w:val="left" w:pos="3119"/>
        </w:tabs>
        <w:spacing w:after="100"/>
        <w:jc w:val="both"/>
        <w:rPr>
          <w:rFonts w:ascii="Century Gothic" w:hAnsi="Century Gothic"/>
          <w:sz w:val="18"/>
          <w:szCs w:val="18"/>
        </w:rPr>
      </w:pPr>
      <w:r w:rsidRPr="00FB510E">
        <w:rPr>
          <w:rFonts w:ascii="Century Gothic" w:hAnsi="Century Gothic"/>
          <w:color w:val="ED145B"/>
          <w:sz w:val="18"/>
          <w:szCs w:val="18"/>
        </w:rPr>
        <w:t>Sous-domaine scientifique SVE4 :</w:t>
      </w:r>
      <w:r w:rsidRPr="00FB510E">
        <w:rPr>
          <w:rFonts w:ascii="Century Gothic" w:hAnsi="Century Gothic"/>
          <w:sz w:val="18"/>
          <w:szCs w:val="18"/>
        </w:rPr>
        <w:tab/>
        <w:t>Neurosciences</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SVE4.1</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Neurobiologie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SVE4.2</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Neurologie médicale</w:t>
      </w:r>
    </w:p>
    <w:p w:rsidR="00FB510E" w:rsidRPr="00FB510E" w:rsidRDefault="00FB510E" w:rsidP="00FB510E">
      <w:pPr>
        <w:spacing w:after="100"/>
        <w:jc w:val="both"/>
        <w:rPr>
          <w:rFonts w:ascii="Century Gothic" w:hAnsi="Century Gothic"/>
          <w:sz w:val="18"/>
          <w:szCs w:val="18"/>
        </w:rPr>
      </w:pPr>
    </w:p>
    <w:p w:rsidR="00FB510E" w:rsidRPr="00FB510E" w:rsidRDefault="00FB510E" w:rsidP="00FB510E">
      <w:pPr>
        <w:tabs>
          <w:tab w:val="left" w:pos="3119"/>
        </w:tabs>
        <w:spacing w:after="100"/>
        <w:ind w:left="3119" w:hanging="3119"/>
        <w:jc w:val="both"/>
        <w:rPr>
          <w:rFonts w:ascii="Century Gothic" w:hAnsi="Century Gothic"/>
          <w:sz w:val="18"/>
          <w:szCs w:val="18"/>
        </w:rPr>
      </w:pPr>
      <w:r w:rsidRPr="00FB510E">
        <w:rPr>
          <w:rFonts w:ascii="Century Gothic" w:hAnsi="Century Gothic"/>
          <w:color w:val="ED145B"/>
          <w:sz w:val="18"/>
          <w:szCs w:val="18"/>
        </w:rPr>
        <w:t>Sous-domaine scientifique SVE5 :</w:t>
      </w:r>
      <w:r w:rsidRPr="00FB510E">
        <w:rPr>
          <w:rFonts w:ascii="Century Gothic" w:hAnsi="Century Gothic"/>
          <w:color w:val="ED145B"/>
          <w:sz w:val="18"/>
          <w:szCs w:val="18"/>
        </w:rPr>
        <w:tab/>
      </w:r>
      <w:r w:rsidRPr="00FB510E">
        <w:rPr>
          <w:rFonts w:ascii="Century Gothic" w:hAnsi="Century Gothic"/>
          <w:sz w:val="18"/>
          <w:szCs w:val="18"/>
        </w:rPr>
        <w:t>Physiologie, physiopathologie, cardiologie, pharmacologie, endocrinologie, cancer, technologies médicales</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SVE5.1</w:t>
      </w:r>
      <w:r w:rsidRPr="00FB510E">
        <w:rPr>
          <w:rFonts w:ascii="Century Gothic" w:hAnsi="Century Gothic"/>
          <w:sz w:val="18"/>
          <w:szCs w:val="18"/>
        </w:rPr>
        <w:t xml:space="preserve"> :</w:t>
      </w:r>
      <w:r w:rsidR="00C7496E">
        <w:rPr>
          <w:rFonts w:ascii="Century Gothic" w:hAnsi="Century Gothic"/>
          <w:sz w:val="18"/>
          <w:szCs w:val="18"/>
        </w:rPr>
        <w:tab/>
      </w:r>
      <w:r w:rsidRPr="00FB510E">
        <w:rPr>
          <w:rFonts w:ascii="Century Gothic" w:hAnsi="Century Gothic"/>
          <w:sz w:val="18"/>
          <w:szCs w:val="18"/>
        </w:rPr>
        <w:tab/>
        <w:t>Physiologie, endocrinologie, physiopathologie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SVE5.2</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Cardiologie, cardiovasculaire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SVE5.3</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Génétique médicale, pharmacologie, technologies médicales</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SVE5.4</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Cancer</w:t>
      </w:r>
    </w:p>
    <w:p w:rsidR="00FB510E" w:rsidRPr="00FB510E" w:rsidRDefault="00FB510E" w:rsidP="00FB510E">
      <w:pPr>
        <w:spacing w:after="100"/>
        <w:jc w:val="both"/>
        <w:rPr>
          <w:rFonts w:ascii="Century Gothic" w:hAnsi="Century Gothic"/>
          <w:sz w:val="18"/>
          <w:szCs w:val="18"/>
        </w:rPr>
      </w:pPr>
    </w:p>
    <w:p w:rsidR="00FB510E" w:rsidRPr="00FB510E" w:rsidRDefault="00FB510E" w:rsidP="00FB510E">
      <w:pPr>
        <w:tabs>
          <w:tab w:val="left" w:pos="3119"/>
        </w:tabs>
        <w:spacing w:after="100"/>
        <w:jc w:val="both"/>
        <w:rPr>
          <w:rFonts w:ascii="Century Gothic" w:hAnsi="Century Gothic"/>
          <w:sz w:val="18"/>
          <w:szCs w:val="18"/>
        </w:rPr>
      </w:pPr>
      <w:r w:rsidRPr="00FB510E">
        <w:rPr>
          <w:rFonts w:ascii="Century Gothic" w:hAnsi="Century Gothic"/>
          <w:color w:val="ED145B"/>
          <w:sz w:val="18"/>
          <w:szCs w:val="18"/>
        </w:rPr>
        <w:t>Sous-domaine scientifique SVE6 :</w:t>
      </w:r>
      <w:r w:rsidRPr="00FB510E">
        <w:rPr>
          <w:rFonts w:ascii="Century Gothic" w:hAnsi="Century Gothic"/>
          <w:color w:val="ED145B"/>
          <w:sz w:val="18"/>
          <w:szCs w:val="18"/>
        </w:rPr>
        <w:tab/>
      </w:r>
      <w:r w:rsidRPr="00FB510E">
        <w:rPr>
          <w:rFonts w:ascii="Century Gothic" w:hAnsi="Century Gothic"/>
          <w:sz w:val="18"/>
          <w:szCs w:val="18"/>
        </w:rPr>
        <w:t>Santé Publique, épidémiologie, recherche clinique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SVE6.1</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Santé publique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SVE6.2</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t>É</w:t>
      </w:r>
      <w:r w:rsidRPr="00FB510E">
        <w:rPr>
          <w:rFonts w:ascii="Century Gothic" w:hAnsi="Century Gothic"/>
          <w:sz w:val="18"/>
          <w:szCs w:val="18"/>
        </w:rPr>
        <w:t>pidémiologie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SVE6.3</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Recherche clinique</w:t>
      </w:r>
    </w:p>
    <w:p w:rsidR="007D760A" w:rsidRDefault="007D760A" w:rsidP="00576706">
      <w:pPr>
        <w:spacing w:after="100"/>
        <w:jc w:val="both"/>
        <w:rPr>
          <w:rFonts w:ascii="Century Gothic" w:hAnsi="Century Gothic"/>
          <w:sz w:val="18"/>
          <w:szCs w:val="18"/>
        </w:rPr>
      </w:pPr>
    </w:p>
    <w:p w:rsidR="007D760A" w:rsidRDefault="007D760A" w:rsidP="00576706">
      <w:pPr>
        <w:spacing w:after="100"/>
        <w:jc w:val="both"/>
        <w:rPr>
          <w:rFonts w:ascii="Century Gothic" w:hAnsi="Century Gothic"/>
          <w:sz w:val="18"/>
          <w:szCs w:val="18"/>
        </w:rPr>
      </w:pPr>
    </w:p>
    <w:p w:rsidR="00C7496E" w:rsidRDefault="00C7496E" w:rsidP="00576706">
      <w:pPr>
        <w:spacing w:after="100"/>
        <w:jc w:val="both"/>
        <w:rPr>
          <w:rFonts w:ascii="Century Gothic" w:hAnsi="Century Gothic"/>
          <w:sz w:val="18"/>
          <w:szCs w:val="18"/>
        </w:rPr>
      </w:pPr>
    </w:p>
    <w:p w:rsidR="00C7496E" w:rsidRPr="005E716C" w:rsidRDefault="00C7496E" w:rsidP="00576706">
      <w:pPr>
        <w:spacing w:after="100"/>
        <w:jc w:val="both"/>
        <w:rPr>
          <w:rFonts w:ascii="Century Gothic" w:hAnsi="Century Gothic"/>
          <w:sz w:val="18"/>
          <w:szCs w:val="18"/>
        </w:rPr>
      </w:pPr>
    </w:p>
    <w:p w:rsidR="005E716C" w:rsidRPr="005E716C" w:rsidRDefault="005E716C" w:rsidP="005E716C">
      <w:pPr>
        <w:ind w:firstLine="567"/>
        <w:jc w:val="both"/>
        <w:rPr>
          <w:rFonts w:ascii="Century Gothic" w:hAnsi="Century Gothic"/>
          <w:sz w:val="18"/>
          <w:szCs w:val="18"/>
        </w:rPr>
      </w:pPr>
      <w:r w:rsidRPr="005E716C">
        <w:rPr>
          <w:rFonts w:ascii="Century Gothic" w:eastAsia="Times" w:hAnsi="Century Gothic"/>
          <w:b/>
          <w:noProof/>
          <w:color w:val="5C2D91"/>
          <w:sz w:val="22"/>
          <w:szCs w:val="22"/>
        </w:rPr>
        <w:t>Annexe 2</w:t>
      </w:r>
      <w:r w:rsidRPr="005E716C">
        <w:rPr>
          <w:rFonts w:ascii="Century Gothic" w:hAnsi="Century Gothic"/>
          <w:sz w:val="18"/>
          <w:szCs w:val="18"/>
        </w:rPr>
        <w:t xml:space="preserve"> :</w:t>
      </w:r>
      <w:r w:rsidRPr="005E716C">
        <w:rPr>
          <w:rFonts w:ascii="Century Gothic" w:hAnsi="Century Gothic"/>
          <w:sz w:val="18"/>
          <w:szCs w:val="18"/>
        </w:rPr>
        <w:tab/>
      </w:r>
      <w:r w:rsidR="007D760A" w:rsidRPr="007D760A">
        <w:rPr>
          <w:rFonts w:ascii="Century Gothic" w:eastAsia="Times New Roman" w:hAnsi="Century Gothic"/>
          <w:color w:val="5C2D91"/>
          <w:sz w:val="18"/>
        </w:rPr>
        <w:t>Domaines applicatifs</w:t>
      </w:r>
    </w:p>
    <w:p w:rsidR="007D760A" w:rsidRPr="007D760A" w:rsidRDefault="007D760A" w:rsidP="007D760A">
      <w:pPr>
        <w:spacing w:after="100"/>
        <w:jc w:val="both"/>
        <w:rPr>
          <w:rFonts w:ascii="Century Gothic" w:hAnsi="Century Gothic"/>
          <w:sz w:val="18"/>
          <w:szCs w:val="18"/>
        </w:rPr>
      </w:pPr>
    </w:p>
    <w:p w:rsidR="007D760A" w:rsidRPr="007D760A" w:rsidRDefault="007D760A" w:rsidP="007D760A">
      <w:pPr>
        <w:spacing w:after="100"/>
        <w:jc w:val="both"/>
        <w:rPr>
          <w:rFonts w:ascii="Century Gothic" w:hAnsi="Century Gothic"/>
          <w:sz w:val="18"/>
          <w:szCs w:val="18"/>
        </w:rPr>
      </w:pPr>
      <w:r w:rsidRPr="007D760A">
        <w:rPr>
          <w:rFonts w:ascii="Century Gothic" w:hAnsi="Century Gothic"/>
          <w:b/>
          <w:color w:val="ED145B"/>
          <w:sz w:val="18"/>
          <w:szCs w:val="18"/>
        </w:rPr>
        <w:t>S</w:t>
      </w:r>
      <w:r w:rsidRPr="007D760A">
        <w:rPr>
          <w:rFonts w:ascii="Century Gothic" w:hAnsi="Century Gothic"/>
          <w:sz w:val="18"/>
          <w:szCs w:val="18"/>
        </w:rPr>
        <w:t>anté humaine et animale</w:t>
      </w:r>
    </w:p>
    <w:p w:rsidR="007D760A" w:rsidRPr="007D760A" w:rsidRDefault="007D760A" w:rsidP="007D760A">
      <w:pPr>
        <w:spacing w:after="100"/>
        <w:jc w:val="both"/>
        <w:rPr>
          <w:rFonts w:ascii="Century Gothic" w:hAnsi="Century Gothic"/>
          <w:sz w:val="18"/>
          <w:szCs w:val="18"/>
        </w:rPr>
      </w:pPr>
      <w:r w:rsidRPr="007D760A">
        <w:rPr>
          <w:rFonts w:ascii="Century Gothic" w:hAnsi="Century Gothic"/>
          <w:b/>
          <w:color w:val="ED145B"/>
          <w:sz w:val="18"/>
          <w:szCs w:val="18"/>
        </w:rPr>
        <w:t>A</w:t>
      </w:r>
      <w:r w:rsidRPr="007D760A">
        <w:rPr>
          <w:rFonts w:ascii="Century Gothic" w:hAnsi="Century Gothic"/>
          <w:sz w:val="18"/>
          <w:szCs w:val="18"/>
        </w:rPr>
        <w:t>limentation, agriculture, pêche, agroalimentaire et biotechnologies</w:t>
      </w:r>
    </w:p>
    <w:p w:rsidR="007D760A" w:rsidRPr="007D760A" w:rsidRDefault="007D760A" w:rsidP="007D760A">
      <w:pPr>
        <w:spacing w:after="100"/>
        <w:jc w:val="both"/>
        <w:rPr>
          <w:rFonts w:ascii="Century Gothic" w:hAnsi="Century Gothic"/>
          <w:sz w:val="18"/>
          <w:szCs w:val="18"/>
        </w:rPr>
      </w:pPr>
      <w:r w:rsidRPr="007D760A">
        <w:rPr>
          <w:rFonts w:ascii="Century Gothic" w:hAnsi="Century Gothic"/>
          <w:b/>
          <w:color w:val="ED145B"/>
          <w:sz w:val="18"/>
          <w:szCs w:val="18"/>
        </w:rPr>
        <w:t>N</w:t>
      </w:r>
      <w:r w:rsidRPr="007D760A">
        <w:rPr>
          <w:rFonts w:ascii="Century Gothic" w:hAnsi="Century Gothic"/>
          <w:sz w:val="18"/>
          <w:szCs w:val="18"/>
        </w:rPr>
        <w:t>anosciences, nanotechnologies, matériaux et procédés</w:t>
      </w:r>
    </w:p>
    <w:p w:rsidR="007D760A" w:rsidRPr="007D760A" w:rsidRDefault="007D760A" w:rsidP="007D760A">
      <w:pPr>
        <w:spacing w:after="100"/>
        <w:jc w:val="both"/>
        <w:rPr>
          <w:rFonts w:ascii="Century Gothic" w:hAnsi="Century Gothic"/>
          <w:sz w:val="18"/>
          <w:szCs w:val="18"/>
        </w:rPr>
      </w:pPr>
      <w:r w:rsidRPr="007D760A">
        <w:rPr>
          <w:rFonts w:ascii="Century Gothic" w:hAnsi="Century Gothic"/>
          <w:b/>
          <w:color w:val="ED145B"/>
          <w:sz w:val="18"/>
          <w:szCs w:val="18"/>
        </w:rPr>
        <w:t>T</w:t>
      </w:r>
      <w:r w:rsidRPr="007D760A">
        <w:rPr>
          <w:rFonts w:ascii="Century Gothic" w:hAnsi="Century Gothic"/>
          <w:sz w:val="18"/>
          <w:szCs w:val="18"/>
        </w:rPr>
        <w:t>echnologies de l’information et de la communication</w:t>
      </w:r>
    </w:p>
    <w:p w:rsidR="007D760A" w:rsidRPr="007D760A" w:rsidRDefault="007D760A" w:rsidP="007D760A">
      <w:pPr>
        <w:spacing w:after="100"/>
        <w:jc w:val="both"/>
        <w:rPr>
          <w:rFonts w:ascii="Century Gothic" w:hAnsi="Century Gothic"/>
          <w:sz w:val="18"/>
          <w:szCs w:val="18"/>
        </w:rPr>
      </w:pPr>
      <w:r w:rsidRPr="007D760A">
        <w:rPr>
          <w:rFonts w:ascii="Century Gothic" w:hAnsi="Century Gothic"/>
          <w:b/>
          <w:color w:val="ED145B"/>
          <w:sz w:val="18"/>
          <w:szCs w:val="18"/>
        </w:rPr>
        <w:t>P</w:t>
      </w:r>
      <w:r w:rsidRPr="007D760A">
        <w:rPr>
          <w:rFonts w:ascii="Century Gothic" w:hAnsi="Century Gothic"/>
          <w:sz w:val="18"/>
          <w:szCs w:val="18"/>
        </w:rPr>
        <w:t>roduction de biens et de services et nouvelles technologies de production</w:t>
      </w:r>
    </w:p>
    <w:p w:rsidR="007D760A" w:rsidRPr="007D760A" w:rsidRDefault="007D760A" w:rsidP="007D760A">
      <w:pPr>
        <w:spacing w:after="100"/>
        <w:jc w:val="both"/>
        <w:rPr>
          <w:rFonts w:ascii="Century Gothic" w:hAnsi="Century Gothic"/>
          <w:sz w:val="18"/>
          <w:szCs w:val="18"/>
        </w:rPr>
      </w:pPr>
      <w:r w:rsidRPr="007D760A">
        <w:rPr>
          <w:rFonts w:ascii="Century Gothic" w:hAnsi="Century Gothic"/>
          <w:b/>
          <w:color w:val="ED145B"/>
          <w:sz w:val="18"/>
          <w:szCs w:val="18"/>
        </w:rPr>
        <w:t>É</w:t>
      </w:r>
      <w:r w:rsidRPr="007D760A">
        <w:rPr>
          <w:rFonts w:ascii="Century Gothic" w:hAnsi="Century Gothic"/>
          <w:sz w:val="18"/>
          <w:szCs w:val="18"/>
        </w:rPr>
        <w:t>nergie nucléaire</w:t>
      </w:r>
    </w:p>
    <w:p w:rsidR="007D760A" w:rsidRPr="007D760A" w:rsidRDefault="007D760A" w:rsidP="007D760A">
      <w:pPr>
        <w:spacing w:after="100"/>
        <w:jc w:val="both"/>
        <w:rPr>
          <w:rFonts w:ascii="Century Gothic" w:hAnsi="Century Gothic"/>
          <w:sz w:val="18"/>
          <w:szCs w:val="18"/>
        </w:rPr>
      </w:pPr>
      <w:r w:rsidRPr="007D760A">
        <w:rPr>
          <w:rFonts w:ascii="Century Gothic" w:hAnsi="Century Gothic"/>
          <w:b/>
          <w:color w:val="ED145B"/>
          <w:sz w:val="18"/>
          <w:szCs w:val="18"/>
        </w:rPr>
        <w:t>N</w:t>
      </w:r>
      <w:r w:rsidRPr="007D760A">
        <w:rPr>
          <w:rFonts w:ascii="Century Gothic" w:hAnsi="Century Gothic"/>
          <w:sz w:val="18"/>
          <w:szCs w:val="18"/>
        </w:rPr>
        <w:t>ouvelles technologies pour l’énergie</w:t>
      </w:r>
    </w:p>
    <w:p w:rsidR="007D760A" w:rsidRPr="007D760A" w:rsidRDefault="007D760A" w:rsidP="007D760A">
      <w:pPr>
        <w:spacing w:after="100"/>
        <w:jc w:val="both"/>
        <w:rPr>
          <w:rFonts w:ascii="Century Gothic" w:hAnsi="Century Gothic"/>
          <w:sz w:val="18"/>
          <w:szCs w:val="18"/>
        </w:rPr>
      </w:pPr>
      <w:r w:rsidRPr="007D760A">
        <w:rPr>
          <w:rFonts w:ascii="Century Gothic" w:hAnsi="Century Gothic"/>
          <w:b/>
          <w:color w:val="ED145B"/>
          <w:sz w:val="18"/>
          <w:szCs w:val="18"/>
        </w:rPr>
        <w:t>E</w:t>
      </w:r>
      <w:r w:rsidRPr="007D760A">
        <w:rPr>
          <w:rFonts w:ascii="Century Gothic" w:hAnsi="Century Gothic"/>
          <w:sz w:val="18"/>
          <w:szCs w:val="18"/>
        </w:rPr>
        <w:t>nvironnement (dont changement climatique)</w:t>
      </w:r>
    </w:p>
    <w:p w:rsidR="007D760A" w:rsidRPr="007D760A" w:rsidRDefault="007D760A" w:rsidP="007D760A">
      <w:pPr>
        <w:spacing w:after="100"/>
        <w:jc w:val="both"/>
        <w:rPr>
          <w:rFonts w:ascii="Century Gothic" w:hAnsi="Century Gothic"/>
          <w:sz w:val="18"/>
          <w:szCs w:val="18"/>
        </w:rPr>
      </w:pPr>
      <w:r w:rsidRPr="007D760A">
        <w:rPr>
          <w:rFonts w:ascii="Century Gothic" w:hAnsi="Century Gothic"/>
          <w:b/>
          <w:color w:val="ED145B"/>
          <w:sz w:val="18"/>
          <w:szCs w:val="18"/>
        </w:rPr>
        <w:t>E</w:t>
      </w:r>
      <w:r w:rsidRPr="007D760A">
        <w:rPr>
          <w:rFonts w:ascii="Century Gothic" w:hAnsi="Century Gothic"/>
          <w:sz w:val="18"/>
          <w:szCs w:val="18"/>
        </w:rPr>
        <w:t>space</w:t>
      </w:r>
    </w:p>
    <w:p w:rsidR="007D760A" w:rsidRPr="007D760A" w:rsidRDefault="007D760A" w:rsidP="007D760A">
      <w:pPr>
        <w:spacing w:after="100"/>
        <w:jc w:val="both"/>
        <w:rPr>
          <w:rFonts w:ascii="Century Gothic" w:hAnsi="Century Gothic"/>
          <w:sz w:val="18"/>
          <w:szCs w:val="18"/>
        </w:rPr>
      </w:pPr>
      <w:r w:rsidRPr="007D760A">
        <w:rPr>
          <w:rFonts w:ascii="Century Gothic" w:hAnsi="Century Gothic"/>
          <w:b/>
          <w:color w:val="ED145B"/>
          <w:sz w:val="18"/>
          <w:szCs w:val="18"/>
        </w:rPr>
        <w:t>A</w:t>
      </w:r>
      <w:r w:rsidRPr="007D760A">
        <w:rPr>
          <w:rFonts w:ascii="Century Gothic" w:hAnsi="Century Gothic"/>
          <w:sz w:val="18"/>
          <w:szCs w:val="18"/>
        </w:rPr>
        <w:t>ménagement, ville et urbanisme</w:t>
      </w:r>
    </w:p>
    <w:p w:rsidR="007D760A" w:rsidRPr="007D760A" w:rsidRDefault="007D760A" w:rsidP="007D760A">
      <w:pPr>
        <w:spacing w:after="100"/>
        <w:jc w:val="both"/>
        <w:rPr>
          <w:rFonts w:ascii="Century Gothic" w:hAnsi="Century Gothic"/>
          <w:sz w:val="18"/>
          <w:szCs w:val="18"/>
        </w:rPr>
      </w:pPr>
      <w:r w:rsidRPr="007D760A">
        <w:rPr>
          <w:rFonts w:ascii="Century Gothic" w:hAnsi="Century Gothic"/>
          <w:b/>
          <w:color w:val="ED145B"/>
          <w:sz w:val="18"/>
          <w:szCs w:val="18"/>
        </w:rPr>
        <w:t>T</w:t>
      </w:r>
      <w:r w:rsidRPr="007D760A">
        <w:rPr>
          <w:rFonts w:ascii="Century Gothic" w:hAnsi="Century Gothic"/>
          <w:sz w:val="18"/>
          <w:szCs w:val="18"/>
        </w:rPr>
        <w:t>ransport (dont aéronautique) et logistique</w:t>
      </w:r>
    </w:p>
    <w:p w:rsidR="007D760A" w:rsidRPr="007D760A" w:rsidRDefault="007D760A" w:rsidP="007D760A">
      <w:pPr>
        <w:spacing w:after="100"/>
        <w:jc w:val="both"/>
        <w:rPr>
          <w:rFonts w:ascii="Century Gothic" w:hAnsi="Century Gothic"/>
          <w:sz w:val="18"/>
          <w:szCs w:val="18"/>
        </w:rPr>
      </w:pPr>
      <w:r w:rsidRPr="007D760A">
        <w:rPr>
          <w:rFonts w:ascii="Century Gothic" w:hAnsi="Century Gothic"/>
          <w:b/>
          <w:color w:val="ED145B"/>
          <w:sz w:val="18"/>
          <w:szCs w:val="18"/>
        </w:rPr>
        <w:t>C</w:t>
      </w:r>
      <w:r w:rsidRPr="007D760A">
        <w:rPr>
          <w:rFonts w:ascii="Century Gothic" w:hAnsi="Century Gothic"/>
          <w:sz w:val="18"/>
          <w:szCs w:val="18"/>
        </w:rPr>
        <w:t>ultures et société</w:t>
      </w:r>
    </w:p>
    <w:p w:rsidR="007D760A" w:rsidRPr="007D760A" w:rsidRDefault="007D760A" w:rsidP="007D760A">
      <w:pPr>
        <w:spacing w:after="100"/>
        <w:jc w:val="both"/>
        <w:rPr>
          <w:rFonts w:ascii="Century Gothic" w:hAnsi="Century Gothic"/>
          <w:sz w:val="18"/>
          <w:szCs w:val="18"/>
        </w:rPr>
      </w:pPr>
      <w:r w:rsidRPr="007D760A">
        <w:rPr>
          <w:rFonts w:ascii="Century Gothic" w:hAnsi="Century Gothic"/>
          <w:b/>
          <w:color w:val="ED145B"/>
          <w:sz w:val="18"/>
          <w:szCs w:val="18"/>
        </w:rPr>
        <w:t>É</w:t>
      </w:r>
      <w:r w:rsidRPr="007D760A">
        <w:rPr>
          <w:rFonts w:ascii="Century Gothic" w:hAnsi="Century Gothic"/>
          <w:sz w:val="18"/>
          <w:szCs w:val="18"/>
        </w:rPr>
        <w:t>conomie, organisation du travail</w:t>
      </w:r>
    </w:p>
    <w:p w:rsidR="007D760A" w:rsidRPr="007D760A" w:rsidRDefault="007D760A" w:rsidP="007D760A">
      <w:pPr>
        <w:spacing w:after="100"/>
        <w:jc w:val="both"/>
        <w:rPr>
          <w:rFonts w:ascii="Century Gothic" w:hAnsi="Century Gothic"/>
          <w:sz w:val="18"/>
          <w:szCs w:val="18"/>
        </w:rPr>
      </w:pPr>
      <w:r w:rsidRPr="007D760A">
        <w:rPr>
          <w:rFonts w:ascii="Century Gothic" w:hAnsi="Century Gothic"/>
          <w:b/>
          <w:color w:val="ED145B"/>
          <w:sz w:val="18"/>
          <w:szCs w:val="18"/>
        </w:rPr>
        <w:t>S</w:t>
      </w:r>
      <w:r w:rsidRPr="007D760A">
        <w:rPr>
          <w:rFonts w:ascii="Century Gothic" w:hAnsi="Century Gothic"/>
          <w:sz w:val="18"/>
          <w:szCs w:val="18"/>
        </w:rPr>
        <w:t>écurité</w:t>
      </w:r>
    </w:p>
    <w:p w:rsidR="007D760A" w:rsidRPr="005E716C" w:rsidRDefault="007D760A" w:rsidP="007D760A">
      <w:pPr>
        <w:spacing w:after="100"/>
        <w:jc w:val="both"/>
        <w:rPr>
          <w:rFonts w:ascii="Century Gothic" w:hAnsi="Century Gothic"/>
          <w:sz w:val="18"/>
          <w:szCs w:val="18"/>
        </w:rPr>
      </w:pPr>
      <w:r w:rsidRPr="007D760A">
        <w:rPr>
          <w:rFonts w:ascii="Century Gothic" w:hAnsi="Century Gothic"/>
          <w:b/>
          <w:color w:val="ED145B"/>
          <w:sz w:val="18"/>
          <w:szCs w:val="18"/>
        </w:rPr>
        <w:t>A</w:t>
      </w:r>
      <w:r w:rsidRPr="007D760A">
        <w:rPr>
          <w:rFonts w:ascii="Century Gothic" w:hAnsi="Century Gothic"/>
          <w:sz w:val="18"/>
          <w:szCs w:val="18"/>
        </w:rPr>
        <w:t>utre</w:t>
      </w:r>
    </w:p>
    <w:sectPr w:rsidR="007D760A" w:rsidRPr="005E716C" w:rsidSect="00021E73">
      <w:headerReference w:type="default" r:id="rId9"/>
      <w:footerReference w:type="default" r:id="rId10"/>
      <w:headerReference w:type="first" r:id="rId11"/>
      <w:footerReference w:type="first" r:id="rId12"/>
      <w:pgSz w:w="11900" w:h="16840" w:code="9"/>
      <w:pgMar w:top="1134" w:right="1134" w:bottom="1134" w:left="1134" w:header="709" w:footer="175"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30F" w:rsidRDefault="00AB330F">
      <w:r>
        <w:separator/>
      </w:r>
    </w:p>
  </w:endnote>
  <w:endnote w:type="continuationSeparator" w:id="0">
    <w:p w:rsidR="00AB330F" w:rsidRDefault="00AB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
    <w:altName w:val="Arial Unicode MS"/>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E46" w:rsidRPr="00BB212C" w:rsidRDefault="00BB212C" w:rsidP="00D9575C">
    <w:pPr>
      <w:pStyle w:val="Pieddepage"/>
      <w:tabs>
        <w:tab w:val="clear" w:pos="9072"/>
        <w:tab w:val="right" w:pos="9639"/>
      </w:tabs>
      <w:ind w:right="-7"/>
      <w:jc w:val="right"/>
      <w:rPr>
        <w:rFonts w:ascii="Century Gothic" w:hAnsi="Century Gothic"/>
        <w:sz w:val="14"/>
        <w:szCs w:val="14"/>
      </w:rPr>
    </w:pPr>
    <w:r w:rsidRPr="006054FD">
      <w:rPr>
        <w:rFonts w:ascii="Century Gothic" w:hAnsi="Century Gothic"/>
        <w:sz w:val="14"/>
        <w:szCs w:val="14"/>
      </w:rPr>
      <w:t>Campagne d’</w:t>
    </w:r>
    <w:r>
      <w:rPr>
        <w:rFonts w:ascii="Century Gothic" w:hAnsi="Century Gothic"/>
        <w:sz w:val="14"/>
        <w:szCs w:val="14"/>
      </w:rPr>
      <w:t>évaluation  2018-2019 – Vague E</w:t>
    </w:r>
    <w:r w:rsidRPr="006054FD">
      <w:rPr>
        <w:rFonts w:ascii="Century Gothic" w:hAnsi="Century Gothic"/>
        <w:sz w:val="14"/>
        <w:szCs w:val="14"/>
      </w:rPr>
      <w:tab/>
    </w:r>
    <w:r w:rsidR="00214891">
      <w:rPr>
        <w:rFonts w:ascii="Century Gothic" w:hAnsi="Century Gothic"/>
        <w:sz w:val="14"/>
        <w:szCs w:val="14"/>
      </w:rPr>
      <w:tab/>
    </w:r>
    <w:r w:rsidRPr="006054FD">
      <w:rPr>
        <w:rFonts w:ascii="Century Gothic" w:hAnsi="Century Gothic"/>
        <w:sz w:val="14"/>
        <w:szCs w:val="14"/>
      </w:rPr>
      <w:t>Département d’évaluation de</w:t>
    </w:r>
    <w:r w:rsidR="003C186A">
      <w:rPr>
        <w:rFonts w:ascii="Century Gothic" w:hAnsi="Century Gothic"/>
        <w:sz w:val="14"/>
        <w:szCs w:val="14"/>
      </w:rPr>
      <w:t xml:space="preserve"> la recherche</w:t>
    </w:r>
    <w:r>
      <w:rPr>
        <w:rFonts w:ascii="Century Gothic" w:hAnsi="Century Gothic"/>
        <w:sz w:val="14"/>
        <w:szCs w:val="14"/>
      </w:rPr>
      <w:tab/>
    </w:r>
    <w:r>
      <w:rPr>
        <w:rFonts w:ascii="Century Gothic" w:hAnsi="Century Gothic"/>
        <w:sz w:val="14"/>
        <w:szCs w:val="14"/>
      </w:rPr>
      <w:tab/>
    </w:r>
    <w:r w:rsidRPr="006054FD">
      <w:rPr>
        <w:rFonts w:ascii="Century Gothic" w:hAnsi="Century Gothic"/>
        <w:sz w:val="14"/>
        <w:szCs w:val="14"/>
      </w:rPr>
      <w:tab/>
    </w:r>
    <w:sdt>
      <w:sdtPr>
        <w:rPr>
          <w:rFonts w:ascii="Century Gothic" w:hAnsi="Century Gothic"/>
          <w:sz w:val="14"/>
          <w:szCs w:val="14"/>
        </w:rPr>
        <w:id w:val="-1553760774"/>
        <w:docPartObj>
          <w:docPartGallery w:val="Page Numbers (Bottom of Page)"/>
          <w:docPartUnique/>
        </w:docPartObj>
      </w:sdtPr>
      <w:sdtEndPr/>
      <w:sdtContent>
        <w:r w:rsidR="00C12810" w:rsidRPr="006054FD">
          <w:rPr>
            <w:rFonts w:ascii="Century Gothic" w:hAnsi="Century Gothic"/>
            <w:sz w:val="14"/>
            <w:szCs w:val="14"/>
          </w:rPr>
          <w:fldChar w:fldCharType="begin"/>
        </w:r>
        <w:r w:rsidRPr="006054FD">
          <w:rPr>
            <w:rFonts w:ascii="Century Gothic" w:hAnsi="Century Gothic"/>
            <w:sz w:val="14"/>
            <w:szCs w:val="14"/>
          </w:rPr>
          <w:instrText>PAGE   \* MERGEFORMAT</w:instrText>
        </w:r>
        <w:r w:rsidR="00C12810" w:rsidRPr="006054FD">
          <w:rPr>
            <w:rFonts w:ascii="Century Gothic" w:hAnsi="Century Gothic"/>
            <w:sz w:val="14"/>
            <w:szCs w:val="14"/>
          </w:rPr>
          <w:fldChar w:fldCharType="separate"/>
        </w:r>
        <w:r w:rsidR="00C105D0">
          <w:rPr>
            <w:rFonts w:ascii="Century Gothic" w:hAnsi="Century Gothic"/>
            <w:noProof/>
            <w:sz w:val="14"/>
            <w:szCs w:val="14"/>
          </w:rPr>
          <w:t>2</w:t>
        </w:r>
        <w:r w:rsidR="00C12810" w:rsidRPr="006054FD">
          <w:rPr>
            <w:rFonts w:ascii="Century Gothic" w:hAnsi="Century Gothic"/>
            <w:sz w:val="14"/>
            <w:szCs w:val="1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891" w:rsidRPr="00214891" w:rsidRDefault="00214891" w:rsidP="00214891">
    <w:pPr>
      <w:tabs>
        <w:tab w:val="center" w:pos="4536"/>
        <w:tab w:val="right" w:pos="9639"/>
      </w:tabs>
      <w:spacing w:after="0"/>
      <w:ind w:right="1"/>
      <w:jc w:val="both"/>
      <w:rPr>
        <w:rFonts w:ascii="Century Gothic" w:eastAsia="Trebuchet MS" w:hAnsi="Century Gothic" w:cs="Trebuchet MS"/>
        <w:color w:val="000000"/>
        <w:sz w:val="14"/>
        <w:szCs w:val="14"/>
        <w:lang w:eastAsia="fr-FR"/>
      </w:rPr>
    </w:pPr>
    <w:r w:rsidRPr="00214891">
      <w:rPr>
        <w:rFonts w:ascii="Century Gothic" w:eastAsia="Trebuchet MS" w:hAnsi="Century Gothic" w:cs="Trebuchet MS"/>
        <w:color w:val="000000"/>
        <w:sz w:val="14"/>
        <w:szCs w:val="14"/>
        <w:lang w:eastAsia="fr-FR"/>
      </w:rPr>
      <w:t>Campagne d’évaluation  2018-2019 – Vague E</w:t>
    </w:r>
    <w:r w:rsidRPr="00214891">
      <w:rPr>
        <w:rFonts w:ascii="Century Gothic" w:eastAsia="Trebuchet MS" w:hAnsi="Century Gothic" w:cs="Trebuchet MS"/>
        <w:color w:val="000000"/>
        <w:sz w:val="14"/>
        <w:szCs w:val="14"/>
        <w:lang w:eastAsia="fr-FR"/>
      </w:rPr>
      <w:tab/>
    </w:r>
    <w:r w:rsidRPr="00214891">
      <w:rPr>
        <w:rFonts w:ascii="Century Gothic" w:eastAsia="Trebuchet MS" w:hAnsi="Century Gothic" w:cs="Trebuchet MS"/>
        <w:color w:val="000000"/>
        <w:sz w:val="14"/>
        <w:szCs w:val="14"/>
        <w:lang w:eastAsia="fr-FR"/>
      </w:rPr>
      <w:tab/>
    </w:r>
    <w:r w:rsidR="008C49CC">
      <w:rPr>
        <w:rFonts w:ascii="Century Gothic" w:eastAsia="Trebuchet MS" w:hAnsi="Century Gothic" w:cs="Trebuchet MS"/>
        <w:color w:val="000000"/>
        <w:sz w:val="14"/>
        <w:szCs w:val="14"/>
        <w:lang w:eastAsia="fr-FR"/>
      </w:rPr>
      <w:t>Novembre</w:t>
    </w:r>
    <w:r w:rsidR="005D6DB8">
      <w:rPr>
        <w:rFonts w:ascii="Century Gothic" w:eastAsia="Trebuchet MS" w:hAnsi="Century Gothic" w:cs="Trebuchet MS"/>
        <w:color w:val="000000"/>
        <w:sz w:val="14"/>
        <w:szCs w:val="14"/>
        <w:lang w:eastAsia="fr-FR"/>
      </w:rPr>
      <w:t xml:space="preserve"> 2017</w:t>
    </w:r>
    <w:r w:rsidRPr="00214891">
      <w:rPr>
        <w:rFonts w:ascii="Century Gothic" w:eastAsia="Trebuchet MS" w:hAnsi="Century Gothic" w:cs="Trebuchet MS"/>
        <w:color w:val="000000"/>
        <w:sz w:val="14"/>
        <w:szCs w:val="14"/>
        <w:lang w:eastAsia="fr-FR"/>
      </w:rPr>
      <w:tab/>
    </w:r>
  </w:p>
  <w:p w:rsidR="00D32E91" w:rsidRPr="00D32E91" w:rsidRDefault="00D32E91" w:rsidP="003A113A">
    <w:pPr>
      <w:pStyle w:val="Pieddepage"/>
      <w:jc w:val="center"/>
      <w:rPr>
        <w:rFonts w:ascii="Century Gothic" w:hAnsi="Century Gothic"/>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30F" w:rsidRDefault="00AB330F">
      <w:r>
        <w:separator/>
      </w:r>
    </w:p>
  </w:footnote>
  <w:footnote w:type="continuationSeparator" w:id="0">
    <w:p w:rsidR="00AB330F" w:rsidRDefault="00AB330F">
      <w:r>
        <w:continuationSeparator/>
      </w:r>
    </w:p>
  </w:footnote>
  <w:footnote w:id="1">
    <w:p w:rsidR="00874027" w:rsidRDefault="00874027" w:rsidP="00874027">
      <w:pPr>
        <w:pStyle w:val="Notedebasdepage"/>
        <w:jc w:val="both"/>
      </w:pPr>
      <w:r>
        <w:rPr>
          <w:rStyle w:val="Appelnotedebasdep"/>
        </w:rPr>
        <w:footnoteRef/>
      </w:r>
      <w:r>
        <w:t xml:space="preserve"> </w:t>
      </w:r>
      <w:r w:rsidRPr="00874027">
        <w:rPr>
          <w:rFonts w:ascii="Century Gothic" w:hAnsi="Century Gothic"/>
          <w:sz w:val="16"/>
          <w:szCs w:val="16"/>
        </w:rPr>
        <w:t xml:space="preserve">Les dénominations « pôle », « institut » ou « département » peuvent être utilisées, s’il y a lieu, à la place de « champ ». </w:t>
      </w:r>
      <w:r>
        <w:rPr>
          <w:rFonts w:ascii="Century Gothic" w:hAnsi="Century Gothic" w:cs="Trebuchet MS"/>
          <w:sz w:val="16"/>
          <w:szCs w:val="16"/>
        </w:rPr>
        <w:t>Par « </w:t>
      </w:r>
      <w:r w:rsidRPr="00874027">
        <w:rPr>
          <w:rFonts w:ascii="Century Gothic" w:hAnsi="Century Gothic" w:cs="Trebuchet MS"/>
          <w:sz w:val="16"/>
          <w:szCs w:val="16"/>
        </w:rPr>
        <w:t>champ de recherche</w:t>
      </w:r>
      <w:r>
        <w:rPr>
          <w:rFonts w:ascii="Century Gothic" w:hAnsi="Century Gothic" w:cs="Trebuchet MS"/>
          <w:sz w:val="16"/>
          <w:szCs w:val="16"/>
        </w:rPr>
        <w:t> »</w:t>
      </w:r>
      <w:r w:rsidRPr="00874027">
        <w:rPr>
          <w:rFonts w:ascii="Century Gothic" w:hAnsi="Century Gothic" w:cs="Trebuchet MS"/>
          <w:sz w:val="16"/>
          <w:szCs w:val="16"/>
        </w:rPr>
        <w:t>, on entend tout mode de structuration permettant d’organiser les entités de recherche d’un site — EA, UMR, SF, CIC, mais aussi objets PIA (</w:t>
      </w:r>
      <w:proofErr w:type="spellStart"/>
      <w:r w:rsidRPr="00874027">
        <w:rPr>
          <w:rFonts w:ascii="Century Gothic" w:hAnsi="Century Gothic" w:cs="Trebuchet MS"/>
          <w:sz w:val="16"/>
          <w:szCs w:val="16"/>
        </w:rPr>
        <w:t>labex</w:t>
      </w:r>
      <w:proofErr w:type="spellEnd"/>
      <w:r w:rsidRPr="00874027">
        <w:rPr>
          <w:rFonts w:ascii="Century Gothic" w:hAnsi="Century Gothic" w:cs="Trebuchet MS"/>
          <w:sz w:val="16"/>
          <w:szCs w:val="16"/>
        </w:rPr>
        <w:t xml:space="preserve">, </w:t>
      </w:r>
      <w:proofErr w:type="spellStart"/>
      <w:r w:rsidRPr="00874027">
        <w:rPr>
          <w:rFonts w:ascii="Century Gothic" w:hAnsi="Century Gothic" w:cs="Trebuchet MS"/>
          <w:sz w:val="16"/>
          <w:szCs w:val="16"/>
        </w:rPr>
        <w:t>équipex</w:t>
      </w:r>
      <w:proofErr w:type="spellEnd"/>
      <w:r w:rsidRPr="00874027">
        <w:rPr>
          <w:rFonts w:ascii="Century Gothic" w:hAnsi="Century Gothic" w:cs="Trebuchet MS"/>
          <w:sz w:val="16"/>
          <w:szCs w:val="16"/>
        </w:rPr>
        <w:t>) – en ensembles définis selon des cohérences thématiques ou disciplinaires. Ils peuvent être strictement disciplinaires ou au contraire pluridisciplinaires, et peuvent avoir des développements interdisciplinaires. Ils peuvent être dotés par subsidiarité de compétences de pilotage (financières, par exemple) ou n’être que de simples structures transversales d’animation et de coordination.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13A" w:rsidRDefault="003A113A" w:rsidP="003A113A">
    <w:pPr>
      <w:spacing w:after="0"/>
      <w:rPr>
        <w:rFonts w:ascii="Century Gothic" w:eastAsia="MS Mincho" w:hAnsi="Century Gothic"/>
        <w:sz w:val="16"/>
        <w:szCs w:val="16"/>
        <w:lang w:eastAsia="ja-JP"/>
      </w:rPr>
    </w:pPr>
    <w:r w:rsidRPr="003A113A">
      <w:rPr>
        <w:noProof/>
        <w:sz w:val="16"/>
        <w:szCs w:val="16"/>
        <w:lang w:eastAsia="fr-FR"/>
      </w:rPr>
      <w:drawing>
        <wp:anchor distT="0" distB="0" distL="114300" distR="114300" simplePos="0" relativeHeight="251667456" behindDoc="1" locked="0" layoutInCell="1" allowOverlap="1" wp14:anchorId="07786D4B" wp14:editId="32057A23">
          <wp:simplePos x="0" y="0"/>
          <wp:positionH relativeFrom="column">
            <wp:posOffset>5735955</wp:posOffset>
          </wp:positionH>
          <wp:positionV relativeFrom="paragraph">
            <wp:posOffset>-227965</wp:posOffset>
          </wp:positionV>
          <wp:extent cx="719455" cy="719455"/>
          <wp:effectExtent l="0" t="0" r="0" b="0"/>
          <wp:wrapThrough wrapText="bothSides">
            <wp:wrapPolygon edited="0">
              <wp:start x="5719" y="572"/>
              <wp:lineTo x="1144" y="6291"/>
              <wp:lineTo x="572" y="10867"/>
              <wp:lineTo x="4004" y="10867"/>
              <wp:lineTo x="2860" y="16014"/>
              <wp:lineTo x="4575" y="19446"/>
              <wp:lineTo x="8579" y="20590"/>
              <wp:lineTo x="14298" y="20590"/>
              <wp:lineTo x="17158" y="19446"/>
              <wp:lineTo x="18874" y="14870"/>
              <wp:lineTo x="17158" y="10867"/>
              <wp:lineTo x="20590" y="10867"/>
              <wp:lineTo x="20018" y="6863"/>
              <wp:lineTo x="14870" y="572"/>
              <wp:lineTo x="5719" y="572"/>
            </wp:wrapPolygon>
          </wp:wrapThrough>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VB - Logo Hcéres.png"/>
                  <pic:cNvPicPr/>
                </pic:nvPicPr>
                <pic:blipFill>
                  <a:blip r:embed="rId1">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anchor>
      </w:drawing>
    </w:r>
  </w:p>
  <w:p w:rsidR="003A113A" w:rsidRPr="003A113A" w:rsidRDefault="00F33165" w:rsidP="003A113A">
    <w:pPr>
      <w:spacing w:after="0"/>
      <w:rPr>
        <w:rFonts w:ascii="Century Gothic" w:eastAsia="MS Mincho" w:hAnsi="Century Gothic"/>
        <w:sz w:val="16"/>
        <w:szCs w:val="16"/>
        <w:lang w:eastAsia="ja-JP"/>
      </w:rPr>
    </w:pPr>
    <w:r>
      <w:rPr>
        <w:rFonts w:ascii="Century Gothic" w:eastAsia="MS Mincho" w:hAnsi="Century Gothic"/>
        <w:sz w:val="16"/>
        <w:szCs w:val="16"/>
        <w:lang w:eastAsia="ja-JP"/>
      </w:rPr>
      <w:t>Fiche de renseignement - Champ</w:t>
    </w:r>
    <w:r w:rsidR="00A01790">
      <w:rPr>
        <w:rFonts w:ascii="Century Gothic" w:eastAsia="MS Mincho" w:hAnsi="Century Gothic"/>
        <w:sz w:val="16"/>
        <w:szCs w:val="16"/>
        <w:lang w:eastAsia="ja-JP"/>
      </w:rPr>
      <w:t xml:space="preserve"> de recherche</w:t>
    </w:r>
  </w:p>
  <w:p w:rsidR="00A968BB" w:rsidRPr="003A113A" w:rsidRDefault="00A968BB" w:rsidP="003A113A">
    <w:pPr>
      <w:tabs>
        <w:tab w:val="center" w:pos="4536"/>
        <w:tab w:val="right" w:pos="9639"/>
      </w:tabs>
      <w:spacing w:after="0"/>
      <w:ind w:left="1134" w:right="-573"/>
      <w:rPr>
        <w:rFonts w:ascii="Century Gothic" w:hAnsi="Century Gothic"/>
        <w:iCs/>
        <w:sz w:val="16"/>
        <w:szCs w:val="16"/>
      </w:rPr>
    </w:pPr>
  </w:p>
  <w:p w:rsidR="00656E46" w:rsidRDefault="00656E46" w:rsidP="00841F70">
    <w:pPr>
      <w:pStyle w:val="En-tte"/>
      <w:tabs>
        <w:tab w:val="clear" w:pos="4536"/>
        <w:tab w:val="clear" w:pos="9072"/>
        <w:tab w:val="right" w:pos="9639"/>
      </w:tabs>
      <w:rPr>
        <w:rFonts w:ascii="Trebuchet MS" w:eastAsia="Times New Roman" w:hAnsi="Trebuchet MS"/>
        <w:i/>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91" w:rsidRDefault="00D32E91">
    <w:pPr>
      <w:pStyle w:val="En-tte"/>
      <w:rPr>
        <w:rFonts w:ascii="Trebuchet MS" w:eastAsia="Times New Roman" w:hAnsi="Trebuchet MS"/>
        <w:i/>
        <w:sz w:val="16"/>
        <w:szCs w:val="16"/>
      </w:rPr>
    </w:pPr>
    <w:r>
      <w:rPr>
        <w:noProof/>
        <w:lang w:eastAsia="fr-FR"/>
      </w:rPr>
      <w:drawing>
        <wp:anchor distT="0" distB="0" distL="114300" distR="114300" simplePos="0" relativeHeight="251665408" behindDoc="1" locked="0" layoutInCell="1" allowOverlap="1" wp14:anchorId="172B6AC8" wp14:editId="77AC3ADE">
          <wp:simplePos x="0" y="0"/>
          <wp:positionH relativeFrom="column">
            <wp:posOffset>-694055</wp:posOffset>
          </wp:positionH>
          <wp:positionV relativeFrom="paragraph">
            <wp:posOffset>-433705</wp:posOffset>
          </wp:positionV>
          <wp:extent cx="1800860" cy="1800860"/>
          <wp:effectExtent l="0" t="0" r="8890" b="8890"/>
          <wp:wrapThrough wrapText="bothSides">
            <wp:wrapPolygon edited="0">
              <wp:start x="0" y="0"/>
              <wp:lineTo x="0" y="21478"/>
              <wp:lineTo x="21478" y="21478"/>
              <wp:lineTo x="21478"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logo Couv Référentiel.jpg"/>
                  <pic:cNvPicPr/>
                </pic:nvPicPr>
                <pic:blipFill>
                  <a:blip r:embed="rId1">
                    <a:extLst>
                      <a:ext uri="{28A0092B-C50C-407E-A947-70E740481C1C}">
                        <a14:useLocalDpi xmlns:a14="http://schemas.microsoft.com/office/drawing/2010/main" val="0"/>
                      </a:ext>
                    </a:extLst>
                  </a:blip>
                  <a:stretch>
                    <a:fillRect/>
                  </a:stretch>
                </pic:blipFill>
                <pic:spPr>
                  <a:xfrm>
                    <a:off x="0" y="0"/>
                    <a:ext cx="1800860" cy="1800860"/>
                  </a:xfrm>
                  <a:prstGeom prst="rect">
                    <a:avLst/>
                  </a:prstGeom>
                </pic:spPr>
              </pic:pic>
            </a:graphicData>
          </a:graphic>
        </wp:anchor>
      </w:drawing>
    </w:r>
    <w:r w:rsidR="00656E46" w:rsidRPr="005E6823">
      <w:rPr>
        <w:rFonts w:ascii="Trebuchet MS" w:eastAsia="Times New Roman" w:hAnsi="Trebuchet MS"/>
        <w:i/>
        <w:sz w:val="16"/>
        <w:szCs w:val="16"/>
      </w:rPr>
      <w:t xml:space="preserve"> </w:t>
    </w:r>
    <w:r w:rsidR="00656E46">
      <w:rPr>
        <w:rFonts w:ascii="Trebuchet MS" w:eastAsia="Times New Roman" w:hAnsi="Trebuchet MS"/>
        <w:i/>
        <w:sz w:val="16"/>
        <w:szCs w:val="16"/>
      </w:rPr>
      <w:tab/>
    </w:r>
  </w:p>
  <w:p w:rsidR="00D32E91" w:rsidRDefault="00D32E91" w:rsidP="00D32E91">
    <w:pPr>
      <w:tabs>
        <w:tab w:val="right" w:pos="9639"/>
      </w:tabs>
      <w:spacing w:after="0"/>
      <w:ind w:left="1560"/>
      <w:rPr>
        <w:rFonts w:ascii="Century Gothic" w:hAnsi="Century Gothic"/>
        <w:b/>
        <w:noProof/>
        <w:color w:val="ED145B"/>
        <w:sz w:val="22"/>
      </w:rPr>
    </w:pPr>
  </w:p>
  <w:p w:rsidR="00D32E91" w:rsidRPr="00140E01" w:rsidRDefault="00D32E91" w:rsidP="00D32E91">
    <w:pPr>
      <w:tabs>
        <w:tab w:val="right" w:pos="9639"/>
      </w:tabs>
      <w:spacing w:after="0"/>
      <w:ind w:left="1560"/>
      <w:rPr>
        <w:rFonts w:ascii="Century Gothic" w:hAnsi="Century Gothic"/>
        <w:b/>
        <w:noProof/>
        <w:color w:val="ED145B"/>
        <w:sz w:val="22"/>
      </w:rPr>
    </w:pPr>
    <w:r w:rsidRPr="00140E01">
      <w:rPr>
        <w:rFonts w:ascii="Century Gothic" w:hAnsi="Century Gothic"/>
        <w:b/>
        <w:noProof/>
        <w:color w:val="ED145B"/>
        <w:sz w:val="22"/>
      </w:rPr>
      <w:t xml:space="preserve">Département d’évaluation </w:t>
    </w:r>
  </w:p>
  <w:p w:rsidR="00D32E91" w:rsidRDefault="00BC5EB7" w:rsidP="00D32E91">
    <w:pPr>
      <w:pStyle w:val="En-tte"/>
      <w:ind w:left="1560"/>
      <w:rPr>
        <w:rFonts w:ascii="Trebuchet MS" w:eastAsia="Times New Roman" w:hAnsi="Trebuchet MS"/>
        <w:i/>
        <w:sz w:val="16"/>
        <w:szCs w:val="16"/>
      </w:rPr>
    </w:pPr>
    <w:r>
      <w:rPr>
        <w:rFonts w:ascii="Century Gothic" w:hAnsi="Century Gothic"/>
        <w:b/>
        <w:noProof/>
        <w:color w:val="ED145B"/>
        <w:sz w:val="22"/>
      </w:rPr>
      <w:t>d</w:t>
    </w:r>
    <w:r w:rsidR="00B172E5">
      <w:rPr>
        <w:rFonts w:ascii="Century Gothic" w:hAnsi="Century Gothic"/>
        <w:b/>
        <w:noProof/>
        <w:color w:val="ED145B"/>
        <w:sz w:val="22"/>
      </w:rPr>
      <w:t>e la recherche</w:t>
    </w:r>
  </w:p>
  <w:p w:rsidR="00656E46" w:rsidRDefault="00656E46">
    <w:pPr>
      <w:pStyle w:val="En-tte"/>
      <w:rPr>
        <w:rFonts w:ascii="Trebuchet MS" w:eastAsia="Times New Roman" w:hAnsi="Trebuchet MS"/>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D5582"/>
    <w:multiLevelType w:val="hybridMultilevel"/>
    <w:tmpl w:val="2EC81D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40066AA"/>
    <w:multiLevelType w:val="hybridMultilevel"/>
    <w:tmpl w:val="A18AA6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AA13BBD"/>
    <w:multiLevelType w:val="hybridMultilevel"/>
    <w:tmpl w:val="0D0E13DE"/>
    <w:lvl w:ilvl="0" w:tplc="7ADA638A">
      <w:start w:val="5"/>
      <w:numFmt w:val="bullet"/>
      <w:lvlText w:val=""/>
      <w:lvlJc w:val="left"/>
      <w:pPr>
        <w:ind w:left="720" w:hanging="360"/>
      </w:pPr>
      <w:rPr>
        <w:rFonts w:ascii="Symbol" w:eastAsia="Cambr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0464654"/>
    <w:multiLevelType w:val="hybridMultilevel"/>
    <w:tmpl w:val="863E7B00"/>
    <w:lvl w:ilvl="0" w:tplc="2A16FE2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nsid w:val="76AB4377"/>
    <w:multiLevelType w:val="hybridMultilevel"/>
    <w:tmpl w:val="D12865D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5C3"/>
    <w:rsid w:val="000013DA"/>
    <w:rsid w:val="00002585"/>
    <w:rsid w:val="00012432"/>
    <w:rsid w:val="000134E2"/>
    <w:rsid w:val="0001546C"/>
    <w:rsid w:val="00021E73"/>
    <w:rsid w:val="00024A21"/>
    <w:rsid w:val="00025607"/>
    <w:rsid w:val="00025A44"/>
    <w:rsid w:val="00030240"/>
    <w:rsid w:val="0003158A"/>
    <w:rsid w:val="00040155"/>
    <w:rsid w:val="00041098"/>
    <w:rsid w:val="0005070B"/>
    <w:rsid w:val="00055E3F"/>
    <w:rsid w:val="00057C17"/>
    <w:rsid w:val="000610FA"/>
    <w:rsid w:val="00070E99"/>
    <w:rsid w:val="00076C79"/>
    <w:rsid w:val="00084237"/>
    <w:rsid w:val="0008447F"/>
    <w:rsid w:val="00084A4F"/>
    <w:rsid w:val="000919F6"/>
    <w:rsid w:val="00092421"/>
    <w:rsid w:val="00092434"/>
    <w:rsid w:val="00094C0C"/>
    <w:rsid w:val="0009613A"/>
    <w:rsid w:val="00097C69"/>
    <w:rsid w:val="000A41BE"/>
    <w:rsid w:val="000A7FC1"/>
    <w:rsid w:val="000B1682"/>
    <w:rsid w:val="000B1EDB"/>
    <w:rsid w:val="000B218B"/>
    <w:rsid w:val="000B5A19"/>
    <w:rsid w:val="000B7AA0"/>
    <w:rsid w:val="000C0798"/>
    <w:rsid w:val="000C7E4D"/>
    <w:rsid w:val="000E2467"/>
    <w:rsid w:val="000E29D7"/>
    <w:rsid w:val="000E3263"/>
    <w:rsid w:val="000F756D"/>
    <w:rsid w:val="00104F6C"/>
    <w:rsid w:val="0010509C"/>
    <w:rsid w:val="00112480"/>
    <w:rsid w:val="0011467C"/>
    <w:rsid w:val="001231A4"/>
    <w:rsid w:val="001329C7"/>
    <w:rsid w:val="00132B12"/>
    <w:rsid w:val="00140963"/>
    <w:rsid w:val="0014590B"/>
    <w:rsid w:val="00145AF5"/>
    <w:rsid w:val="00150FFA"/>
    <w:rsid w:val="001520AA"/>
    <w:rsid w:val="001573E8"/>
    <w:rsid w:val="00162AE4"/>
    <w:rsid w:val="00166073"/>
    <w:rsid w:val="001707EF"/>
    <w:rsid w:val="00170968"/>
    <w:rsid w:val="001758C0"/>
    <w:rsid w:val="00184609"/>
    <w:rsid w:val="001902F6"/>
    <w:rsid w:val="001A0881"/>
    <w:rsid w:val="001A42E6"/>
    <w:rsid w:val="001A43D6"/>
    <w:rsid w:val="001A4D14"/>
    <w:rsid w:val="001A5B88"/>
    <w:rsid w:val="001A7D82"/>
    <w:rsid w:val="001B3886"/>
    <w:rsid w:val="001B5D2B"/>
    <w:rsid w:val="001C4614"/>
    <w:rsid w:val="001C4FF0"/>
    <w:rsid w:val="001C50AB"/>
    <w:rsid w:val="001D05AB"/>
    <w:rsid w:val="001D0AD2"/>
    <w:rsid w:val="001D55E1"/>
    <w:rsid w:val="001E28DD"/>
    <w:rsid w:val="001E2B24"/>
    <w:rsid w:val="001E4E76"/>
    <w:rsid w:val="001E7D79"/>
    <w:rsid w:val="001F437F"/>
    <w:rsid w:val="001F66A2"/>
    <w:rsid w:val="00205D53"/>
    <w:rsid w:val="002122AE"/>
    <w:rsid w:val="00214891"/>
    <w:rsid w:val="00223C27"/>
    <w:rsid w:val="002248C3"/>
    <w:rsid w:val="0022613D"/>
    <w:rsid w:val="00231D15"/>
    <w:rsid w:val="00233217"/>
    <w:rsid w:val="002425E5"/>
    <w:rsid w:val="00253B63"/>
    <w:rsid w:val="00265D4B"/>
    <w:rsid w:val="00267EC7"/>
    <w:rsid w:val="0027221B"/>
    <w:rsid w:val="00272D9E"/>
    <w:rsid w:val="0027506F"/>
    <w:rsid w:val="00276145"/>
    <w:rsid w:val="00280725"/>
    <w:rsid w:val="00280E0A"/>
    <w:rsid w:val="00291F9C"/>
    <w:rsid w:val="002938DA"/>
    <w:rsid w:val="00294E01"/>
    <w:rsid w:val="00296E0A"/>
    <w:rsid w:val="002A16D0"/>
    <w:rsid w:val="002A6446"/>
    <w:rsid w:val="002C299B"/>
    <w:rsid w:val="002C5B1C"/>
    <w:rsid w:val="002D2AEE"/>
    <w:rsid w:val="002D4555"/>
    <w:rsid w:val="002D4A33"/>
    <w:rsid w:val="002D5F60"/>
    <w:rsid w:val="002D6DBD"/>
    <w:rsid w:val="002E05CB"/>
    <w:rsid w:val="002E1E4C"/>
    <w:rsid w:val="002E3B0D"/>
    <w:rsid w:val="002E5E21"/>
    <w:rsid w:val="00300F9C"/>
    <w:rsid w:val="00304E30"/>
    <w:rsid w:val="00311895"/>
    <w:rsid w:val="003171A7"/>
    <w:rsid w:val="00324918"/>
    <w:rsid w:val="00335AAC"/>
    <w:rsid w:val="00336B83"/>
    <w:rsid w:val="00337029"/>
    <w:rsid w:val="00337D8B"/>
    <w:rsid w:val="00344B3F"/>
    <w:rsid w:val="00347518"/>
    <w:rsid w:val="00354D08"/>
    <w:rsid w:val="00356049"/>
    <w:rsid w:val="00361045"/>
    <w:rsid w:val="00362D4F"/>
    <w:rsid w:val="003642EC"/>
    <w:rsid w:val="003664D7"/>
    <w:rsid w:val="00371454"/>
    <w:rsid w:val="003731FC"/>
    <w:rsid w:val="00373F6A"/>
    <w:rsid w:val="003974FE"/>
    <w:rsid w:val="003A113A"/>
    <w:rsid w:val="003A6757"/>
    <w:rsid w:val="003B0286"/>
    <w:rsid w:val="003B25B0"/>
    <w:rsid w:val="003B4036"/>
    <w:rsid w:val="003B795E"/>
    <w:rsid w:val="003C186A"/>
    <w:rsid w:val="003C2B9A"/>
    <w:rsid w:val="003C550A"/>
    <w:rsid w:val="003C7072"/>
    <w:rsid w:val="003D0A00"/>
    <w:rsid w:val="003E0936"/>
    <w:rsid w:val="003F1DD4"/>
    <w:rsid w:val="003F2C1B"/>
    <w:rsid w:val="003F2FCA"/>
    <w:rsid w:val="003F6877"/>
    <w:rsid w:val="00400751"/>
    <w:rsid w:val="00402470"/>
    <w:rsid w:val="004041B1"/>
    <w:rsid w:val="00412304"/>
    <w:rsid w:val="00422467"/>
    <w:rsid w:val="004243A6"/>
    <w:rsid w:val="00430BAE"/>
    <w:rsid w:val="00432D2E"/>
    <w:rsid w:val="00443180"/>
    <w:rsid w:val="00453AA6"/>
    <w:rsid w:val="004568A3"/>
    <w:rsid w:val="00464366"/>
    <w:rsid w:val="00466FD4"/>
    <w:rsid w:val="0047234A"/>
    <w:rsid w:val="0047588B"/>
    <w:rsid w:val="00482B64"/>
    <w:rsid w:val="004850D5"/>
    <w:rsid w:val="00495A69"/>
    <w:rsid w:val="004969BA"/>
    <w:rsid w:val="004A2176"/>
    <w:rsid w:val="004A2DB0"/>
    <w:rsid w:val="004A4AB8"/>
    <w:rsid w:val="004B2CCD"/>
    <w:rsid w:val="004C000E"/>
    <w:rsid w:val="004C1550"/>
    <w:rsid w:val="004C169E"/>
    <w:rsid w:val="004C3521"/>
    <w:rsid w:val="004C5EC5"/>
    <w:rsid w:val="004C6BB7"/>
    <w:rsid w:val="004C6D03"/>
    <w:rsid w:val="004D2C2F"/>
    <w:rsid w:val="004D4D2A"/>
    <w:rsid w:val="004D5235"/>
    <w:rsid w:val="004D791C"/>
    <w:rsid w:val="004D7C83"/>
    <w:rsid w:val="004E309C"/>
    <w:rsid w:val="004E3E5D"/>
    <w:rsid w:val="004E4393"/>
    <w:rsid w:val="004E4729"/>
    <w:rsid w:val="004F0A22"/>
    <w:rsid w:val="0050114B"/>
    <w:rsid w:val="00514337"/>
    <w:rsid w:val="00514533"/>
    <w:rsid w:val="00520401"/>
    <w:rsid w:val="00522603"/>
    <w:rsid w:val="00525642"/>
    <w:rsid w:val="00527A2C"/>
    <w:rsid w:val="00535941"/>
    <w:rsid w:val="0054517B"/>
    <w:rsid w:val="00547FB1"/>
    <w:rsid w:val="00551395"/>
    <w:rsid w:val="00551703"/>
    <w:rsid w:val="00552908"/>
    <w:rsid w:val="00553A5D"/>
    <w:rsid w:val="00557AC8"/>
    <w:rsid w:val="00565BEB"/>
    <w:rsid w:val="00571EB5"/>
    <w:rsid w:val="00576706"/>
    <w:rsid w:val="005814E3"/>
    <w:rsid w:val="00586857"/>
    <w:rsid w:val="00590277"/>
    <w:rsid w:val="005955C3"/>
    <w:rsid w:val="005A2161"/>
    <w:rsid w:val="005B123F"/>
    <w:rsid w:val="005B1434"/>
    <w:rsid w:val="005B3B4C"/>
    <w:rsid w:val="005B5FA2"/>
    <w:rsid w:val="005C01D4"/>
    <w:rsid w:val="005C15E5"/>
    <w:rsid w:val="005C179C"/>
    <w:rsid w:val="005C48B3"/>
    <w:rsid w:val="005C7515"/>
    <w:rsid w:val="005D677B"/>
    <w:rsid w:val="005D6DB8"/>
    <w:rsid w:val="005E2F6E"/>
    <w:rsid w:val="005E5D54"/>
    <w:rsid w:val="005E6823"/>
    <w:rsid w:val="005E716C"/>
    <w:rsid w:val="005F2A48"/>
    <w:rsid w:val="00600665"/>
    <w:rsid w:val="00606214"/>
    <w:rsid w:val="006156EA"/>
    <w:rsid w:val="006215DF"/>
    <w:rsid w:val="006243E8"/>
    <w:rsid w:val="00624EBF"/>
    <w:rsid w:val="0063061C"/>
    <w:rsid w:val="0063373E"/>
    <w:rsid w:val="00634CCB"/>
    <w:rsid w:val="00642420"/>
    <w:rsid w:val="00652E30"/>
    <w:rsid w:val="006549B7"/>
    <w:rsid w:val="00656E46"/>
    <w:rsid w:val="006610B2"/>
    <w:rsid w:val="00661665"/>
    <w:rsid w:val="00663510"/>
    <w:rsid w:val="00667D18"/>
    <w:rsid w:val="00677470"/>
    <w:rsid w:val="00681D2A"/>
    <w:rsid w:val="0068338F"/>
    <w:rsid w:val="00683A55"/>
    <w:rsid w:val="00683B08"/>
    <w:rsid w:val="00685CA8"/>
    <w:rsid w:val="00691D58"/>
    <w:rsid w:val="00693705"/>
    <w:rsid w:val="006A4BEF"/>
    <w:rsid w:val="006A7476"/>
    <w:rsid w:val="006B6FFA"/>
    <w:rsid w:val="006C145F"/>
    <w:rsid w:val="006C674B"/>
    <w:rsid w:val="006D33C9"/>
    <w:rsid w:val="006E30EF"/>
    <w:rsid w:val="006E4898"/>
    <w:rsid w:val="006F5654"/>
    <w:rsid w:val="00703EC4"/>
    <w:rsid w:val="00706409"/>
    <w:rsid w:val="0071201C"/>
    <w:rsid w:val="00714548"/>
    <w:rsid w:val="00717E86"/>
    <w:rsid w:val="007230B3"/>
    <w:rsid w:val="0072319B"/>
    <w:rsid w:val="00727291"/>
    <w:rsid w:val="007340AD"/>
    <w:rsid w:val="0073487D"/>
    <w:rsid w:val="00741385"/>
    <w:rsid w:val="00745406"/>
    <w:rsid w:val="00756606"/>
    <w:rsid w:val="00760201"/>
    <w:rsid w:val="00762970"/>
    <w:rsid w:val="007642E9"/>
    <w:rsid w:val="0076480C"/>
    <w:rsid w:val="007671F1"/>
    <w:rsid w:val="00770619"/>
    <w:rsid w:val="007820F3"/>
    <w:rsid w:val="007844D9"/>
    <w:rsid w:val="00787823"/>
    <w:rsid w:val="00790896"/>
    <w:rsid w:val="00793255"/>
    <w:rsid w:val="00796F81"/>
    <w:rsid w:val="007A0A1E"/>
    <w:rsid w:val="007A2729"/>
    <w:rsid w:val="007A2D12"/>
    <w:rsid w:val="007A3CB2"/>
    <w:rsid w:val="007A4CC8"/>
    <w:rsid w:val="007A5DEE"/>
    <w:rsid w:val="007B0002"/>
    <w:rsid w:val="007B2D83"/>
    <w:rsid w:val="007C4E74"/>
    <w:rsid w:val="007D3CA0"/>
    <w:rsid w:val="007D6090"/>
    <w:rsid w:val="007D6B88"/>
    <w:rsid w:val="007D75EF"/>
    <w:rsid w:val="007D760A"/>
    <w:rsid w:val="007E0979"/>
    <w:rsid w:val="007E173A"/>
    <w:rsid w:val="007E25E5"/>
    <w:rsid w:val="007E59C9"/>
    <w:rsid w:val="007E7D2D"/>
    <w:rsid w:val="007F11C8"/>
    <w:rsid w:val="007F7549"/>
    <w:rsid w:val="008005F5"/>
    <w:rsid w:val="008067D9"/>
    <w:rsid w:val="00810462"/>
    <w:rsid w:val="00811228"/>
    <w:rsid w:val="00812869"/>
    <w:rsid w:val="00813466"/>
    <w:rsid w:val="008143F1"/>
    <w:rsid w:val="00815508"/>
    <w:rsid w:val="0083587E"/>
    <w:rsid w:val="008373AF"/>
    <w:rsid w:val="0083796B"/>
    <w:rsid w:val="00841F70"/>
    <w:rsid w:val="00842564"/>
    <w:rsid w:val="00843987"/>
    <w:rsid w:val="00845448"/>
    <w:rsid w:val="00850043"/>
    <w:rsid w:val="0086013D"/>
    <w:rsid w:val="008619FF"/>
    <w:rsid w:val="00861F52"/>
    <w:rsid w:val="00863C4A"/>
    <w:rsid w:val="00864060"/>
    <w:rsid w:val="008677C4"/>
    <w:rsid w:val="00871F82"/>
    <w:rsid w:val="008730E8"/>
    <w:rsid w:val="00874027"/>
    <w:rsid w:val="008762E3"/>
    <w:rsid w:val="00881B10"/>
    <w:rsid w:val="00887328"/>
    <w:rsid w:val="008957E1"/>
    <w:rsid w:val="00896874"/>
    <w:rsid w:val="008A5ADC"/>
    <w:rsid w:val="008A65DF"/>
    <w:rsid w:val="008B5864"/>
    <w:rsid w:val="008C36C6"/>
    <w:rsid w:val="008C49CC"/>
    <w:rsid w:val="008D2F0F"/>
    <w:rsid w:val="008D4F1E"/>
    <w:rsid w:val="008D69AB"/>
    <w:rsid w:val="008D7B18"/>
    <w:rsid w:val="008F15C6"/>
    <w:rsid w:val="008F6447"/>
    <w:rsid w:val="0090469B"/>
    <w:rsid w:val="00904CFF"/>
    <w:rsid w:val="00905876"/>
    <w:rsid w:val="00914CB8"/>
    <w:rsid w:val="00915BB0"/>
    <w:rsid w:val="00922E0C"/>
    <w:rsid w:val="009371C3"/>
    <w:rsid w:val="0094323B"/>
    <w:rsid w:val="00943B57"/>
    <w:rsid w:val="00944057"/>
    <w:rsid w:val="00950AAA"/>
    <w:rsid w:val="009570A2"/>
    <w:rsid w:val="009621F2"/>
    <w:rsid w:val="009630DD"/>
    <w:rsid w:val="00967E4F"/>
    <w:rsid w:val="009725EA"/>
    <w:rsid w:val="009726FD"/>
    <w:rsid w:val="00974D05"/>
    <w:rsid w:val="00975DC2"/>
    <w:rsid w:val="00982160"/>
    <w:rsid w:val="009874A6"/>
    <w:rsid w:val="009903FA"/>
    <w:rsid w:val="00995DA6"/>
    <w:rsid w:val="009A00BD"/>
    <w:rsid w:val="009A2E86"/>
    <w:rsid w:val="009A4879"/>
    <w:rsid w:val="009A586D"/>
    <w:rsid w:val="009B0D0A"/>
    <w:rsid w:val="009B1FC6"/>
    <w:rsid w:val="009C1458"/>
    <w:rsid w:val="009C2367"/>
    <w:rsid w:val="009C3161"/>
    <w:rsid w:val="009C5216"/>
    <w:rsid w:val="009D4D81"/>
    <w:rsid w:val="009D5AD6"/>
    <w:rsid w:val="009D7328"/>
    <w:rsid w:val="009E11DE"/>
    <w:rsid w:val="009E45F3"/>
    <w:rsid w:val="009E7A12"/>
    <w:rsid w:val="009F2500"/>
    <w:rsid w:val="009F2C6A"/>
    <w:rsid w:val="009F4F0F"/>
    <w:rsid w:val="009F7D4C"/>
    <w:rsid w:val="00A01790"/>
    <w:rsid w:val="00A16C56"/>
    <w:rsid w:val="00A20643"/>
    <w:rsid w:val="00A26EB5"/>
    <w:rsid w:val="00A276C8"/>
    <w:rsid w:val="00A34A40"/>
    <w:rsid w:val="00A36CF5"/>
    <w:rsid w:val="00A370E4"/>
    <w:rsid w:val="00A37412"/>
    <w:rsid w:val="00A406F3"/>
    <w:rsid w:val="00A4070C"/>
    <w:rsid w:val="00A4225D"/>
    <w:rsid w:val="00A44235"/>
    <w:rsid w:val="00A46C69"/>
    <w:rsid w:val="00A5142D"/>
    <w:rsid w:val="00A569FF"/>
    <w:rsid w:val="00A56AB8"/>
    <w:rsid w:val="00A63963"/>
    <w:rsid w:val="00A65BDB"/>
    <w:rsid w:val="00A70C93"/>
    <w:rsid w:val="00A73D1A"/>
    <w:rsid w:val="00A74219"/>
    <w:rsid w:val="00A74326"/>
    <w:rsid w:val="00A74BDD"/>
    <w:rsid w:val="00A759D8"/>
    <w:rsid w:val="00A7796C"/>
    <w:rsid w:val="00A80303"/>
    <w:rsid w:val="00A837FF"/>
    <w:rsid w:val="00A84C5E"/>
    <w:rsid w:val="00A8668F"/>
    <w:rsid w:val="00A9142E"/>
    <w:rsid w:val="00A968BB"/>
    <w:rsid w:val="00A969B5"/>
    <w:rsid w:val="00AA0DB3"/>
    <w:rsid w:val="00AB2C9A"/>
    <w:rsid w:val="00AB330F"/>
    <w:rsid w:val="00AB4C89"/>
    <w:rsid w:val="00AC2341"/>
    <w:rsid w:val="00AC41E5"/>
    <w:rsid w:val="00AC46B3"/>
    <w:rsid w:val="00AC52CC"/>
    <w:rsid w:val="00AD0447"/>
    <w:rsid w:val="00AD2386"/>
    <w:rsid w:val="00AD6FC0"/>
    <w:rsid w:val="00AD753E"/>
    <w:rsid w:val="00AE478A"/>
    <w:rsid w:val="00AF4BCC"/>
    <w:rsid w:val="00B016DB"/>
    <w:rsid w:val="00B12692"/>
    <w:rsid w:val="00B158C6"/>
    <w:rsid w:val="00B172E5"/>
    <w:rsid w:val="00B20268"/>
    <w:rsid w:val="00B21A34"/>
    <w:rsid w:val="00B24321"/>
    <w:rsid w:val="00B278EC"/>
    <w:rsid w:val="00B31828"/>
    <w:rsid w:val="00B42CE2"/>
    <w:rsid w:val="00B44697"/>
    <w:rsid w:val="00B530E4"/>
    <w:rsid w:val="00B5642C"/>
    <w:rsid w:val="00B70E32"/>
    <w:rsid w:val="00B719D5"/>
    <w:rsid w:val="00B73EA6"/>
    <w:rsid w:val="00B760EF"/>
    <w:rsid w:val="00B76A40"/>
    <w:rsid w:val="00B76F8F"/>
    <w:rsid w:val="00B80C3C"/>
    <w:rsid w:val="00B83671"/>
    <w:rsid w:val="00B83A51"/>
    <w:rsid w:val="00B8403D"/>
    <w:rsid w:val="00B946C9"/>
    <w:rsid w:val="00B94ABA"/>
    <w:rsid w:val="00B954B2"/>
    <w:rsid w:val="00B97090"/>
    <w:rsid w:val="00BA635F"/>
    <w:rsid w:val="00BA6880"/>
    <w:rsid w:val="00BB212C"/>
    <w:rsid w:val="00BB4F92"/>
    <w:rsid w:val="00BB5CA9"/>
    <w:rsid w:val="00BC1BE2"/>
    <w:rsid w:val="00BC1EEE"/>
    <w:rsid w:val="00BC5EB7"/>
    <w:rsid w:val="00BD2DB2"/>
    <w:rsid w:val="00BD55C4"/>
    <w:rsid w:val="00BD5CC2"/>
    <w:rsid w:val="00BD7A6D"/>
    <w:rsid w:val="00BF037B"/>
    <w:rsid w:val="00BF3777"/>
    <w:rsid w:val="00BF38D9"/>
    <w:rsid w:val="00BF5195"/>
    <w:rsid w:val="00BF64DC"/>
    <w:rsid w:val="00C010CA"/>
    <w:rsid w:val="00C013CA"/>
    <w:rsid w:val="00C02CF7"/>
    <w:rsid w:val="00C105D0"/>
    <w:rsid w:val="00C10DD6"/>
    <w:rsid w:val="00C12810"/>
    <w:rsid w:val="00C133F2"/>
    <w:rsid w:val="00C150D9"/>
    <w:rsid w:val="00C2036C"/>
    <w:rsid w:val="00C310B6"/>
    <w:rsid w:val="00C324CF"/>
    <w:rsid w:val="00C3643B"/>
    <w:rsid w:val="00C37CDE"/>
    <w:rsid w:val="00C4643D"/>
    <w:rsid w:val="00C47282"/>
    <w:rsid w:val="00C60743"/>
    <w:rsid w:val="00C64952"/>
    <w:rsid w:val="00C67311"/>
    <w:rsid w:val="00C71119"/>
    <w:rsid w:val="00C7496E"/>
    <w:rsid w:val="00C7653C"/>
    <w:rsid w:val="00C92721"/>
    <w:rsid w:val="00C94880"/>
    <w:rsid w:val="00C958A1"/>
    <w:rsid w:val="00C965D4"/>
    <w:rsid w:val="00CA04A3"/>
    <w:rsid w:val="00CA2844"/>
    <w:rsid w:val="00CA466A"/>
    <w:rsid w:val="00CB6F50"/>
    <w:rsid w:val="00CB7C4A"/>
    <w:rsid w:val="00CC67B8"/>
    <w:rsid w:val="00CE0EE4"/>
    <w:rsid w:val="00CE4021"/>
    <w:rsid w:val="00CE6D01"/>
    <w:rsid w:val="00CF07DC"/>
    <w:rsid w:val="00CF25BF"/>
    <w:rsid w:val="00CF2BF5"/>
    <w:rsid w:val="00CF7BB2"/>
    <w:rsid w:val="00D02472"/>
    <w:rsid w:val="00D0298C"/>
    <w:rsid w:val="00D03709"/>
    <w:rsid w:val="00D06E12"/>
    <w:rsid w:val="00D12AD8"/>
    <w:rsid w:val="00D13939"/>
    <w:rsid w:val="00D2204E"/>
    <w:rsid w:val="00D22202"/>
    <w:rsid w:val="00D236F5"/>
    <w:rsid w:val="00D271BA"/>
    <w:rsid w:val="00D30CDC"/>
    <w:rsid w:val="00D32771"/>
    <w:rsid w:val="00D32E91"/>
    <w:rsid w:val="00D35AA3"/>
    <w:rsid w:val="00D36030"/>
    <w:rsid w:val="00D3762A"/>
    <w:rsid w:val="00D402F3"/>
    <w:rsid w:val="00D4221C"/>
    <w:rsid w:val="00D436B9"/>
    <w:rsid w:val="00D45398"/>
    <w:rsid w:val="00D47C42"/>
    <w:rsid w:val="00D524BE"/>
    <w:rsid w:val="00D52596"/>
    <w:rsid w:val="00D53C70"/>
    <w:rsid w:val="00D568C3"/>
    <w:rsid w:val="00D605B4"/>
    <w:rsid w:val="00D629B8"/>
    <w:rsid w:val="00D743E3"/>
    <w:rsid w:val="00D83FD2"/>
    <w:rsid w:val="00D86538"/>
    <w:rsid w:val="00D9045A"/>
    <w:rsid w:val="00D91017"/>
    <w:rsid w:val="00D92398"/>
    <w:rsid w:val="00D93187"/>
    <w:rsid w:val="00D9575C"/>
    <w:rsid w:val="00DA0B6E"/>
    <w:rsid w:val="00DA70BC"/>
    <w:rsid w:val="00DB366E"/>
    <w:rsid w:val="00DB5246"/>
    <w:rsid w:val="00DB5DD7"/>
    <w:rsid w:val="00DC52F2"/>
    <w:rsid w:val="00DC5AEA"/>
    <w:rsid w:val="00DE2791"/>
    <w:rsid w:val="00DE38FA"/>
    <w:rsid w:val="00DE4367"/>
    <w:rsid w:val="00DE5792"/>
    <w:rsid w:val="00DF1D4D"/>
    <w:rsid w:val="00DF2F12"/>
    <w:rsid w:val="00DF66D3"/>
    <w:rsid w:val="00E01501"/>
    <w:rsid w:val="00E10B67"/>
    <w:rsid w:val="00E153F4"/>
    <w:rsid w:val="00E1769B"/>
    <w:rsid w:val="00E218B8"/>
    <w:rsid w:val="00E259AF"/>
    <w:rsid w:val="00E365F7"/>
    <w:rsid w:val="00E4252D"/>
    <w:rsid w:val="00E4404F"/>
    <w:rsid w:val="00E4525F"/>
    <w:rsid w:val="00E46B54"/>
    <w:rsid w:val="00E5093E"/>
    <w:rsid w:val="00E53FC7"/>
    <w:rsid w:val="00E5625A"/>
    <w:rsid w:val="00E600CA"/>
    <w:rsid w:val="00E66305"/>
    <w:rsid w:val="00E705DA"/>
    <w:rsid w:val="00E736D6"/>
    <w:rsid w:val="00E7766D"/>
    <w:rsid w:val="00E86067"/>
    <w:rsid w:val="00EA4654"/>
    <w:rsid w:val="00EA62C9"/>
    <w:rsid w:val="00EB3A2D"/>
    <w:rsid w:val="00EB71A5"/>
    <w:rsid w:val="00ED1FCC"/>
    <w:rsid w:val="00ED6EA5"/>
    <w:rsid w:val="00EE16AA"/>
    <w:rsid w:val="00EF0EF2"/>
    <w:rsid w:val="00EF214F"/>
    <w:rsid w:val="00EF4333"/>
    <w:rsid w:val="00EF6D34"/>
    <w:rsid w:val="00F03C30"/>
    <w:rsid w:val="00F04C4E"/>
    <w:rsid w:val="00F07B87"/>
    <w:rsid w:val="00F10C99"/>
    <w:rsid w:val="00F115F0"/>
    <w:rsid w:val="00F12563"/>
    <w:rsid w:val="00F12828"/>
    <w:rsid w:val="00F1704F"/>
    <w:rsid w:val="00F23B9C"/>
    <w:rsid w:val="00F23FF0"/>
    <w:rsid w:val="00F25808"/>
    <w:rsid w:val="00F2724E"/>
    <w:rsid w:val="00F33165"/>
    <w:rsid w:val="00F42D13"/>
    <w:rsid w:val="00F435FD"/>
    <w:rsid w:val="00F45BF3"/>
    <w:rsid w:val="00F5290D"/>
    <w:rsid w:val="00F54FF7"/>
    <w:rsid w:val="00F57310"/>
    <w:rsid w:val="00F66787"/>
    <w:rsid w:val="00F833F9"/>
    <w:rsid w:val="00F834DB"/>
    <w:rsid w:val="00F851DC"/>
    <w:rsid w:val="00F86D04"/>
    <w:rsid w:val="00F912AA"/>
    <w:rsid w:val="00FA6DE5"/>
    <w:rsid w:val="00FA7562"/>
    <w:rsid w:val="00FB510E"/>
    <w:rsid w:val="00FB6CCF"/>
    <w:rsid w:val="00FC2349"/>
    <w:rsid w:val="00FC3975"/>
    <w:rsid w:val="00FD01C0"/>
    <w:rsid w:val="00FD1679"/>
    <w:rsid w:val="00FF0356"/>
    <w:rsid w:val="00FF14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896"/>
    <w:pPr>
      <w:spacing w:after="200"/>
    </w:pPr>
    <w:rPr>
      <w:sz w:val="24"/>
      <w:szCs w:val="24"/>
      <w:lang w:eastAsia="en-US"/>
    </w:rPr>
  </w:style>
  <w:style w:type="paragraph" w:styleId="Titre1">
    <w:name w:val="heading 1"/>
    <w:basedOn w:val="Normal"/>
    <w:next w:val="Normal"/>
    <w:link w:val="Titre1Car"/>
    <w:uiPriority w:val="9"/>
    <w:qFormat/>
    <w:rsid w:val="009B0D0A"/>
    <w:pPr>
      <w:keepNext/>
      <w:spacing w:before="240" w:after="60"/>
      <w:outlineLvl w:val="0"/>
    </w:pPr>
    <w:rPr>
      <w:rFonts w:ascii="Calibri" w:eastAsia="MS Gothic" w:hAnsi="Calibri"/>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fonce-Accent51">
    <w:name w:val="Liste foncée - Accent 51"/>
    <w:basedOn w:val="Normal"/>
    <w:uiPriority w:val="34"/>
    <w:qFormat/>
    <w:rsid w:val="00FA7A07"/>
    <w:pPr>
      <w:ind w:left="720"/>
      <w:contextualSpacing/>
    </w:pPr>
  </w:style>
  <w:style w:type="paragraph" w:styleId="Textedebulles">
    <w:name w:val="Balloon Text"/>
    <w:basedOn w:val="Normal"/>
    <w:link w:val="TextedebullesCar"/>
    <w:uiPriority w:val="99"/>
    <w:semiHidden/>
    <w:rsid w:val="00BD3772"/>
    <w:rPr>
      <w:rFonts w:ascii="Tahoma" w:hAnsi="Tahoma" w:cs="Tahoma"/>
      <w:sz w:val="16"/>
      <w:szCs w:val="16"/>
    </w:rPr>
  </w:style>
  <w:style w:type="paragraph" w:styleId="En-tte">
    <w:name w:val="header"/>
    <w:basedOn w:val="Normal"/>
    <w:link w:val="En-tteCar"/>
    <w:rsid w:val="00302703"/>
    <w:pPr>
      <w:tabs>
        <w:tab w:val="center" w:pos="4536"/>
        <w:tab w:val="right" w:pos="9072"/>
      </w:tabs>
    </w:pPr>
  </w:style>
  <w:style w:type="paragraph" w:styleId="Pieddepage">
    <w:name w:val="footer"/>
    <w:basedOn w:val="Normal"/>
    <w:link w:val="PieddepageCar"/>
    <w:uiPriority w:val="99"/>
    <w:rsid w:val="00302703"/>
    <w:pPr>
      <w:tabs>
        <w:tab w:val="center" w:pos="4536"/>
        <w:tab w:val="right" w:pos="9072"/>
      </w:tabs>
    </w:pPr>
  </w:style>
  <w:style w:type="paragraph" w:customStyle="1" w:styleId="D-Sous-SousTitre2PAO">
    <w:name w:val="D-Sous-Sous Titre 2 PAO"/>
    <w:basedOn w:val="Normal"/>
    <w:next w:val="Normal"/>
    <w:rsid w:val="008546B5"/>
    <w:pPr>
      <w:spacing w:before="80" w:after="0" w:line="240" w:lineRule="exact"/>
      <w:ind w:firstLine="567"/>
      <w:jc w:val="both"/>
    </w:pPr>
    <w:rPr>
      <w:rFonts w:ascii="Century Gothic" w:eastAsia="Times" w:hAnsi="Century Gothic"/>
      <w:noProof/>
      <w:color w:val="5BAC35"/>
      <w:sz w:val="18"/>
      <w:szCs w:val="20"/>
      <w:lang w:eastAsia="fr-FR"/>
    </w:rPr>
  </w:style>
  <w:style w:type="paragraph" w:customStyle="1" w:styleId="F-TextePAO">
    <w:name w:val="F-Texte PAO"/>
    <w:next w:val="Normal"/>
    <w:link w:val="F-TextePAOCar"/>
    <w:rsid w:val="007D3CA0"/>
    <w:pPr>
      <w:spacing w:before="170" w:line="240" w:lineRule="exact"/>
      <w:ind w:firstLine="567"/>
      <w:jc w:val="both"/>
    </w:pPr>
    <w:rPr>
      <w:rFonts w:ascii="Trebuchet MS" w:eastAsia="Times" w:hAnsi="Trebuchet MS"/>
      <w:sz w:val="18"/>
    </w:rPr>
  </w:style>
  <w:style w:type="paragraph" w:customStyle="1" w:styleId="A-CHAPITREPAO">
    <w:name w:val="A-CHAPITRE PAO"/>
    <w:basedOn w:val="Normal"/>
    <w:next w:val="Normal"/>
    <w:rsid w:val="008546B5"/>
    <w:pPr>
      <w:spacing w:before="400" w:after="0"/>
    </w:pPr>
    <w:rPr>
      <w:rFonts w:ascii="Century Gothic" w:eastAsia="Times" w:hAnsi="Century Gothic"/>
      <w:color w:val="333333"/>
      <w:w w:val="105"/>
      <w:sz w:val="32"/>
      <w:szCs w:val="20"/>
      <w:lang w:eastAsia="fr-FR"/>
    </w:rPr>
  </w:style>
  <w:style w:type="character" w:customStyle="1" w:styleId="H-Puce">
    <w:name w:val="H-Puce"/>
    <w:rsid w:val="008546B5"/>
    <w:rPr>
      <w:rFonts w:ascii="Wingdings" w:hAnsi="Wingdings"/>
      <w:dstrike w:val="0"/>
      <w:color w:val="5BAC35"/>
      <w:sz w:val="14"/>
      <w:vertAlign w:val="baseline"/>
    </w:rPr>
  </w:style>
  <w:style w:type="table" w:styleId="Grilledutableau">
    <w:name w:val="Table Grid"/>
    <w:basedOn w:val="TableauNormal"/>
    <w:rsid w:val="001E2B24"/>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D6090"/>
    <w:pPr>
      <w:tabs>
        <w:tab w:val="left" w:pos="1276"/>
        <w:tab w:val="left" w:pos="1701"/>
        <w:tab w:val="left" w:pos="4820"/>
        <w:tab w:val="left" w:pos="6096"/>
      </w:tabs>
      <w:suppressAutoHyphens/>
      <w:spacing w:after="0"/>
      <w:jc w:val="both"/>
    </w:pPr>
    <w:rPr>
      <w:rFonts w:ascii="Times New Roman" w:eastAsia="Times New Roman" w:hAnsi="Times New Roman"/>
      <w:color w:val="000000"/>
      <w:lang w:eastAsia="ar-SA"/>
    </w:rPr>
  </w:style>
  <w:style w:type="character" w:styleId="Numrodepage">
    <w:name w:val="page number"/>
    <w:basedOn w:val="Policepardfaut"/>
    <w:rsid w:val="00466FD4"/>
  </w:style>
  <w:style w:type="paragraph" w:customStyle="1" w:styleId="G-EnumrationPAO">
    <w:name w:val="G-Enumération PAO"/>
    <w:basedOn w:val="F-TextePAO"/>
    <w:next w:val="F-TextePAO"/>
    <w:rsid w:val="00024A21"/>
    <w:pPr>
      <w:spacing w:before="100"/>
      <w:ind w:left="709" w:hanging="142"/>
    </w:pPr>
  </w:style>
  <w:style w:type="character" w:styleId="Marquedecommentaire">
    <w:name w:val="annotation reference"/>
    <w:semiHidden/>
    <w:rsid w:val="00CA2844"/>
    <w:rPr>
      <w:sz w:val="16"/>
      <w:szCs w:val="16"/>
    </w:rPr>
  </w:style>
  <w:style w:type="paragraph" w:styleId="Commentaire">
    <w:name w:val="annotation text"/>
    <w:basedOn w:val="Normal"/>
    <w:semiHidden/>
    <w:rsid w:val="00CA2844"/>
    <w:rPr>
      <w:sz w:val="20"/>
      <w:szCs w:val="20"/>
    </w:rPr>
  </w:style>
  <w:style w:type="paragraph" w:styleId="Objetducommentaire">
    <w:name w:val="annotation subject"/>
    <w:basedOn w:val="Commentaire"/>
    <w:next w:val="Commentaire"/>
    <w:semiHidden/>
    <w:rsid w:val="00CA2844"/>
    <w:rPr>
      <w:b/>
      <w:bCs/>
    </w:rPr>
  </w:style>
  <w:style w:type="character" w:customStyle="1" w:styleId="En-tteCar">
    <w:name w:val="En-tête Car"/>
    <w:link w:val="En-tte"/>
    <w:locked/>
    <w:rsid w:val="00552908"/>
    <w:rPr>
      <w:sz w:val="24"/>
      <w:szCs w:val="24"/>
      <w:lang w:eastAsia="en-US"/>
    </w:rPr>
  </w:style>
  <w:style w:type="character" w:customStyle="1" w:styleId="F-TextePAOCar">
    <w:name w:val="F-Texte PAO Car"/>
    <w:link w:val="F-TextePAO"/>
    <w:rsid w:val="007D3CA0"/>
    <w:rPr>
      <w:rFonts w:ascii="Trebuchet MS" w:eastAsia="Times" w:hAnsi="Trebuchet MS"/>
      <w:sz w:val="18"/>
    </w:rPr>
  </w:style>
  <w:style w:type="character" w:customStyle="1" w:styleId="PieddepageCar">
    <w:name w:val="Pied de page Car"/>
    <w:link w:val="Pieddepage"/>
    <w:uiPriority w:val="99"/>
    <w:locked/>
    <w:rsid w:val="007D3CA0"/>
    <w:rPr>
      <w:sz w:val="24"/>
      <w:szCs w:val="24"/>
      <w:lang w:eastAsia="en-US"/>
    </w:rPr>
  </w:style>
  <w:style w:type="paragraph" w:styleId="Notedebasdepage">
    <w:name w:val="footnote text"/>
    <w:basedOn w:val="Normal"/>
    <w:link w:val="NotedebasdepageCar"/>
    <w:unhideWhenUsed/>
    <w:rsid w:val="00760201"/>
  </w:style>
  <w:style w:type="paragraph" w:customStyle="1" w:styleId="Sous-TitrePAO">
    <w:name w:val="Sous-Titre PAO"/>
    <w:basedOn w:val="Normal"/>
    <w:qFormat/>
    <w:rsid w:val="00A406F3"/>
    <w:pPr>
      <w:spacing w:before="400" w:after="0"/>
      <w:ind w:left="567"/>
      <w:jc w:val="both"/>
    </w:pPr>
    <w:rPr>
      <w:rFonts w:ascii="Century Gothic" w:eastAsia="Times" w:hAnsi="Century Gothic"/>
      <w:noProof/>
      <w:color w:val="5BAC35"/>
      <w:szCs w:val="20"/>
      <w:lang w:eastAsia="fr-FR"/>
    </w:rPr>
  </w:style>
  <w:style w:type="character" w:customStyle="1" w:styleId="NotedebasdepageCar">
    <w:name w:val="Note de bas de page Car"/>
    <w:link w:val="Notedebasdepage"/>
    <w:rsid w:val="00760201"/>
    <w:rPr>
      <w:sz w:val="24"/>
      <w:szCs w:val="24"/>
      <w:lang w:eastAsia="en-US"/>
    </w:rPr>
  </w:style>
  <w:style w:type="character" w:styleId="Appelnotedebasdep">
    <w:name w:val="footnote reference"/>
    <w:uiPriority w:val="99"/>
    <w:unhideWhenUsed/>
    <w:rsid w:val="00760201"/>
    <w:rPr>
      <w:vertAlign w:val="superscript"/>
    </w:rPr>
  </w:style>
  <w:style w:type="paragraph" w:customStyle="1" w:styleId="Listemoyenne2-Accent41">
    <w:name w:val="Liste moyenne 2 - Accent 41"/>
    <w:basedOn w:val="Normal"/>
    <w:uiPriority w:val="34"/>
    <w:qFormat/>
    <w:rsid w:val="00A44235"/>
    <w:pPr>
      <w:ind w:left="720"/>
      <w:contextualSpacing/>
    </w:pPr>
  </w:style>
  <w:style w:type="character" w:customStyle="1" w:styleId="Titre1Car">
    <w:name w:val="Titre 1 Car"/>
    <w:link w:val="Titre1"/>
    <w:uiPriority w:val="9"/>
    <w:rsid w:val="009B0D0A"/>
    <w:rPr>
      <w:rFonts w:ascii="Calibri" w:eastAsia="MS Gothic" w:hAnsi="Calibri" w:cs="Times New Roman"/>
      <w:b/>
      <w:bCs/>
      <w:kern w:val="32"/>
      <w:sz w:val="32"/>
      <w:szCs w:val="32"/>
      <w:lang w:eastAsia="en-US"/>
    </w:rPr>
  </w:style>
  <w:style w:type="paragraph" w:styleId="Titre">
    <w:name w:val="Title"/>
    <w:basedOn w:val="Normal"/>
    <w:link w:val="TitreCar"/>
    <w:qFormat/>
    <w:rsid w:val="005B123F"/>
    <w:pPr>
      <w:autoSpaceDE w:val="0"/>
      <w:autoSpaceDN w:val="0"/>
      <w:spacing w:after="0"/>
      <w:jc w:val="center"/>
    </w:pPr>
    <w:rPr>
      <w:rFonts w:ascii="Times New Roman" w:eastAsia="Times New Roman" w:hAnsi="Times New Roman"/>
      <w:b/>
      <w:bCs/>
      <w:sz w:val="28"/>
      <w:szCs w:val="28"/>
      <w:lang w:eastAsia="fr-FR"/>
    </w:rPr>
  </w:style>
  <w:style w:type="character" w:customStyle="1" w:styleId="TitreCar">
    <w:name w:val="Titre Car"/>
    <w:link w:val="Titre"/>
    <w:rsid w:val="005B123F"/>
    <w:rPr>
      <w:rFonts w:ascii="Times New Roman" w:eastAsia="Times New Roman" w:hAnsi="Times New Roman"/>
      <w:b/>
      <w:bCs/>
      <w:sz w:val="28"/>
      <w:szCs w:val="28"/>
    </w:rPr>
  </w:style>
  <w:style w:type="character" w:customStyle="1" w:styleId="CorpsdetexteCar">
    <w:name w:val="Corps de texte Car"/>
    <w:link w:val="Corpsdetexte"/>
    <w:rsid w:val="00D02472"/>
    <w:rPr>
      <w:rFonts w:ascii="Times New Roman" w:eastAsia="Times New Roman" w:hAnsi="Times New Roman"/>
      <w:color w:val="000000"/>
      <w:sz w:val="24"/>
      <w:szCs w:val="24"/>
      <w:lang w:eastAsia="ar-SA"/>
    </w:rPr>
  </w:style>
  <w:style w:type="paragraph" w:customStyle="1" w:styleId="4-TextePAO">
    <w:name w:val="4-Texte PAO"/>
    <w:next w:val="Normal"/>
    <w:link w:val="4-TextePAOCar"/>
    <w:rsid w:val="004A2176"/>
    <w:pPr>
      <w:spacing w:before="170" w:line="240" w:lineRule="exact"/>
      <w:ind w:firstLine="567"/>
      <w:jc w:val="both"/>
    </w:pPr>
    <w:rPr>
      <w:rFonts w:ascii="Trebuchet MS" w:eastAsia="Times" w:hAnsi="Trebuchet MS"/>
      <w:noProof/>
      <w:sz w:val="18"/>
    </w:rPr>
  </w:style>
  <w:style w:type="character" w:customStyle="1" w:styleId="4-TextePAOCar">
    <w:name w:val="4-Texte PAO Car"/>
    <w:link w:val="4-TextePAO"/>
    <w:rsid w:val="004A2176"/>
    <w:rPr>
      <w:rFonts w:ascii="Trebuchet MS" w:eastAsia="Times" w:hAnsi="Trebuchet MS"/>
      <w:noProof/>
      <w:sz w:val="18"/>
    </w:rPr>
  </w:style>
  <w:style w:type="paragraph" w:customStyle="1" w:styleId="2-SOUS-TITREPAO">
    <w:name w:val="2-SOUS-TITRE PAO"/>
    <w:next w:val="Normal"/>
    <w:rsid w:val="004A2176"/>
    <w:pPr>
      <w:widowControl w:val="0"/>
      <w:spacing w:before="200" w:line="240" w:lineRule="exact"/>
      <w:jc w:val="both"/>
    </w:pPr>
    <w:rPr>
      <w:rFonts w:ascii="Century Gothic" w:eastAsia="Times" w:hAnsi="Century Gothic"/>
      <w:noProof/>
      <w:color w:val="FF0066"/>
    </w:rPr>
  </w:style>
  <w:style w:type="paragraph" w:customStyle="1" w:styleId="1-TITREPAO">
    <w:name w:val="1-TITRE PAO"/>
    <w:basedOn w:val="Normal"/>
    <w:qFormat/>
    <w:rsid w:val="004A2176"/>
    <w:pPr>
      <w:pBdr>
        <w:left w:val="single" w:sz="18" w:space="4" w:color="FF0066"/>
      </w:pBdr>
      <w:spacing w:before="160" w:after="160"/>
      <w:jc w:val="both"/>
    </w:pPr>
    <w:rPr>
      <w:rFonts w:ascii="Century Gothic" w:eastAsia="Times" w:hAnsi="Century Gothic"/>
      <w:noProof/>
      <w:color w:val="4A4F54"/>
      <w:w w:val="105"/>
      <w:sz w:val="32"/>
      <w:szCs w:val="32"/>
      <w:lang w:eastAsia="fr-FR"/>
    </w:rPr>
  </w:style>
  <w:style w:type="paragraph" w:customStyle="1" w:styleId="5-POINTSFORTSETFAIBLES">
    <w:name w:val="5-POINTS FORTS ET FAIBLES"/>
    <w:basedOn w:val="Normal"/>
    <w:qFormat/>
    <w:rsid w:val="004A2176"/>
    <w:pPr>
      <w:spacing w:before="200" w:after="0" w:line="240" w:lineRule="exact"/>
      <w:jc w:val="both"/>
    </w:pPr>
    <w:rPr>
      <w:rFonts w:ascii="Trebuchet MS" w:eastAsia="Times New Roman" w:hAnsi="Trebuchet MS"/>
      <w:sz w:val="18"/>
      <w:szCs w:val="18"/>
      <w:lang w:eastAsia="fr-FR"/>
    </w:rPr>
  </w:style>
  <w:style w:type="character" w:customStyle="1" w:styleId="TextedebullesCar">
    <w:name w:val="Texte de bulles Car"/>
    <w:basedOn w:val="Policepardfaut"/>
    <w:link w:val="Textedebulles"/>
    <w:uiPriority w:val="99"/>
    <w:semiHidden/>
    <w:rsid w:val="00D32E91"/>
    <w:rPr>
      <w:rFonts w:ascii="Tahoma" w:hAnsi="Tahoma" w:cs="Tahoma"/>
      <w:sz w:val="16"/>
      <w:szCs w:val="16"/>
      <w:lang w:eastAsia="en-US"/>
    </w:rPr>
  </w:style>
  <w:style w:type="paragraph" w:customStyle="1" w:styleId="0-TITRERAPPORT">
    <w:name w:val="0-TITRE RAPPORT"/>
    <w:basedOn w:val="Normal"/>
    <w:qFormat/>
    <w:rsid w:val="00D92398"/>
    <w:pPr>
      <w:spacing w:after="0"/>
      <w:ind w:left="284"/>
      <w:jc w:val="both"/>
    </w:pPr>
    <w:rPr>
      <w:rFonts w:ascii="Century Gothic" w:eastAsia="Times New Roman" w:hAnsi="Century Gothic"/>
      <w:color w:val="4A4F54"/>
      <w:sz w:val="48"/>
      <w:szCs w:val="48"/>
    </w:rPr>
  </w:style>
  <w:style w:type="paragraph" w:customStyle="1" w:styleId="1-TITRE1">
    <w:name w:val="1-TITRE 1"/>
    <w:basedOn w:val="Normal"/>
    <w:next w:val="Normal"/>
    <w:autoRedefine/>
    <w:qFormat/>
    <w:rsid w:val="00162AE4"/>
    <w:pPr>
      <w:spacing w:before="160" w:after="160"/>
      <w:jc w:val="both"/>
    </w:pPr>
    <w:rPr>
      <w:rFonts w:ascii="Century Gothic" w:eastAsia="Times" w:hAnsi="Century Gothic"/>
      <w:b/>
      <w:caps/>
      <w:noProof/>
      <w:color w:val="ED145B"/>
      <w:w w:val="105"/>
    </w:rPr>
  </w:style>
  <w:style w:type="paragraph" w:customStyle="1" w:styleId="B-TITREPAO">
    <w:name w:val="B-TITRE PAO"/>
    <w:next w:val="Normal"/>
    <w:rsid w:val="00DF2F12"/>
    <w:pPr>
      <w:widowControl w:val="0"/>
      <w:spacing w:before="600"/>
      <w:jc w:val="both"/>
    </w:pPr>
    <w:rPr>
      <w:rFonts w:ascii="Century Gothic" w:eastAsia="MS ??" w:hAnsi="Century Gothic" w:cs="Arial"/>
      <w:bCs/>
      <w:iCs/>
      <w:noProof/>
      <w:color w:val="800000"/>
      <w:w w:val="105"/>
      <w:sz w:val="24"/>
    </w:rPr>
  </w:style>
  <w:style w:type="paragraph" w:styleId="Paragraphedeliste">
    <w:name w:val="List Paragraph"/>
    <w:basedOn w:val="Normal"/>
    <w:uiPriority w:val="34"/>
    <w:qFormat/>
    <w:rsid w:val="0073487D"/>
    <w:pPr>
      <w:ind w:left="720"/>
      <w:contextualSpacing/>
    </w:pPr>
  </w:style>
  <w:style w:type="paragraph" w:customStyle="1" w:styleId="E-Sous-SousTitre3PAO">
    <w:name w:val="E-Sous-Sous Titre 3 PAO"/>
    <w:basedOn w:val="F-TextePAO"/>
    <w:next w:val="G-EnumrationPAO"/>
    <w:rsid w:val="00565B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896"/>
    <w:pPr>
      <w:spacing w:after="200"/>
    </w:pPr>
    <w:rPr>
      <w:sz w:val="24"/>
      <w:szCs w:val="24"/>
      <w:lang w:eastAsia="en-US"/>
    </w:rPr>
  </w:style>
  <w:style w:type="paragraph" w:styleId="Titre1">
    <w:name w:val="heading 1"/>
    <w:basedOn w:val="Normal"/>
    <w:next w:val="Normal"/>
    <w:link w:val="Titre1Car"/>
    <w:uiPriority w:val="9"/>
    <w:qFormat/>
    <w:rsid w:val="009B0D0A"/>
    <w:pPr>
      <w:keepNext/>
      <w:spacing w:before="240" w:after="60"/>
      <w:outlineLvl w:val="0"/>
    </w:pPr>
    <w:rPr>
      <w:rFonts w:ascii="Calibri" w:eastAsia="MS Gothic" w:hAnsi="Calibri"/>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fonce-Accent51">
    <w:name w:val="Liste foncée - Accent 51"/>
    <w:basedOn w:val="Normal"/>
    <w:uiPriority w:val="34"/>
    <w:qFormat/>
    <w:rsid w:val="00FA7A07"/>
    <w:pPr>
      <w:ind w:left="720"/>
      <w:contextualSpacing/>
    </w:pPr>
  </w:style>
  <w:style w:type="paragraph" w:styleId="Textedebulles">
    <w:name w:val="Balloon Text"/>
    <w:basedOn w:val="Normal"/>
    <w:link w:val="TextedebullesCar"/>
    <w:uiPriority w:val="99"/>
    <w:semiHidden/>
    <w:rsid w:val="00BD3772"/>
    <w:rPr>
      <w:rFonts w:ascii="Tahoma" w:hAnsi="Tahoma" w:cs="Tahoma"/>
      <w:sz w:val="16"/>
      <w:szCs w:val="16"/>
    </w:rPr>
  </w:style>
  <w:style w:type="paragraph" w:styleId="En-tte">
    <w:name w:val="header"/>
    <w:basedOn w:val="Normal"/>
    <w:link w:val="En-tteCar"/>
    <w:rsid w:val="00302703"/>
    <w:pPr>
      <w:tabs>
        <w:tab w:val="center" w:pos="4536"/>
        <w:tab w:val="right" w:pos="9072"/>
      </w:tabs>
    </w:pPr>
  </w:style>
  <w:style w:type="paragraph" w:styleId="Pieddepage">
    <w:name w:val="footer"/>
    <w:basedOn w:val="Normal"/>
    <w:link w:val="PieddepageCar"/>
    <w:uiPriority w:val="99"/>
    <w:rsid w:val="00302703"/>
    <w:pPr>
      <w:tabs>
        <w:tab w:val="center" w:pos="4536"/>
        <w:tab w:val="right" w:pos="9072"/>
      </w:tabs>
    </w:pPr>
  </w:style>
  <w:style w:type="paragraph" w:customStyle="1" w:styleId="D-Sous-SousTitre2PAO">
    <w:name w:val="D-Sous-Sous Titre 2 PAO"/>
    <w:basedOn w:val="Normal"/>
    <w:next w:val="Normal"/>
    <w:rsid w:val="008546B5"/>
    <w:pPr>
      <w:spacing w:before="80" w:after="0" w:line="240" w:lineRule="exact"/>
      <w:ind w:firstLine="567"/>
      <w:jc w:val="both"/>
    </w:pPr>
    <w:rPr>
      <w:rFonts w:ascii="Century Gothic" w:eastAsia="Times" w:hAnsi="Century Gothic"/>
      <w:noProof/>
      <w:color w:val="5BAC35"/>
      <w:sz w:val="18"/>
      <w:szCs w:val="20"/>
      <w:lang w:eastAsia="fr-FR"/>
    </w:rPr>
  </w:style>
  <w:style w:type="paragraph" w:customStyle="1" w:styleId="F-TextePAO">
    <w:name w:val="F-Texte PAO"/>
    <w:next w:val="Normal"/>
    <w:link w:val="F-TextePAOCar"/>
    <w:rsid w:val="007D3CA0"/>
    <w:pPr>
      <w:spacing w:before="170" w:line="240" w:lineRule="exact"/>
      <w:ind w:firstLine="567"/>
      <w:jc w:val="both"/>
    </w:pPr>
    <w:rPr>
      <w:rFonts w:ascii="Trebuchet MS" w:eastAsia="Times" w:hAnsi="Trebuchet MS"/>
      <w:sz w:val="18"/>
    </w:rPr>
  </w:style>
  <w:style w:type="paragraph" w:customStyle="1" w:styleId="A-CHAPITREPAO">
    <w:name w:val="A-CHAPITRE PAO"/>
    <w:basedOn w:val="Normal"/>
    <w:next w:val="Normal"/>
    <w:rsid w:val="008546B5"/>
    <w:pPr>
      <w:spacing w:before="400" w:after="0"/>
    </w:pPr>
    <w:rPr>
      <w:rFonts w:ascii="Century Gothic" w:eastAsia="Times" w:hAnsi="Century Gothic"/>
      <w:color w:val="333333"/>
      <w:w w:val="105"/>
      <w:sz w:val="32"/>
      <w:szCs w:val="20"/>
      <w:lang w:eastAsia="fr-FR"/>
    </w:rPr>
  </w:style>
  <w:style w:type="character" w:customStyle="1" w:styleId="H-Puce">
    <w:name w:val="H-Puce"/>
    <w:rsid w:val="008546B5"/>
    <w:rPr>
      <w:rFonts w:ascii="Wingdings" w:hAnsi="Wingdings"/>
      <w:dstrike w:val="0"/>
      <w:color w:val="5BAC35"/>
      <w:sz w:val="14"/>
      <w:vertAlign w:val="baseline"/>
    </w:rPr>
  </w:style>
  <w:style w:type="table" w:styleId="Grilledutableau">
    <w:name w:val="Table Grid"/>
    <w:basedOn w:val="TableauNormal"/>
    <w:rsid w:val="001E2B24"/>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D6090"/>
    <w:pPr>
      <w:tabs>
        <w:tab w:val="left" w:pos="1276"/>
        <w:tab w:val="left" w:pos="1701"/>
        <w:tab w:val="left" w:pos="4820"/>
        <w:tab w:val="left" w:pos="6096"/>
      </w:tabs>
      <w:suppressAutoHyphens/>
      <w:spacing w:after="0"/>
      <w:jc w:val="both"/>
    </w:pPr>
    <w:rPr>
      <w:rFonts w:ascii="Times New Roman" w:eastAsia="Times New Roman" w:hAnsi="Times New Roman"/>
      <w:color w:val="000000"/>
      <w:lang w:eastAsia="ar-SA"/>
    </w:rPr>
  </w:style>
  <w:style w:type="character" w:styleId="Numrodepage">
    <w:name w:val="page number"/>
    <w:basedOn w:val="Policepardfaut"/>
    <w:rsid w:val="00466FD4"/>
  </w:style>
  <w:style w:type="paragraph" w:customStyle="1" w:styleId="G-EnumrationPAO">
    <w:name w:val="G-Enumération PAO"/>
    <w:basedOn w:val="F-TextePAO"/>
    <w:next w:val="F-TextePAO"/>
    <w:rsid w:val="00024A21"/>
    <w:pPr>
      <w:spacing w:before="100"/>
      <w:ind w:left="709" w:hanging="142"/>
    </w:pPr>
  </w:style>
  <w:style w:type="character" w:styleId="Marquedecommentaire">
    <w:name w:val="annotation reference"/>
    <w:semiHidden/>
    <w:rsid w:val="00CA2844"/>
    <w:rPr>
      <w:sz w:val="16"/>
      <w:szCs w:val="16"/>
    </w:rPr>
  </w:style>
  <w:style w:type="paragraph" w:styleId="Commentaire">
    <w:name w:val="annotation text"/>
    <w:basedOn w:val="Normal"/>
    <w:semiHidden/>
    <w:rsid w:val="00CA2844"/>
    <w:rPr>
      <w:sz w:val="20"/>
      <w:szCs w:val="20"/>
    </w:rPr>
  </w:style>
  <w:style w:type="paragraph" w:styleId="Objetducommentaire">
    <w:name w:val="annotation subject"/>
    <w:basedOn w:val="Commentaire"/>
    <w:next w:val="Commentaire"/>
    <w:semiHidden/>
    <w:rsid w:val="00CA2844"/>
    <w:rPr>
      <w:b/>
      <w:bCs/>
    </w:rPr>
  </w:style>
  <w:style w:type="character" w:customStyle="1" w:styleId="En-tteCar">
    <w:name w:val="En-tête Car"/>
    <w:link w:val="En-tte"/>
    <w:locked/>
    <w:rsid w:val="00552908"/>
    <w:rPr>
      <w:sz w:val="24"/>
      <w:szCs w:val="24"/>
      <w:lang w:eastAsia="en-US"/>
    </w:rPr>
  </w:style>
  <w:style w:type="character" w:customStyle="1" w:styleId="F-TextePAOCar">
    <w:name w:val="F-Texte PAO Car"/>
    <w:link w:val="F-TextePAO"/>
    <w:rsid w:val="007D3CA0"/>
    <w:rPr>
      <w:rFonts w:ascii="Trebuchet MS" w:eastAsia="Times" w:hAnsi="Trebuchet MS"/>
      <w:sz w:val="18"/>
    </w:rPr>
  </w:style>
  <w:style w:type="character" w:customStyle="1" w:styleId="PieddepageCar">
    <w:name w:val="Pied de page Car"/>
    <w:link w:val="Pieddepage"/>
    <w:uiPriority w:val="99"/>
    <w:locked/>
    <w:rsid w:val="007D3CA0"/>
    <w:rPr>
      <w:sz w:val="24"/>
      <w:szCs w:val="24"/>
      <w:lang w:eastAsia="en-US"/>
    </w:rPr>
  </w:style>
  <w:style w:type="paragraph" w:styleId="Notedebasdepage">
    <w:name w:val="footnote text"/>
    <w:basedOn w:val="Normal"/>
    <w:link w:val="NotedebasdepageCar"/>
    <w:unhideWhenUsed/>
    <w:rsid w:val="00760201"/>
  </w:style>
  <w:style w:type="paragraph" w:customStyle="1" w:styleId="Sous-TitrePAO">
    <w:name w:val="Sous-Titre PAO"/>
    <w:basedOn w:val="Normal"/>
    <w:qFormat/>
    <w:rsid w:val="00A406F3"/>
    <w:pPr>
      <w:spacing w:before="400" w:after="0"/>
      <w:ind w:left="567"/>
      <w:jc w:val="both"/>
    </w:pPr>
    <w:rPr>
      <w:rFonts w:ascii="Century Gothic" w:eastAsia="Times" w:hAnsi="Century Gothic"/>
      <w:noProof/>
      <w:color w:val="5BAC35"/>
      <w:szCs w:val="20"/>
      <w:lang w:eastAsia="fr-FR"/>
    </w:rPr>
  </w:style>
  <w:style w:type="character" w:customStyle="1" w:styleId="NotedebasdepageCar">
    <w:name w:val="Note de bas de page Car"/>
    <w:link w:val="Notedebasdepage"/>
    <w:rsid w:val="00760201"/>
    <w:rPr>
      <w:sz w:val="24"/>
      <w:szCs w:val="24"/>
      <w:lang w:eastAsia="en-US"/>
    </w:rPr>
  </w:style>
  <w:style w:type="character" w:styleId="Appelnotedebasdep">
    <w:name w:val="footnote reference"/>
    <w:uiPriority w:val="99"/>
    <w:unhideWhenUsed/>
    <w:rsid w:val="00760201"/>
    <w:rPr>
      <w:vertAlign w:val="superscript"/>
    </w:rPr>
  </w:style>
  <w:style w:type="paragraph" w:customStyle="1" w:styleId="Listemoyenne2-Accent41">
    <w:name w:val="Liste moyenne 2 - Accent 41"/>
    <w:basedOn w:val="Normal"/>
    <w:uiPriority w:val="34"/>
    <w:qFormat/>
    <w:rsid w:val="00A44235"/>
    <w:pPr>
      <w:ind w:left="720"/>
      <w:contextualSpacing/>
    </w:pPr>
  </w:style>
  <w:style w:type="character" w:customStyle="1" w:styleId="Titre1Car">
    <w:name w:val="Titre 1 Car"/>
    <w:link w:val="Titre1"/>
    <w:uiPriority w:val="9"/>
    <w:rsid w:val="009B0D0A"/>
    <w:rPr>
      <w:rFonts w:ascii="Calibri" w:eastAsia="MS Gothic" w:hAnsi="Calibri" w:cs="Times New Roman"/>
      <w:b/>
      <w:bCs/>
      <w:kern w:val="32"/>
      <w:sz w:val="32"/>
      <w:szCs w:val="32"/>
      <w:lang w:eastAsia="en-US"/>
    </w:rPr>
  </w:style>
  <w:style w:type="paragraph" w:styleId="Titre">
    <w:name w:val="Title"/>
    <w:basedOn w:val="Normal"/>
    <w:link w:val="TitreCar"/>
    <w:qFormat/>
    <w:rsid w:val="005B123F"/>
    <w:pPr>
      <w:autoSpaceDE w:val="0"/>
      <w:autoSpaceDN w:val="0"/>
      <w:spacing w:after="0"/>
      <w:jc w:val="center"/>
    </w:pPr>
    <w:rPr>
      <w:rFonts w:ascii="Times New Roman" w:eastAsia="Times New Roman" w:hAnsi="Times New Roman"/>
      <w:b/>
      <w:bCs/>
      <w:sz w:val="28"/>
      <w:szCs w:val="28"/>
      <w:lang w:eastAsia="fr-FR"/>
    </w:rPr>
  </w:style>
  <w:style w:type="character" w:customStyle="1" w:styleId="TitreCar">
    <w:name w:val="Titre Car"/>
    <w:link w:val="Titre"/>
    <w:rsid w:val="005B123F"/>
    <w:rPr>
      <w:rFonts w:ascii="Times New Roman" w:eastAsia="Times New Roman" w:hAnsi="Times New Roman"/>
      <w:b/>
      <w:bCs/>
      <w:sz w:val="28"/>
      <w:szCs w:val="28"/>
    </w:rPr>
  </w:style>
  <w:style w:type="character" w:customStyle="1" w:styleId="CorpsdetexteCar">
    <w:name w:val="Corps de texte Car"/>
    <w:link w:val="Corpsdetexte"/>
    <w:rsid w:val="00D02472"/>
    <w:rPr>
      <w:rFonts w:ascii="Times New Roman" w:eastAsia="Times New Roman" w:hAnsi="Times New Roman"/>
      <w:color w:val="000000"/>
      <w:sz w:val="24"/>
      <w:szCs w:val="24"/>
      <w:lang w:eastAsia="ar-SA"/>
    </w:rPr>
  </w:style>
  <w:style w:type="paragraph" w:customStyle="1" w:styleId="4-TextePAO">
    <w:name w:val="4-Texte PAO"/>
    <w:next w:val="Normal"/>
    <w:link w:val="4-TextePAOCar"/>
    <w:rsid w:val="004A2176"/>
    <w:pPr>
      <w:spacing w:before="170" w:line="240" w:lineRule="exact"/>
      <w:ind w:firstLine="567"/>
      <w:jc w:val="both"/>
    </w:pPr>
    <w:rPr>
      <w:rFonts w:ascii="Trebuchet MS" w:eastAsia="Times" w:hAnsi="Trebuchet MS"/>
      <w:noProof/>
      <w:sz w:val="18"/>
    </w:rPr>
  </w:style>
  <w:style w:type="character" w:customStyle="1" w:styleId="4-TextePAOCar">
    <w:name w:val="4-Texte PAO Car"/>
    <w:link w:val="4-TextePAO"/>
    <w:rsid w:val="004A2176"/>
    <w:rPr>
      <w:rFonts w:ascii="Trebuchet MS" w:eastAsia="Times" w:hAnsi="Trebuchet MS"/>
      <w:noProof/>
      <w:sz w:val="18"/>
    </w:rPr>
  </w:style>
  <w:style w:type="paragraph" w:customStyle="1" w:styleId="2-SOUS-TITREPAO">
    <w:name w:val="2-SOUS-TITRE PAO"/>
    <w:next w:val="Normal"/>
    <w:rsid w:val="004A2176"/>
    <w:pPr>
      <w:widowControl w:val="0"/>
      <w:spacing w:before="200" w:line="240" w:lineRule="exact"/>
      <w:jc w:val="both"/>
    </w:pPr>
    <w:rPr>
      <w:rFonts w:ascii="Century Gothic" w:eastAsia="Times" w:hAnsi="Century Gothic"/>
      <w:noProof/>
      <w:color w:val="FF0066"/>
    </w:rPr>
  </w:style>
  <w:style w:type="paragraph" w:customStyle="1" w:styleId="1-TITREPAO">
    <w:name w:val="1-TITRE PAO"/>
    <w:basedOn w:val="Normal"/>
    <w:qFormat/>
    <w:rsid w:val="004A2176"/>
    <w:pPr>
      <w:pBdr>
        <w:left w:val="single" w:sz="18" w:space="4" w:color="FF0066"/>
      </w:pBdr>
      <w:spacing w:before="160" w:after="160"/>
      <w:jc w:val="both"/>
    </w:pPr>
    <w:rPr>
      <w:rFonts w:ascii="Century Gothic" w:eastAsia="Times" w:hAnsi="Century Gothic"/>
      <w:noProof/>
      <w:color w:val="4A4F54"/>
      <w:w w:val="105"/>
      <w:sz w:val="32"/>
      <w:szCs w:val="32"/>
      <w:lang w:eastAsia="fr-FR"/>
    </w:rPr>
  </w:style>
  <w:style w:type="paragraph" w:customStyle="1" w:styleId="5-POINTSFORTSETFAIBLES">
    <w:name w:val="5-POINTS FORTS ET FAIBLES"/>
    <w:basedOn w:val="Normal"/>
    <w:qFormat/>
    <w:rsid w:val="004A2176"/>
    <w:pPr>
      <w:spacing w:before="200" w:after="0" w:line="240" w:lineRule="exact"/>
      <w:jc w:val="both"/>
    </w:pPr>
    <w:rPr>
      <w:rFonts w:ascii="Trebuchet MS" w:eastAsia="Times New Roman" w:hAnsi="Trebuchet MS"/>
      <w:sz w:val="18"/>
      <w:szCs w:val="18"/>
      <w:lang w:eastAsia="fr-FR"/>
    </w:rPr>
  </w:style>
  <w:style w:type="character" w:customStyle="1" w:styleId="TextedebullesCar">
    <w:name w:val="Texte de bulles Car"/>
    <w:basedOn w:val="Policepardfaut"/>
    <w:link w:val="Textedebulles"/>
    <w:uiPriority w:val="99"/>
    <w:semiHidden/>
    <w:rsid w:val="00D32E91"/>
    <w:rPr>
      <w:rFonts w:ascii="Tahoma" w:hAnsi="Tahoma" w:cs="Tahoma"/>
      <w:sz w:val="16"/>
      <w:szCs w:val="16"/>
      <w:lang w:eastAsia="en-US"/>
    </w:rPr>
  </w:style>
  <w:style w:type="paragraph" w:customStyle="1" w:styleId="0-TITRERAPPORT">
    <w:name w:val="0-TITRE RAPPORT"/>
    <w:basedOn w:val="Normal"/>
    <w:qFormat/>
    <w:rsid w:val="00D92398"/>
    <w:pPr>
      <w:spacing w:after="0"/>
      <w:ind w:left="284"/>
      <w:jc w:val="both"/>
    </w:pPr>
    <w:rPr>
      <w:rFonts w:ascii="Century Gothic" w:eastAsia="Times New Roman" w:hAnsi="Century Gothic"/>
      <w:color w:val="4A4F54"/>
      <w:sz w:val="48"/>
      <w:szCs w:val="48"/>
    </w:rPr>
  </w:style>
  <w:style w:type="paragraph" w:customStyle="1" w:styleId="1-TITRE1">
    <w:name w:val="1-TITRE 1"/>
    <w:basedOn w:val="Normal"/>
    <w:next w:val="Normal"/>
    <w:autoRedefine/>
    <w:qFormat/>
    <w:rsid w:val="00162AE4"/>
    <w:pPr>
      <w:spacing w:before="160" w:after="160"/>
      <w:jc w:val="both"/>
    </w:pPr>
    <w:rPr>
      <w:rFonts w:ascii="Century Gothic" w:eastAsia="Times" w:hAnsi="Century Gothic"/>
      <w:b/>
      <w:caps/>
      <w:noProof/>
      <w:color w:val="ED145B"/>
      <w:w w:val="105"/>
    </w:rPr>
  </w:style>
  <w:style w:type="paragraph" w:customStyle="1" w:styleId="B-TITREPAO">
    <w:name w:val="B-TITRE PAO"/>
    <w:next w:val="Normal"/>
    <w:rsid w:val="00DF2F12"/>
    <w:pPr>
      <w:widowControl w:val="0"/>
      <w:spacing w:before="600"/>
      <w:jc w:val="both"/>
    </w:pPr>
    <w:rPr>
      <w:rFonts w:ascii="Century Gothic" w:eastAsia="MS ??" w:hAnsi="Century Gothic" w:cs="Arial"/>
      <w:bCs/>
      <w:iCs/>
      <w:noProof/>
      <w:color w:val="800000"/>
      <w:w w:val="105"/>
      <w:sz w:val="24"/>
    </w:rPr>
  </w:style>
  <w:style w:type="paragraph" w:styleId="Paragraphedeliste">
    <w:name w:val="List Paragraph"/>
    <w:basedOn w:val="Normal"/>
    <w:uiPriority w:val="34"/>
    <w:qFormat/>
    <w:rsid w:val="0073487D"/>
    <w:pPr>
      <w:ind w:left="720"/>
      <w:contextualSpacing/>
    </w:pPr>
  </w:style>
  <w:style w:type="paragraph" w:customStyle="1" w:styleId="E-Sous-SousTitre3PAO">
    <w:name w:val="E-Sous-Sous Titre 3 PAO"/>
    <w:basedOn w:val="F-TextePAO"/>
    <w:next w:val="G-EnumrationPAO"/>
    <w:rsid w:val="00565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A8E1A626E4014AB393FA4774594ADA" ma:contentTypeVersion="8" ma:contentTypeDescription="Crée un document." ma:contentTypeScope="" ma:versionID="eacd225fad5b7a7eb6d52cfab1748d5f">
  <xsd:schema xmlns:xsd="http://www.w3.org/2001/XMLSchema" xmlns:xs="http://www.w3.org/2001/XMLSchema" xmlns:p="http://schemas.microsoft.com/office/2006/metadata/properties" xmlns:ns2="ff20d766-91fb-4ef2-bc25-c0f528d435a5" xmlns:ns3="8b0a21ca-adfb-4050-9be4-ad4a4a4f207b" targetNamespace="http://schemas.microsoft.com/office/2006/metadata/properties" ma:root="true" ma:fieldsID="cd881266cf6834070d0b3185b42b9f5e" ns2:_="" ns3:_="">
    <xsd:import namespace="ff20d766-91fb-4ef2-bc25-c0f528d435a5"/>
    <xsd:import namespace="8b0a21ca-adfb-4050-9be4-ad4a4a4f20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0d766-91fb-4ef2-bc25-c0f528d435a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0a21ca-adfb-4050-9be4-ad4a4a4f207b"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257E46-9B10-4987-9A9B-F8029F50B2FC}">
  <ds:schemaRefs>
    <ds:schemaRef ds:uri="http://schemas.openxmlformats.org/officeDocument/2006/bibliography"/>
  </ds:schemaRefs>
</ds:datastoreItem>
</file>

<file path=customXml/itemProps2.xml><?xml version="1.0" encoding="utf-8"?>
<ds:datastoreItem xmlns:ds="http://schemas.openxmlformats.org/officeDocument/2006/customXml" ds:itemID="{B0F342CA-AFB2-4CA5-871C-2236D60BDC30}"/>
</file>

<file path=customXml/itemProps3.xml><?xml version="1.0" encoding="utf-8"?>
<ds:datastoreItem xmlns:ds="http://schemas.openxmlformats.org/officeDocument/2006/customXml" ds:itemID="{1208A5D2-8B97-4C95-B7DB-CDD40EE1FE09}"/>
</file>

<file path=customXml/itemProps4.xml><?xml version="1.0" encoding="utf-8"?>
<ds:datastoreItem xmlns:ds="http://schemas.openxmlformats.org/officeDocument/2006/customXml" ds:itemID="{4CAE4976-CBC6-4E44-BCE9-BDE47773DE0D}"/>
</file>

<file path=docProps/app.xml><?xml version="1.0" encoding="utf-8"?>
<Properties xmlns="http://schemas.openxmlformats.org/officeDocument/2006/extended-properties" xmlns:vt="http://schemas.openxmlformats.org/officeDocument/2006/docPropsVTypes">
  <Template>Normal.dotm</Template>
  <TotalTime>414</TotalTime>
  <Pages>7</Pages>
  <Words>1207</Words>
  <Characters>8383</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Critères pour l’expertise des masters</vt:lpstr>
    </vt:vector>
  </TitlesOfParts>
  <Company>LIPN</Company>
  <LinksUpToDate>false</LinksUpToDate>
  <CharactersWithSpaces>9571</CharactersWithSpaces>
  <SharedDoc>false</SharedDoc>
  <HLinks>
    <vt:vector size="12" baseType="variant">
      <vt:variant>
        <vt:i4>6422632</vt:i4>
      </vt:variant>
      <vt:variant>
        <vt:i4>6077</vt:i4>
      </vt:variant>
      <vt:variant>
        <vt:i4>1026</vt:i4>
      </vt:variant>
      <vt:variant>
        <vt:i4>1</vt:i4>
      </vt:variant>
      <vt:variant>
        <vt:lpwstr>HCERES</vt:lpwstr>
      </vt:variant>
      <vt:variant>
        <vt:lpwstr/>
      </vt:variant>
      <vt:variant>
        <vt:i4>15728825</vt:i4>
      </vt:variant>
      <vt:variant>
        <vt:i4>6167</vt:i4>
      </vt:variant>
      <vt:variant>
        <vt:i4>1025</vt:i4>
      </vt:variant>
      <vt:variant>
        <vt:i4>1</vt:i4>
      </vt:variant>
      <vt:variant>
        <vt:lpwstr>HCERES-déployé</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Critères pour l’expertise des masters</dc:title>
  <dc:creator>Jacqueline Vauzeilles</dc:creator>
  <cp:lastModifiedBy>NDospital</cp:lastModifiedBy>
  <cp:revision>8</cp:revision>
  <cp:lastPrinted>2017-11-28T10:50:00Z</cp:lastPrinted>
  <dcterms:created xsi:type="dcterms:W3CDTF">2017-11-28T09:45:00Z</dcterms:created>
  <dcterms:modified xsi:type="dcterms:W3CDTF">2017-11-29T07:36:00Z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0x01010032A8E1A626E4014AB393FA4774594ADA</vt:lpwstr>
  </property>
</Properties>
</file>