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5" w:rsidRDefault="00A44235" w:rsidP="008067D9">
      <w:pPr>
        <w:pStyle w:val="Corpsdetexte"/>
        <w:spacing w:line="240" w:lineRule="exact"/>
        <w:rPr>
          <w:rFonts w:ascii="Century Gothic" w:hAnsi="Century Gothic"/>
          <w:bCs/>
          <w:color w:val="auto"/>
          <w:sz w:val="18"/>
          <w:szCs w:val="18"/>
        </w:rPr>
      </w:pPr>
      <w:bookmarkStart w:id="0" w:name="_GoBack"/>
      <w:bookmarkEnd w:id="0"/>
    </w:p>
    <w:p w:rsidR="00D32E91" w:rsidRDefault="00D32E91" w:rsidP="008067D9">
      <w:pPr>
        <w:pStyle w:val="Corpsdetexte"/>
        <w:spacing w:line="240" w:lineRule="exact"/>
        <w:rPr>
          <w:rFonts w:ascii="Century Gothic" w:hAnsi="Century Gothic"/>
          <w:bCs/>
          <w:color w:val="auto"/>
          <w:sz w:val="18"/>
          <w:szCs w:val="18"/>
        </w:rPr>
      </w:pP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514533"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Unité de recherche</w:t>
      </w:r>
    </w:p>
    <w:p w:rsidR="00514533" w:rsidRPr="00514533"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D32E91" w:rsidRDefault="0051453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Dossier d’autoévaluation</w:t>
      </w:r>
    </w:p>
    <w:p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rsidR="00514533" w:rsidRPr="00BB212C" w:rsidRDefault="00514533" w:rsidP="00D32E91">
      <w:pPr>
        <w:spacing w:after="0"/>
        <w:rPr>
          <w:rFonts w:ascii="Century Gothic" w:eastAsia="MS Mincho" w:hAnsi="Century Gothic"/>
          <w:color w:val="5C2D91"/>
          <w:sz w:val="32"/>
          <w:szCs w:val="32"/>
          <w:lang w:eastAsia="ja-JP"/>
        </w:rPr>
      </w:pPr>
    </w:p>
    <w:p w:rsidR="00D32E91" w:rsidRPr="00BB212C" w:rsidRDefault="00C12810" w:rsidP="009A4879">
      <w:pPr>
        <w:spacing w:after="0"/>
        <w:rPr>
          <w:rFonts w:ascii="Century Gothic" w:eastAsia="MS Mincho" w:hAnsi="Century Gothic"/>
          <w:b/>
          <w:color w:val="ED145B"/>
          <w:sz w:val="20"/>
          <w:szCs w:val="20"/>
          <w:lang w:eastAsia="ja-JP"/>
        </w:rPr>
      </w:pPr>
      <w:r w:rsidRPr="00C12810">
        <w:rPr>
          <w:rFonts w:ascii="Century Gothic" w:eastAsia="MS Mincho" w:hAnsi="Century Gothic"/>
          <w:b/>
          <w:color w:val="ED145B"/>
          <w:sz w:val="20"/>
          <w:szCs w:val="20"/>
          <w:lang w:eastAsia="ja-JP"/>
        </w:rPr>
        <w:pict>
          <v:rect id="_x0000_i1025" style="width:10.75pt;height:1.5pt" o:hrpct="0" o:hrstd="t" o:hrnoshade="t" o:hr="t" fillcolor="#ed145b" stroked="f"/>
        </w:pict>
      </w:r>
    </w:p>
    <w:p w:rsidR="00D32E91" w:rsidRPr="00BB212C" w:rsidRDefault="00D32E91" w:rsidP="009A487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2018-2019</w:t>
      </w:r>
    </w:p>
    <w:p w:rsidR="00D32E91" w:rsidRPr="00BB212C" w:rsidRDefault="00D32E91" w:rsidP="009A487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Pr="00BB212C">
        <w:rPr>
          <w:rFonts w:ascii="Century Gothic" w:eastAsia="MS Mincho" w:hAnsi="Century Gothic"/>
          <w:color w:val="ED145B"/>
          <w:sz w:val="20"/>
          <w:szCs w:val="20"/>
          <w:lang w:eastAsia="ja-JP"/>
        </w:rPr>
        <w:t>E</w:t>
      </w:r>
    </w:p>
    <w:p w:rsidR="008F6447" w:rsidRDefault="008F6447" w:rsidP="008F6447">
      <w:pPr>
        <w:spacing w:after="100"/>
        <w:jc w:val="both"/>
        <w:rPr>
          <w:rFonts w:ascii="Century Gothic" w:hAnsi="Century Gothic"/>
          <w:i/>
          <w:sz w:val="18"/>
          <w:szCs w:val="18"/>
        </w:rPr>
      </w:pPr>
    </w:p>
    <w:p w:rsidR="00BB212C" w:rsidRPr="008F6447" w:rsidRDefault="00850043" w:rsidP="008F6447">
      <w:pPr>
        <w:spacing w:after="100"/>
        <w:jc w:val="both"/>
        <w:rPr>
          <w:rFonts w:ascii="Century Gothic" w:hAnsi="Century Gothic"/>
          <w:i/>
          <w:sz w:val="18"/>
          <w:szCs w:val="18"/>
        </w:rPr>
      </w:pPr>
      <w:r w:rsidRPr="008F6447">
        <w:rPr>
          <w:rFonts w:ascii="Century Gothic" w:hAnsi="Century Gothic"/>
          <w:i/>
          <w:color w:val="ED145B"/>
          <w:sz w:val="18"/>
          <w:szCs w:val="18"/>
        </w:rPr>
        <w:t>N.-B.</w:t>
      </w:r>
      <w:r w:rsidRPr="008F6447">
        <w:rPr>
          <w:rFonts w:ascii="Century Gothic" w:hAnsi="Century Gothic"/>
          <w:i/>
          <w:sz w:val="18"/>
          <w:szCs w:val="18"/>
        </w:rPr>
        <w:t xml:space="preserve"> : on renseignera ce dossier d’autoévaluation en s’appuyant sur l’ « Aide à la rédaction du dossier d'autoévaluation d'une unité de recherche ».</w:t>
      </w:r>
    </w:p>
    <w:p w:rsidR="00162AE4" w:rsidRPr="00576706" w:rsidRDefault="00162AE4" w:rsidP="00576706">
      <w:pPr>
        <w:spacing w:after="100"/>
        <w:jc w:val="both"/>
        <w:rPr>
          <w:rFonts w:ascii="Century Gothic" w:hAnsi="Century Gothic"/>
          <w:sz w:val="18"/>
          <w:szCs w:val="18"/>
        </w:rPr>
      </w:pPr>
    </w:p>
    <w:p w:rsidR="006A7476" w:rsidRPr="00162AE4" w:rsidRDefault="0022613D" w:rsidP="00162AE4">
      <w:pPr>
        <w:pStyle w:val="1-TITRE1"/>
      </w:pPr>
      <w:r w:rsidRPr="00162AE4">
        <w:t>Informations générales</w:t>
      </w:r>
    </w:p>
    <w:p w:rsidR="0022613D" w:rsidRPr="00576706" w:rsidRDefault="0022613D" w:rsidP="00576706">
      <w:pPr>
        <w:spacing w:after="100"/>
        <w:jc w:val="both"/>
        <w:rPr>
          <w:rFonts w:ascii="Century Gothic" w:hAnsi="Century Gothic"/>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Nom de l’unité :</w:t>
      </w:r>
      <w:r w:rsidRPr="0022613D">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Acronyme :</w:t>
      </w:r>
      <w:r>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r w:rsidRPr="0022613D">
        <w:rPr>
          <w:rFonts w:ascii="Century Gothic" w:eastAsia="Times New Roman" w:hAnsi="Century Gothic"/>
          <w:b/>
          <w:bCs/>
          <w:sz w:val="18"/>
          <w:szCs w:val="18"/>
        </w:rPr>
        <w:t>Domaine et sous-domaine dans la nomenclature du Hcéres :</w:t>
      </w:r>
      <w:r w:rsidRPr="0022613D">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sz w:val="18"/>
          <w:szCs w:val="18"/>
        </w:rPr>
      </w:pPr>
    </w:p>
    <w:p w:rsidR="0022613D" w:rsidRPr="0022613D" w:rsidRDefault="00D605B4"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
          <w:bCs/>
          <w:sz w:val="18"/>
          <w:szCs w:val="18"/>
        </w:rPr>
      </w:pPr>
      <w:proofErr w:type="spellStart"/>
      <w:r>
        <w:rPr>
          <w:rFonts w:ascii="Century Gothic" w:eastAsia="Times New Roman" w:hAnsi="Century Gothic"/>
          <w:b/>
          <w:bCs/>
          <w:sz w:val="18"/>
          <w:szCs w:val="18"/>
        </w:rPr>
        <w:t>D</w:t>
      </w:r>
      <w:r w:rsidR="0022613D" w:rsidRPr="0022613D">
        <w:rPr>
          <w:rFonts w:ascii="Century Gothic" w:eastAsia="Times New Roman" w:hAnsi="Century Gothic"/>
          <w:b/>
          <w:bCs/>
          <w:sz w:val="18"/>
          <w:szCs w:val="18"/>
        </w:rPr>
        <w:t>irecteur</w:t>
      </w:r>
      <w:r w:rsidR="00170968">
        <w:rPr>
          <w:rFonts w:ascii="Century Gothic" w:eastAsia="Times New Roman" w:hAnsi="Century Gothic"/>
          <w:b/>
          <w:bCs/>
          <w:sz w:val="18"/>
          <w:szCs w:val="18"/>
        </w:rPr>
        <w:t>.</w:t>
      </w:r>
      <w:r w:rsidR="0022613D" w:rsidRPr="0022613D">
        <w:rPr>
          <w:rFonts w:ascii="Century Gothic" w:eastAsia="Times New Roman" w:hAnsi="Century Gothic"/>
          <w:b/>
          <w:bCs/>
          <w:sz w:val="18"/>
          <w:szCs w:val="18"/>
        </w:rPr>
        <w:t>rice</w:t>
      </w:r>
      <w:proofErr w:type="spellEnd"/>
      <w:r w:rsidR="0022613D" w:rsidRPr="0022613D">
        <w:rPr>
          <w:rFonts w:ascii="Century Gothic" w:eastAsia="Times New Roman" w:hAnsi="Century Gothic"/>
          <w:b/>
          <w:bCs/>
          <w:sz w:val="18"/>
          <w:szCs w:val="18"/>
        </w:rPr>
        <w:t> pour le contrat en cours :</w:t>
      </w:r>
      <w:r w:rsidR="0022613D" w:rsidRPr="0022613D">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r w:rsidR="00084237">
        <w:rPr>
          <w:rFonts w:ascii="Century Gothic" w:eastAsia="Times New Roman" w:hAnsi="Century Gothic"/>
          <w:b/>
          <w:bCs/>
          <w:sz w:val="18"/>
          <w:szCs w:val="18"/>
        </w:rPr>
        <w:tab/>
      </w:r>
    </w:p>
    <w:p w:rsidR="0022613D" w:rsidRPr="0022613D" w:rsidRDefault="00D605B4" w:rsidP="0022613D">
      <w:pPr>
        <w:pBdr>
          <w:top w:val="single" w:sz="4" w:space="1" w:color="ED145B"/>
          <w:left w:val="single" w:sz="4" w:space="4" w:color="ED145B"/>
          <w:bottom w:val="single" w:sz="4" w:space="0" w:color="ED145B"/>
          <w:right w:val="single" w:sz="4" w:space="4" w:color="ED145B"/>
        </w:pBdr>
        <w:tabs>
          <w:tab w:val="left" w:pos="3969"/>
        </w:tabs>
        <w:spacing w:before="60" w:after="60"/>
        <w:outlineLvl w:val="0"/>
        <w:rPr>
          <w:rFonts w:ascii="Century Gothic" w:eastAsia="Times New Roman" w:hAnsi="Century Gothic"/>
          <w:bCs/>
          <w:sz w:val="18"/>
          <w:szCs w:val="18"/>
        </w:rPr>
      </w:pPr>
      <w:proofErr w:type="spellStart"/>
      <w:r>
        <w:rPr>
          <w:rFonts w:ascii="Century Gothic" w:eastAsia="Times New Roman" w:hAnsi="Century Gothic"/>
          <w:b/>
          <w:bCs/>
          <w:sz w:val="18"/>
          <w:szCs w:val="18"/>
        </w:rPr>
        <w:t>D</w:t>
      </w:r>
      <w:r w:rsidR="0022613D" w:rsidRPr="0022613D">
        <w:rPr>
          <w:rFonts w:ascii="Century Gothic" w:eastAsia="Times New Roman" w:hAnsi="Century Gothic"/>
          <w:b/>
          <w:bCs/>
          <w:sz w:val="18"/>
          <w:szCs w:val="18"/>
        </w:rPr>
        <w:t>irecteur</w:t>
      </w:r>
      <w:r w:rsidR="00170968">
        <w:rPr>
          <w:rFonts w:ascii="Century Gothic" w:eastAsia="Times New Roman" w:hAnsi="Century Gothic"/>
          <w:b/>
          <w:bCs/>
          <w:sz w:val="18"/>
          <w:szCs w:val="18"/>
        </w:rPr>
        <w:t>.</w:t>
      </w:r>
      <w:r w:rsidR="0022613D" w:rsidRPr="0022613D">
        <w:rPr>
          <w:rFonts w:ascii="Century Gothic" w:eastAsia="Times New Roman" w:hAnsi="Century Gothic"/>
          <w:b/>
          <w:bCs/>
          <w:sz w:val="18"/>
          <w:szCs w:val="18"/>
        </w:rPr>
        <w:t>rice</w:t>
      </w:r>
      <w:proofErr w:type="spellEnd"/>
      <w:r w:rsidR="0022613D" w:rsidRPr="0022613D">
        <w:rPr>
          <w:rFonts w:ascii="Century Gothic" w:eastAsia="Times New Roman" w:hAnsi="Century Gothic"/>
          <w:b/>
          <w:bCs/>
          <w:sz w:val="18"/>
          <w:szCs w:val="18"/>
        </w:rPr>
        <w:t xml:space="preserve"> (ou du porteur de projet) pour le contrat à venir :</w:t>
      </w:r>
      <w:r w:rsidR="0022613D" w:rsidRPr="0022613D">
        <w:rPr>
          <w:rFonts w:ascii="Century Gothic" w:eastAsia="Times New Roman" w:hAnsi="Century Gothic"/>
          <w:b/>
          <w:bCs/>
          <w:sz w:val="18"/>
          <w:szCs w:val="18"/>
        </w:rPr>
        <w:tab/>
      </w:r>
    </w:p>
    <w:p w:rsidR="0022613D" w:rsidRPr="0022613D" w:rsidRDefault="0022613D" w:rsidP="0022613D">
      <w:pPr>
        <w:pBdr>
          <w:top w:val="single" w:sz="4" w:space="1" w:color="ED145B"/>
          <w:left w:val="single" w:sz="4" w:space="4" w:color="ED145B"/>
          <w:bottom w:val="single" w:sz="4" w:space="0" w:color="ED145B"/>
          <w:right w:val="single" w:sz="4" w:space="4" w:color="ED145B"/>
        </w:pBdr>
        <w:spacing w:before="60" w:after="60"/>
        <w:rPr>
          <w:rFonts w:ascii="Century Gothic" w:eastAsia="Times New Roman" w:hAnsi="Century Gothic"/>
          <w:bCs/>
          <w:color w:val="7F7F7F"/>
          <w:sz w:val="18"/>
          <w:szCs w:val="18"/>
        </w:rPr>
      </w:pPr>
    </w:p>
    <w:p w:rsidR="0022613D" w:rsidRPr="0022613D" w:rsidRDefault="0022613D" w:rsidP="00576706">
      <w:pPr>
        <w:spacing w:after="100"/>
        <w:jc w:val="both"/>
        <w:rPr>
          <w:rFonts w:ascii="Century Gothic" w:hAnsi="Century Gothic"/>
          <w:sz w:val="18"/>
          <w:szCs w:val="18"/>
        </w:rPr>
      </w:pPr>
    </w:p>
    <w:p w:rsidR="0022613D" w:rsidRDefault="00162AE4" w:rsidP="0022613D">
      <w:pPr>
        <w:spacing w:before="200"/>
        <w:outlineLvl w:val="0"/>
        <w:rPr>
          <w:rFonts w:ascii="Century Gothic" w:eastAsia="Times New Roman" w:hAnsi="Century Gothic"/>
          <w:b/>
          <w:bCs/>
          <w:color w:val="5C2D91"/>
          <w:sz w:val="18"/>
          <w:szCs w:val="18"/>
        </w:rPr>
      </w:pPr>
      <w:r w:rsidRPr="00162AE4">
        <w:rPr>
          <w:rFonts w:ascii="Century Gothic" w:eastAsia="Times New Roman" w:hAnsi="Century Gothic"/>
          <w:b/>
          <w:bCs/>
          <w:color w:val="5C2D91"/>
          <w:sz w:val="18"/>
          <w:szCs w:val="18"/>
        </w:rPr>
        <w:t>Type de demande :</w:t>
      </w:r>
    </w:p>
    <w:p w:rsidR="00162AE4" w:rsidRPr="00162AE4" w:rsidRDefault="00162AE4" w:rsidP="00576706">
      <w:pPr>
        <w:spacing w:after="100"/>
        <w:jc w:val="both"/>
        <w:rPr>
          <w:rFonts w:ascii="Century Gothic" w:hAnsi="Century Gothic"/>
          <w:sz w:val="18"/>
          <w:szCs w:val="18"/>
        </w:rPr>
      </w:pPr>
    </w:p>
    <w:p w:rsidR="0022613D" w:rsidRPr="00162AE4"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3969"/>
          <w:tab w:val="left" w:pos="4536"/>
          <w:tab w:val="left" w:pos="7088"/>
        </w:tabs>
        <w:spacing w:line="240" w:lineRule="exact"/>
        <w:rPr>
          <w:rFonts w:ascii="Century Gothic" w:eastAsia="Times New Roman" w:hAnsi="Century Gothic"/>
          <w:bCs/>
          <w:sz w:val="18"/>
          <w:szCs w:val="18"/>
        </w:rPr>
      </w:pPr>
      <w:r w:rsidRPr="0022613D">
        <w:rPr>
          <w:rFonts w:ascii="Century Gothic" w:eastAsia="Times New Roman" w:hAnsi="Century Gothic"/>
          <w:bCs/>
          <w:sz w:val="18"/>
          <w:szCs w:val="18"/>
        </w:rPr>
        <w:t xml:space="preserve">Renouvellement à l’identique  □ </w:t>
      </w:r>
      <w:r w:rsidRPr="0022613D">
        <w:rPr>
          <w:rFonts w:ascii="Century Gothic" w:eastAsia="Times New Roman" w:hAnsi="Century Gothic"/>
          <w:bCs/>
          <w:sz w:val="18"/>
          <w:szCs w:val="18"/>
        </w:rPr>
        <w:tab/>
        <w:t xml:space="preserve">Restructuration  □ </w:t>
      </w:r>
      <w:r w:rsidRPr="0022613D">
        <w:rPr>
          <w:rFonts w:ascii="Century Gothic" w:eastAsia="Times New Roman" w:hAnsi="Century Gothic"/>
          <w:bCs/>
          <w:sz w:val="18"/>
          <w:szCs w:val="18"/>
        </w:rPr>
        <w:tab/>
        <w:t xml:space="preserve">Création </w:t>
      </w:r>
      <w:r w:rsidRPr="003C186A">
        <w:rPr>
          <w:rFonts w:ascii="Century Gothic" w:eastAsia="Times New Roman" w:hAnsi="Century Gothic"/>
          <w:bCs/>
          <w:i/>
          <w:sz w:val="18"/>
          <w:szCs w:val="18"/>
        </w:rPr>
        <w:t>ex nihilo</w:t>
      </w:r>
      <w:r w:rsidRPr="0022613D">
        <w:rPr>
          <w:rFonts w:ascii="Century Gothic" w:eastAsia="Times New Roman" w:hAnsi="Century Gothic"/>
          <w:bCs/>
          <w:sz w:val="18"/>
          <w:szCs w:val="18"/>
        </w:rPr>
        <w:t xml:space="preserve">  □</w:t>
      </w:r>
    </w:p>
    <w:p w:rsidR="0022613D" w:rsidRPr="00162AE4"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22613D" w:rsidRPr="0022613D" w:rsidRDefault="0022613D" w:rsidP="00576706">
      <w:pPr>
        <w:spacing w:after="100"/>
        <w:jc w:val="both"/>
        <w:rPr>
          <w:rFonts w:ascii="Century Gothic" w:hAnsi="Century Gothic"/>
          <w:sz w:val="18"/>
          <w:szCs w:val="18"/>
        </w:rPr>
      </w:pPr>
    </w:p>
    <w:p w:rsidR="00162AE4" w:rsidRDefault="00162AE4">
      <w:pPr>
        <w:spacing w:after="0"/>
        <w:rPr>
          <w:rFonts w:ascii="Century Gothic" w:eastAsia="Times New Roman" w:hAnsi="Century Gothic"/>
          <w:b/>
          <w:bCs/>
          <w:color w:val="5C2D91"/>
          <w:sz w:val="18"/>
          <w:szCs w:val="18"/>
        </w:rPr>
      </w:pPr>
      <w:r>
        <w:rPr>
          <w:rFonts w:ascii="Century Gothic" w:eastAsia="Times New Roman" w:hAnsi="Century Gothic"/>
          <w:b/>
          <w:bCs/>
          <w:color w:val="5C2D91"/>
          <w:sz w:val="18"/>
          <w:szCs w:val="18"/>
        </w:rPr>
        <w:br w:type="page"/>
      </w:r>
    </w:p>
    <w:p w:rsidR="0022613D" w:rsidRDefault="0022613D" w:rsidP="0022613D">
      <w:pPr>
        <w:spacing w:before="200"/>
        <w:outlineLvl w:val="0"/>
        <w:rPr>
          <w:rFonts w:ascii="Century Gothic" w:eastAsia="Times New Roman" w:hAnsi="Century Gothic"/>
          <w:b/>
          <w:bCs/>
          <w:color w:val="5C2D91"/>
          <w:sz w:val="18"/>
          <w:szCs w:val="18"/>
        </w:rPr>
      </w:pPr>
      <w:r w:rsidRPr="00162AE4">
        <w:rPr>
          <w:rFonts w:ascii="Century Gothic" w:eastAsia="Times New Roman" w:hAnsi="Century Gothic"/>
          <w:b/>
          <w:bCs/>
          <w:color w:val="5C2D91"/>
          <w:sz w:val="18"/>
          <w:szCs w:val="18"/>
        </w:rPr>
        <w:lastRenderedPageBreak/>
        <w:t>Établissements et organismes de rattachement :</w:t>
      </w:r>
    </w:p>
    <w:p w:rsidR="00162AE4" w:rsidRPr="00576706" w:rsidRDefault="00162AE4" w:rsidP="00576706">
      <w:pPr>
        <w:spacing w:after="100"/>
        <w:jc w:val="both"/>
        <w:rPr>
          <w:rFonts w:ascii="Century Gothic" w:hAnsi="Century Gothic"/>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color w:val="9A141B"/>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xml:space="preserve">Liste des établissements et organismes tutelles de l’unité de recherche </w:t>
      </w:r>
      <w:r w:rsidRPr="0022613D">
        <w:rPr>
          <w:rFonts w:ascii="Century Gothic" w:eastAsia="Times New Roman" w:hAnsi="Century Gothic"/>
          <w:b/>
          <w:bCs/>
          <w:sz w:val="18"/>
          <w:szCs w:val="18"/>
        </w:rPr>
        <w:t>pour le contrat en cours</w:t>
      </w:r>
      <w:r w:rsidRPr="0022613D">
        <w:rPr>
          <w:rFonts w:ascii="Century Gothic" w:eastAsia="Times New Roman" w:hAnsi="Century Gothic"/>
          <w:bCs/>
          <w:sz w:val="18"/>
          <w:szCs w:val="18"/>
        </w:rPr>
        <w:t xml:space="preserve"> et</w:t>
      </w:r>
      <w:r w:rsidRPr="0022613D">
        <w:rPr>
          <w:rFonts w:ascii="Century Gothic" w:eastAsia="Times New Roman" w:hAnsi="Century Gothic"/>
          <w:b/>
          <w:bCs/>
          <w:sz w:val="18"/>
          <w:szCs w:val="18"/>
        </w:rPr>
        <w:t xml:space="preserve"> pour le prochain contrat</w:t>
      </w:r>
      <w:r w:rsidRPr="0022613D">
        <w:rPr>
          <w:rFonts w:ascii="Century Gothic" w:eastAsia="Times New Roman" w:hAnsi="Century Gothic"/>
          <w:bCs/>
          <w:sz w:val="18"/>
          <w:szCs w:val="18"/>
        </w:rPr>
        <w:t xml:space="preserve"> (tutelles).</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7513"/>
        </w:tabs>
        <w:spacing w:line="240" w:lineRule="exact"/>
        <w:ind w:firstLine="181"/>
        <w:rPr>
          <w:rFonts w:ascii="Century Gothic" w:eastAsia="Times New Roman" w:hAnsi="Century Gothic"/>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Contrat en cours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ab/>
        <w:t>Prochain contrat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22613D" w:rsidRPr="0022613D" w:rsidRDefault="0022613D" w:rsidP="00576706">
      <w:pPr>
        <w:spacing w:after="100"/>
        <w:jc w:val="both"/>
        <w:rPr>
          <w:rFonts w:ascii="Century Gothic" w:hAnsi="Century Gothic"/>
          <w:sz w:val="18"/>
          <w:szCs w:val="18"/>
        </w:rPr>
      </w:pPr>
    </w:p>
    <w:p w:rsidR="0022613D" w:rsidRPr="00162AE4" w:rsidRDefault="0022613D" w:rsidP="0022613D">
      <w:pPr>
        <w:spacing w:before="200"/>
        <w:outlineLvl w:val="0"/>
        <w:rPr>
          <w:rFonts w:ascii="Century Gothic" w:eastAsia="Times New Roman" w:hAnsi="Century Gothic"/>
          <w:b/>
          <w:bCs/>
          <w:color w:val="5C2D91"/>
          <w:sz w:val="18"/>
          <w:szCs w:val="18"/>
        </w:rPr>
      </w:pPr>
      <w:r w:rsidRPr="00162AE4">
        <w:rPr>
          <w:rFonts w:ascii="Century Gothic" w:eastAsia="Times New Roman" w:hAnsi="Century Gothic"/>
          <w:b/>
          <w:bCs/>
          <w:color w:val="5C2D91"/>
          <w:sz w:val="18"/>
          <w:szCs w:val="18"/>
        </w:rPr>
        <w:t xml:space="preserve">Choix de l’évaluation interdisciplinaire de l’unité de recherche (ou d’une </w:t>
      </w:r>
      <w:r w:rsidR="003C186A">
        <w:rPr>
          <w:rFonts w:ascii="Century Gothic" w:eastAsia="Times New Roman" w:hAnsi="Century Gothic"/>
          <w:b/>
          <w:bCs/>
          <w:color w:val="5C2D91"/>
          <w:sz w:val="18"/>
          <w:szCs w:val="18"/>
        </w:rPr>
        <w:t xml:space="preserve">ou plusieurs </w:t>
      </w:r>
      <w:r w:rsidRPr="00162AE4">
        <w:rPr>
          <w:rFonts w:ascii="Century Gothic" w:eastAsia="Times New Roman" w:hAnsi="Century Gothic"/>
          <w:b/>
          <w:bCs/>
          <w:color w:val="5C2D91"/>
          <w:sz w:val="18"/>
          <w:szCs w:val="18"/>
        </w:rPr>
        <w:t>équipe</w:t>
      </w:r>
      <w:r w:rsidR="003C186A">
        <w:rPr>
          <w:rFonts w:ascii="Century Gothic" w:eastAsia="Times New Roman" w:hAnsi="Century Gothic"/>
          <w:b/>
          <w:bCs/>
          <w:color w:val="5C2D91"/>
          <w:sz w:val="18"/>
          <w:szCs w:val="18"/>
        </w:rPr>
        <w:t>s</w:t>
      </w:r>
      <w:r w:rsidRPr="00162AE4">
        <w:rPr>
          <w:rFonts w:ascii="Century Gothic" w:eastAsia="Times New Roman" w:hAnsi="Century Gothic"/>
          <w:b/>
          <w:bCs/>
          <w:color w:val="5C2D91"/>
          <w:sz w:val="18"/>
          <w:szCs w:val="18"/>
        </w:rPr>
        <w:t xml:space="preserve"> interne</w:t>
      </w:r>
      <w:r w:rsidR="003C186A">
        <w:rPr>
          <w:rFonts w:ascii="Century Gothic" w:eastAsia="Times New Roman" w:hAnsi="Century Gothic"/>
          <w:b/>
          <w:bCs/>
          <w:color w:val="5C2D91"/>
          <w:sz w:val="18"/>
          <w:szCs w:val="18"/>
        </w:rPr>
        <w:t>s</w:t>
      </w:r>
      <w:r w:rsidRPr="00162AE4">
        <w:rPr>
          <w:rFonts w:ascii="Century Gothic" w:eastAsia="Times New Roman" w:hAnsi="Century Gothic"/>
          <w:b/>
          <w:bCs/>
          <w:color w:val="5C2D91"/>
          <w:sz w:val="18"/>
          <w:szCs w:val="18"/>
        </w:rPr>
        <w:t>) :</w:t>
      </w:r>
    </w:p>
    <w:p w:rsidR="0022613D" w:rsidRPr="0022613D" w:rsidRDefault="0022613D" w:rsidP="00576706">
      <w:pPr>
        <w:spacing w:after="100"/>
        <w:jc w:val="both"/>
        <w:rPr>
          <w:rFonts w:ascii="Century Gothic" w:hAnsi="Century Gothic"/>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2268"/>
          <w:tab w:val="left" w:pos="6237"/>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ab/>
        <w:t>Oui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tab/>
        <w:t>Non   □</w:t>
      </w:r>
    </w:p>
    <w:p w:rsidR="0022613D" w:rsidRPr="0022613D" w:rsidRDefault="0022613D" w:rsidP="0022613D">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rsidR="0022613D" w:rsidRPr="0022613D" w:rsidRDefault="0022613D" w:rsidP="00576706">
      <w:pPr>
        <w:spacing w:after="100"/>
        <w:jc w:val="both"/>
        <w:rPr>
          <w:rFonts w:ascii="Century Gothic" w:hAnsi="Century Gothic"/>
          <w:sz w:val="18"/>
          <w:szCs w:val="18"/>
        </w:rPr>
      </w:pPr>
    </w:p>
    <w:p w:rsidR="0022613D" w:rsidRPr="0022613D" w:rsidRDefault="0022613D" w:rsidP="00576706">
      <w:pPr>
        <w:spacing w:after="100"/>
        <w:jc w:val="both"/>
        <w:rPr>
          <w:rFonts w:ascii="Century Gothic" w:hAnsi="Century Gothic"/>
          <w:sz w:val="18"/>
          <w:szCs w:val="18"/>
        </w:rPr>
      </w:pPr>
    </w:p>
    <w:p w:rsidR="00DF2F12" w:rsidRDefault="00DF2F12">
      <w:pPr>
        <w:spacing w:after="0"/>
        <w:rPr>
          <w:rFonts w:ascii="Century Gothic" w:hAnsi="Century Gothic"/>
          <w:sz w:val="18"/>
          <w:szCs w:val="18"/>
        </w:rPr>
      </w:pPr>
      <w:r>
        <w:rPr>
          <w:rFonts w:ascii="Century Gothic" w:hAnsi="Century Gothic"/>
          <w:sz w:val="18"/>
          <w:szCs w:val="18"/>
        </w:rPr>
        <w:br w:type="page"/>
      </w:r>
    </w:p>
    <w:p w:rsidR="00D92398" w:rsidRDefault="00D92398" w:rsidP="00576706">
      <w:pPr>
        <w:spacing w:after="100"/>
        <w:jc w:val="both"/>
        <w:rPr>
          <w:rFonts w:ascii="Century Gothic" w:hAnsi="Century Gothic"/>
          <w:sz w:val="18"/>
          <w:szCs w:val="18"/>
        </w:rPr>
      </w:pPr>
    </w:p>
    <w:p w:rsidR="00DF2F12" w:rsidRPr="00A01790" w:rsidRDefault="00DF2F12" w:rsidP="00A01790">
      <w:pPr>
        <w:pStyle w:val="1-TITRE1"/>
      </w:pPr>
      <w:r w:rsidRPr="00A01790">
        <w:t>DOSSIER D’AUTOÉVALUATION</w:t>
      </w:r>
    </w:p>
    <w:p w:rsidR="00DF2F12" w:rsidRPr="00A01790" w:rsidRDefault="00DF2F12" w:rsidP="008F6447">
      <w:pPr>
        <w:spacing w:after="100"/>
        <w:jc w:val="both"/>
        <w:rPr>
          <w:rFonts w:ascii="Century Gothic" w:hAnsi="Century Gothic"/>
          <w:i/>
          <w:sz w:val="18"/>
          <w:szCs w:val="18"/>
        </w:rPr>
      </w:pPr>
      <w:r w:rsidRPr="00A01790">
        <w:rPr>
          <w:rFonts w:ascii="Century Gothic" w:hAnsi="Century Gothic"/>
          <w:i/>
          <w:sz w:val="18"/>
          <w:szCs w:val="18"/>
        </w:rPr>
        <w:t>On rédigera le dossier en complétant les rubriques ci-dessous, suivant le plan indiqué. Les parties du texte en italique seront supprimées dans le dossier rédigé.</w:t>
      </w:r>
    </w:p>
    <w:p w:rsidR="00DF2F12" w:rsidRPr="00162AE4" w:rsidRDefault="00DF2F12" w:rsidP="00576706">
      <w:pPr>
        <w:spacing w:after="100"/>
        <w:jc w:val="both"/>
        <w:rPr>
          <w:rFonts w:ascii="Century Gothic" w:hAnsi="Century Gothic"/>
          <w:sz w:val="18"/>
          <w:szCs w:val="18"/>
        </w:rPr>
      </w:pPr>
    </w:p>
    <w:p w:rsidR="004A2176" w:rsidRPr="00BB212C" w:rsidRDefault="00A01790" w:rsidP="00E5625A">
      <w:pPr>
        <w:pStyle w:val="0-TITRERAPPORT"/>
        <w:numPr>
          <w:ilvl w:val="0"/>
          <w:numId w:val="1"/>
        </w:numPr>
        <w:rPr>
          <w:rFonts w:eastAsia="Times"/>
          <w:b/>
          <w:noProof/>
          <w:color w:val="5C2D91"/>
          <w:sz w:val="22"/>
          <w:szCs w:val="22"/>
        </w:rPr>
      </w:pPr>
      <w:r>
        <w:rPr>
          <w:rFonts w:eastAsia="Times"/>
          <w:b/>
          <w:noProof/>
          <w:color w:val="5C2D91"/>
          <w:sz w:val="22"/>
          <w:szCs w:val="22"/>
        </w:rPr>
        <w:t xml:space="preserve"> </w:t>
      </w:r>
      <w:r w:rsidRPr="00A01790">
        <w:rPr>
          <w:rFonts w:eastAsia="Times"/>
          <w:b/>
          <w:noProof/>
          <w:color w:val="5C2D91"/>
          <w:sz w:val="22"/>
          <w:szCs w:val="22"/>
        </w:rPr>
        <w:t>Présentation de l’unité</w:t>
      </w:r>
    </w:p>
    <w:p w:rsidR="00557AC8" w:rsidRPr="00557AC8" w:rsidRDefault="00557AC8" w:rsidP="00576706">
      <w:pPr>
        <w:spacing w:after="100"/>
        <w:jc w:val="both"/>
        <w:rPr>
          <w:rFonts w:ascii="Century Gothic" w:hAnsi="Century Gothic"/>
          <w:sz w:val="18"/>
          <w:szCs w:val="18"/>
        </w:rPr>
      </w:pPr>
    </w:p>
    <w:p w:rsidR="00A01790" w:rsidRPr="008B5864" w:rsidRDefault="00A01790" w:rsidP="00A01790">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Introduction</w:t>
      </w:r>
    </w:p>
    <w:p w:rsidR="00A01790" w:rsidRDefault="00A01790" w:rsidP="008F6447">
      <w:pPr>
        <w:spacing w:after="100"/>
        <w:jc w:val="both"/>
        <w:rPr>
          <w:rFonts w:ascii="Century Gothic" w:hAnsi="Century Gothic"/>
          <w:i/>
          <w:sz w:val="18"/>
          <w:szCs w:val="18"/>
        </w:rPr>
      </w:pPr>
      <w:r w:rsidRPr="003C186A">
        <w:rPr>
          <w:rFonts w:ascii="Century Gothic" w:hAnsi="Century Gothic"/>
          <w:i/>
          <w:sz w:val="18"/>
          <w:szCs w:val="18"/>
        </w:rPr>
        <w:t>Historique, localisation de l’unité</w:t>
      </w:r>
    </w:p>
    <w:p w:rsidR="00CA04A3" w:rsidRPr="003C186A" w:rsidRDefault="00CA04A3" w:rsidP="008F6447">
      <w:pPr>
        <w:spacing w:after="100"/>
        <w:jc w:val="both"/>
        <w:rPr>
          <w:rFonts w:ascii="Century Gothic" w:hAnsi="Century Gothic"/>
          <w:i/>
          <w:sz w:val="18"/>
          <w:szCs w:val="18"/>
        </w:rPr>
      </w:pPr>
      <w:r>
        <w:rPr>
          <w:rFonts w:ascii="Century Gothic" w:hAnsi="Century Gothic"/>
          <w:i/>
          <w:sz w:val="18"/>
          <w:szCs w:val="18"/>
        </w:rPr>
        <w:t>Structuration de l’unité (équipes ou thèmes)</w:t>
      </w:r>
    </w:p>
    <w:p w:rsidR="00A01790" w:rsidRDefault="00A01790" w:rsidP="008F6447">
      <w:pPr>
        <w:spacing w:after="100"/>
        <w:jc w:val="both"/>
        <w:rPr>
          <w:rFonts w:ascii="Century Gothic" w:hAnsi="Century Gothic"/>
          <w:i/>
          <w:sz w:val="18"/>
          <w:szCs w:val="18"/>
        </w:rPr>
      </w:pPr>
      <w:r w:rsidRPr="003C186A">
        <w:rPr>
          <w:rFonts w:ascii="Century Gothic" w:hAnsi="Century Gothic"/>
          <w:i/>
          <w:sz w:val="18"/>
          <w:szCs w:val="18"/>
        </w:rPr>
        <w:t xml:space="preserve">Organigramme fonctionnel en annexe 3 (voir ci-après p. </w:t>
      </w:r>
      <w:r w:rsidR="004969BA">
        <w:rPr>
          <w:rFonts w:ascii="Century Gothic" w:hAnsi="Century Gothic"/>
          <w:i/>
          <w:sz w:val="18"/>
          <w:szCs w:val="18"/>
        </w:rPr>
        <w:t>6</w:t>
      </w:r>
      <w:r w:rsidRPr="003C186A">
        <w:rPr>
          <w:rFonts w:ascii="Century Gothic" w:hAnsi="Century Gothic"/>
          <w:i/>
          <w:sz w:val="18"/>
          <w:szCs w:val="18"/>
        </w:rPr>
        <w:t>)</w:t>
      </w:r>
    </w:p>
    <w:p w:rsidR="008F6447" w:rsidRPr="003C186A" w:rsidRDefault="008F6447" w:rsidP="008F6447">
      <w:pPr>
        <w:spacing w:after="100"/>
        <w:jc w:val="both"/>
        <w:rPr>
          <w:rFonts w:ascii="Century Gothic" w:hAnsi="Century Gothic"/>
          <w:i/>
          <w:sz w:val="18"/>
          <w:szCs w:val="18"/>
        </w:rPr>
      </w:pPr>
    </w:p>
    <w:p w:rsidR="004A2176" w:rsidRPr="00A01790" w:rsidRDefault="00A01790" w:rsidP="00A01790">
      <w:pPr>
        <w:ind w:firstLine="567"/>
        <w:rPr>
          <w:rFonts w:ascii="Century Gothic" w:eastAsia="Times New Roman" w:hAnsi="Century Gothic"/>
          <w:color w:val="5C2D91"/>
          <w:sz w:val="18"/>
        </w:rPr>
      </w:pPr>
      <w:r w:rsidRPr="00A01790">
        <w:rPr>
          <w:rFonts w:ascii="Century Gothic" w:eastAsia="Times New Roman" w:hAnsi="Century Gothic"/>
          <w:color w:val="5C2D91"/>
          <w:sz w:val="18"/>
        </w:rPr>
        <w:t>Tableau des effectifs et moyens de l’unité</w:t>
      </w:r>
    </w:p>
    <w:p w:rsidR="00A01790" w:rsidRPr="00A01790" w:rsidRDefault="00A01790" w:rsidP="008F6447">
      <w:pPr>
        <w:pBdr>
          <w:top w:val="single" w:sz="12" w:space="1" w:color="ED145B"/>
          <w:left w:val="single" w:sz="12" w:space="4" w:color="ED145B"/>
          <w:bottom w:val="single" w:sz="12" w:space="1" w:color="ED145B"/>
          <w:right w:val="single" w:sz="12" w:space="4" w:color="ED145B"/>
        </w:pBdr>
        <w:jc w:val="both"/>
        <w:rPr>
          <w:rFonts w:ascii="Century Gothic" w:hAnsi="Century Gothic"/>
          <w:i/>
          <w:sz w:val="18"/>
          <w:szCs w:val="18"/>
        </w:rPr>
      </w:pPr>
      <w:r w:rsidRPr="00A01790">
        <w:rPr>
          <w:rFonts w:ascii="Century Gothic" w:hAnsi="Century Gothic"/>
          <w:i/>
          <w:sz w:val="18"/>
          <w:szCs w:val="18"/>
        </w:rPr>
        <w:t>On renseignera les deux documents joints au dossier d’autoévaluation et se présentant sous forme de fichiers Excel : « Données du contrat en cours » et « Données du prochain contrat ».</w:t>
      </w:r>
    </w:p>
    <w:p w:rsidR="00BB212C" w:rsidRDefault="00A01790" w:rsidP="00576706">
      <w:pPr>
        <w:spacing w:after="100"/>
        <w:jc w:val="both"/>
        <w:rPr>
          <w:rFonts w:ascii="Century Gothic" w:hAnsi="Century Gothic"/>
          <w:i/>
          <w:sz w:val="18"/>
          <w:szCs w:val="18"/>
        </w:rPr>
      </w:pPr>
      <w:r w:rsidRPr="003C186A">
        <w:rPr>
          <w:rFonts w:ascii="Century Gothic" w:hAnsi="Century Gothic"/>
          <w:i/>
          <w:sz w:val="18"/>
          <w:szCs w:val="18"/>
        </w:rPr>
        <w:t>À l’appui de ces deux documents, on commentera ici l’évolution des effectifs et des moyens financiers de l’unité.</w:t>
      </w:r>
    </w:p>
    <w:p w:rsidR="008F6447" w:rsidRPr="0073487D" w:rsidRDefault="008F6447" w:rsidP="00576706">
      <w:pPr>
        <w:spacing w:after="100"/>
        <w:jc w:val="both"/>
        <w:rPr>
          <w:rFonts w:ascii="Century Gothic" w:hAnsi="Century Gothic"/>
          <w:i/>
          <w:sz w:val="20"/>
          <w:szCs w:val="20"/>
        </w:rPr>
      </w:pPr>
    </w:p>
    <w:p w:rsidR="00BF3777" w:rsidRPr="008B5864" w:rsidRDefault="00BF3777" w:rsidP="00BF3777">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Politique scientifique</w:t>
      </w:r>
    </w:p>
    <w:p w:rsidR="00BF3777" w:rsidRDefault="00BF3777" w:rsidP="00576706">
      <w:pPr>
        <w:spacing w:after="100"/>
        <w:jc w:val="both"/>
        <w:rPr>
          <w:rFonts w:ascii="Century Gothic" w:hAnsi="Century Gothic"/>
          <w:i/>
          <w:sz w:val="18"/>
          <w:szCs w:val="18"/>
        </w:rPr>
      </w:pPr>
      <w:r w:rsidRPr="003C186A">
        <w:rPr>
          <w:rFonts w:ascii="Century Gothic" w:hAnsi="Century Gothic"/>
          <w:i/>
          <w:sz w:val="18"/>
          <w:szCs w:val="18"/>
        </w:rPr>
        <w:t>Missions, objectifs scientifiques, stratégie de l’unité de recherche pour le contrat en c</w:t>
      </w:r>
      <w:r w:rsidR="003C186A">
        <w:rPr>
          <w:rFonts w:ascii="Century Gothic" w:hAnsi="Century Gothic"/>
          <w:i/>
          <w:sz w:val="18"/>
          <w:szCs w:val="18"/>
        </w:rPr>
        <w:t>ours,</w:t>
      </w:r>
      <w:r w:rsidRPr="003C186A">
        <w:rPr>
          <w:rFonts w:ascii="Century Gothic" w:hAnsi="Century Gothic"/>
          <w:i/>
          <w:sz w:val="18"/>
          <w:szCs w:val="18"/>
        </w:rPr>
        <w:t xml:space="preserve"> position nationale, internationale.</w:t>
      </w:r>
    </w:p>
    <w:p w:rsidR="008D7B18" w:rsidRPr="003C186A" w:rsidRDefault="008D7B18" w:rsidP="00576706">
      <w:pPr>
        <w:spacing w:after="100"/>
        <w:jc w:val="both"/>
        <w:rPr>
          <w:rFonts w:ascii="Century Gothic" w:hAnsi="Century Gothic"/>
          <w:i/>
          <w:sz w:val="18"/>
          <w:szCs w:val="18"/>
        </w:rPr>
      </w:pPr>
      <w:r w:rsidRPr="002938DA">
        <w:rPr>
          <w:rFonts w:ascii="Century Gothic" w:hAnsi="Century Gothic"/>
          <w:i/>
          <w:sz w:val="18"/>
          <w:szCs w:val="18"/>
        </w:rPr>
        <w:t>On détaillera les actions entreprises pour mettre en œuvre les recommandations de la précédente évaluation.</w:t>
      </w:r>
    </w:p>
    <w:p w:rsidR="00BF3777" w:rsidRPr="003C186A" w:rsidRDefault="00BF3777" w:rsidP="00576706">
      <w:pPr>
        <w:spacing w:after="100"/>
        <w:jc w:val="both"/>
        <w:rPr>
          <w:rFonts w:ascii="Century Gothic" w:hAnsi="Century Gothic"/>
          <w:i/>
          <w:sz w:val="18"/>
          <w:szCs w:val="18"/>
        </w:rPr>
      </w:pPr>
      <w:r w:rsidRPr="003C186A">
        <w:rPr>
          <w:rFonts w:ascii="Century Gothic" w:hAnsi="Century Gothic"/>
          <w:i/>
          <w:sz w:val="18"/>
          <w:szCs w:val="18"/>
        </w:rPr>
        <w:t xml:space="preserve">On précisera le profil d’activités de l’unité de recherche : comment se répartissent globalement ses activités entre production de connaissance, activités de valorisation et de transfert, appui à la communauté. </w:t>
      </w:r>
      <w:r w:rsidRPr="00576706">
        <w:rPr>
          <w:rFonts w:ascii="Century Gothic" w:hAnsi="Century Gothic"/>
          <w:b/>
          <w:i/>
          <w:sz w:val="18"/>
          <w:szCs w:val="18"/>
        </w:rPr>
        <w:t>Ce profil d’activité doit permettre en particulier aux unités fortement orientées vers la recherche finalisée (</w:t>
      </w:r>
      <w:proofErr w:type="spellStart"/>
      <w:r w:rsidRPr="00576706">
        <w:rPr>
          <w:rFonts w:ascii="Century Gothic" w:hAnsi="Century Gothic"/>
          <w:b/>
          <w:i/>
          <w:sz w:val="18"/>
          <w:szCs w:val="18"/>
        </w:rPr>
        <w:t>translationnelle</w:t>
      </w:r>
      <w:proofErr w:type="spellEnd"/>
      <w:r w:rsidRPr="00576706">
        <w:rPr>
          <w:rFonts w:ascii="Century Gothic" w:hAnsi="Century Gothic"/>
          <w:b/>
          <w:i/>
          <w:sz w:val="18"/>
          <w:szCs w:val="18"/>
        </w:rPr>
        <w:t>, clinique) de faire apparaître leur spécificité</w:t>
      </w:r>
      <w:r w:rsidRPr="00576706">
        <w:rPr>
          <w:rFonts w:ascii="Century Gothic" w:hAnsi="Century Gothic"/>
          <w:i/>
          <w:sz w:val="18"/>
          <w:szCs w:val="18"/>
        </w:rPr>
        <w:t>.</w:t>
      </w:r>
    </w:p>
    <w:p w:rsidR="00557AC8" w:rsidRDefault="00557AC8" w:rsidP="00576706">
      <w:pPr>
        <w:spacing w:after="100"/>
        <w:jc w:val="both"/>
        <w:rPr>
          <w:rFonts w:ascii="Century Gothic" w:hAnsi="Century Gothic"/>
          <w:sz w:val="18"/>
          <w:szCs w:val="18"/>
        </w:rPr>
      </w:pPr>
    </w:p>
    <w:p w:rsidR="00FB6CCF" w:rsidRPr="00BB212C" w:rsidRDefault="00FB6CCF" w:rsidP="00E5625A">
      <w:pPr>
        <w:pStyle w:val="0-TITRERAPPORT"/>
        <w:numPr>
          <w:ilvl w:val="0"/>
          <w:numId w:val="1"/>
        </w:numPr>
        <w:rPr>
          <w:rFonts w:eastAsia="Times"/>
          <w:b/>
          <w:noProof/>
          <w:color w:val="5C2D91"/>
          <w:sz w:val="22"/>
          <w:szCs w:val="22"/>
        </w:rPr>
      </w:pPr>
      <w:r>
        <w:rPr>
          <w:rFonts w:eastAsia="Times"/>
          <w:b/>
          <w:noProof/>
          <w:color w:val="5C2D91"/>
          <w:sz w:val="22"/>
          <w:szCs w:val="22"/>
        </w:rPr>
        <w:t>Présentation de l’écosystème recherche de l’unité</w:t>
      </w:r>
    </w:p>
    <w:p w:rsidR="00FB6CCF" w:rsidRPr="00FB6CCF" w:rsidRDefault="00FB6CCF" w:rsidP="00576706">
      <w:pPr>
        <w:spacing w:after="100"/>
        <w:jc w:val="both"/>
        <w:rPr>
          <w:rFonts w:ascii="Century Gothic" w:hAnsi="Century Gothic"/>
          <w:sz w:val="18"/>
          <w:szCs w:val="18"/>
        </w:rPr>
      </w:pPr>
    </w:p>
    <w:p w:rsidR="00FB6CCF" w:rsidRPr="00FB6CCF" w:rsidRDefault="00FB6CCF" w:rsidP="00576706">
      <w:pPr>
        <w:spacing w:after="100"/>
        <w:jc w:val="both"/>
        <w:rPr>
          <w:rFonts w:ascii="Century Gothic" w:hAnsi="Century Gothic"/>
          <w:i/>
          <w:sz w:val="18"/>
          <w:szCs w:val="18"/>
        </w:rPr>
      </w:pPr>
      <w:r w:rsidRPr="00FB6CCF">
        <w:rPr>
          <w:rFonts w:ascii="Century Gothic" w:hAnsi="Century Gothic"/>
          <w:i/>
          <w:sz w:val="18"/>
          <w:szCs w:val="18"/>
        </w:rPr>
        <w:t>On présentera</w:t>
      </w:r>
      <w:r w:rsidR="0073487D">
        <w:rPr>
          <w:rFonts w:ascii="Century Gothic" w:hAnsi="Century Gothic"/>
          <w:i/>
          <w:sz w:val="18"/>
          <w:szCs w:val="18"/>
        </w:rPr>
        <w:t xml:space="preserve"> les structures de coordination</w:t>
      </w:r>
      <w:r w:rsidRPr="00FB6CCF">
        <w:rPr>
          <w:rFonts w:ascii="Century Gothic" w:hAnsi="Century Gothic"/>
          <w:i/>
          <w:sz w:val="18"/>
          <w:szCs w:val="18"/>
        </w:rPr>
        <w:t xml:space="preserve"> (pôle, champ de recherche, Institut, etc.), à l’échelle du site, dans lesquelles l’unité est impliquée. On précisera les objectifs scientifiques poursuivis, les ressources obtenues (ressources techniques, ressources RH, financements, etc.), et les plus-values pour l’unité en termes de production scientifique, d’attractivité, de rayonnement, et de valorisation de la recherche.</w:t>
      </w:r>
    </w:p>
    <w:p w:rsidR="0073487D" w:rsidRPr="00571EB5" w:rsidRDefault="0073487D" w:rsidP="00576706">
      <w:pPr>
        <w:spacing w:after="100"/>
        <w:jc w:val="both"/>
        <w:rPr>
          <w:rFonts w:ascii="Century Gothic" w:hAnsi="Century Gothic"/>
          <w:sz w:val="18"/>
          <w:szCs w:val="18"/>
        </w:rPr>
      </w:pPr>
    </w:p>
    <w:p w:rsidR="00BF3777" w:rsidRPr="00557AC8" w:rsidRDefault="00BF3777" w:rsidP="00E5625A">
      <w:pPr>
        <w:pStyle w:val="0-TITRERAPPORT"/>
        <w:numPr>
          <w:ilvl w:val="0"/>
          <w:numId w:val="1"/>
        </w:numPr>
        <w:rPr>
          <w:rFonts w:eastAsia="Times"/>
          <w:b/>
          <w:noProof/>
          <w:color w:val="5C2D91"/>
          <w:sz w:val="22"/>
          <w:szCs w:val="22"/>
        </w:rPr>
      </w:pPr>
      <w:r w:rsidRPr="00557AC8">
        <w:rPr>
          <w:rFonts w:eastAsia="Times"/>
          <w:b/>
          <w:noProof/>
          <w:color w:val="5C2D91"/>
          <w:sz w:val="22"/>
          <w:szCs w:val="22"/>
        </w:rPr>
        <w:t xml:space="preserve">Produits </w:t>
      </w:r>
      <w:r w:rsidR="0073487D">
        <w:rPr>
          <w:rFonts w:eastAsia="Times"/>
          <w:b/>
          <w:noProof/>
          <w:color w:val="5C2D91"/>
          <w:sz w:val="22"/>
          <w:szCs w:val="22"/>
        </w:rPr>
        <w:t xml:space="preserve">et </w:t>
      </w:r>
      <w:r w:rsidRPr="00557AC8">
        <w:rPr>
          <w:rFonts w:eastAsia="Times"/>
          <w:b/>
          <w:noProof/>
          <w:color w:val="5C2D91"/>
          <w:sz w:val="22"/>
          <w:szCs w:val="22"/>
        </w:rPr>
        <w:t>activités de recherche</w:t>
      </w:r>
    </w:p>
    <w:p w:rsidR="00BF3777" w:rsidRDefault="00BF3777" w:rsidP="00557AC8">
      <w:pPr>
        <w:pStyle w:val="0-TITRERAPPORT"/>
        <w:ind w:left="644"/>
        <w:rPr>
          <w:rFonts w:eastAsia="Times"/>
          <w:b/>
          <w:noProof/>
          <w:color w:val="5C2D91"/>
          <w:sz w:val="22"/>
          <w:szCs w:val="22"/>
        </w:rPr>
      </w:pPr>
      <w:r w:rsidRPr="00557AC8">
        <w:rPr>
          <w:rFonts w:eastAsia="Times"/>
          <w:b/>
          <w:noProof/>
          <w:color w:val="5C2D91"/>
          <w:sz w:val="22"/>
          <w:szCs w:val="22"/>
        </w:rPr>
        <w:t>(pour l’unité puis par équipe ou thème)</w:t>
      </w:r>
    </w:p>
    <w:p w:rsidR="00557AC8" w:rsidRDefault="00557AC8" w:rsidP="00576706">
      <w:pPr>
        <w:spacing w:after="100"/>
        <w:jc w:val="both"/>
        <w:rPr>
          <w:rFonts w:ascii="Century Gothic" w:hAnsi="Century Gothic"/>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Bilan scientifique</w:t>
      </w:r>
    </w:p>
    <w:p w:rsidR="00557AC8" w:rsidRDefault="00557AC8" w:rsidP="00576706">
      <w:pPr>
        <w:spacing w:after="100"/>
        <w:jc w:val="both"/>
        <w:rPr>
          <w:rFonts w:ascii="Century Gothic" w:hAnsi="Century Gothic"/>
          <w:i/>
          <w:sz w:val="18"/>
          <w:szCs w:val="18"/>
        </w:rPr>
      </w:pPr>
      <w:r w:rsidRPr="003C186A">
        <w:rPr>
          <w:rFonts w:ascii="Century Gothic" w:hAnsi="Century Gothic"/>
          <w:i/>
          <w:sz w:val="18"/>
          <w:szCs w:val="18"/>
        </w:rPr>
        <w:t>L’unité (</w:t>
      </w:r>
      <w:r w:rsidR="00A80303">
        <w:rPr>
          <w:rFonts w:ascii="Century Gothic" w:hAnsi="Century Gothic"/>
          <w:i/>
          <w:sz w:val="18"/>
          <w:szCs w:val="18"/>
        </w:rPr>
        <w:t>l</w:t>
      </w:r>
      <w:r w:rsidRPr="003C186A">
        <w:rPr>
          <w:rFonts w:ascii="Century Gothic" w:hAnsi="Century Gothic"/>
          <w:i/>
          <w:sz w:val="18"/>
          <w:szCs w:val="18"/>
        </w:rPr>
        <w:t>’équipe</w:t>
      </w:r>
      <w:r w:rsidR="00A80303">
        <w:rPr>
          <w:rFonts w:ascii="Century Gothic" w:hAnsi="Century Gothic"/>
          <w:i/>
          <w:sz w:val="18"/>
          <w:szCs w:val="18"/>
        </w:rPr>
        <w:t xml:space="preserve"> ou le thème</w:t>
      </w:r>
      <w:r w:rsidRPr="003C186A">
        <w:rPr>
          <w:rFonts w:ascii="Century Gothic" w:hAnsi="Century Gothic"/>
          <w:i/>
          <w:sz w:val="18"/>
          <w:szCs w:val="18"/>
        </w:rPr>
        <w:t>) dressera un bilan global de son activité scientifique</w:t>
      </w:r>
    </w:p>
    <w:p w:rsidR="008F6447" w:rsidRPr="00571EB5" w:rsidRDefault="008F6447" w:rsidP="00576706">
      <w:pPr>
        <w:spacing w:after="100"/>
        <w:jc w:val="both"/>
        <w:rPr>
          <w:rFonts w:ascii="Century Gothic" w:hAnsi="Century Gothic"/>
          <w:sz w:val="18"/>
          <w:szCs w:val="18"/>
        </w:rPr>
      </w:pPr>
    </w:p>
    <w:p w:rsidR="00557AC8" w:rsidRPr="00557AC8" w:rsidRDefault="00557AC8" w:rsidP="00557AC8">
      <w:pPr>
        <w:ind w:firstLine="567"/>
        <w:rPr>
          <w:rFonts w:ascii="Century Gothic" w:eastAsia="Times New Roman" w:hAnsi="Century Gothic"/>
          <w:color w:val="5C2D91"/>
          <w:sz w:val="18"/>
        </w:rPr>
      </w:pPr>
      <w:r w:rsidRPr="00557AC8">
        <w:rPr>
          <w:rFonts w:ascii="Century Gothic" w:eastAsia="Times New Roman" w:hAnsi="Century Gothic"/>
          <w:color w:val="5C2D91"/>
          <w:sz w:val="18"/>
        </w:rPr>
        <w:t>Données chiffrées</w:t>
      </w:r>
    </w:p>
    <w:p w:rsidR="00557AC8" w:rsidRPr="00576706" w:rsidRDefault="00557AC8" w:rsidP="00576706">
      <w:pPr>
        <w:spacing w:after="100"/>
        <w:jc w:val="both"/>
        <w:rPr>
          <w:rFonts w:ascii="Century Gothic" w:hAnsi="Century Gothic"/>
          <w:i/>
          <w:sz w:val="18"/>
          <w:szCs w:val="18"/>
        </w:rPr>
      </w:pPr>
      <w:r w:rsidRPr="00576706">
        <w:rPr>
          <w:rFonts w:ascii="Century Gothic" w:hAnsi="Century Gothic"/>
          <w:b/>
          <w:i/>
          <w:sz w:val="18"/>
          <w:szCs w:val="18"/>
        </w:rPr>
        <w:t>Ces données chiffrées concernent la totalité de la production et des activités de l’unité de recherche</w:t>
      </w:r>
      <w:r w:rsidRPr="00576706">
        <w:rPr>
          <w:rFonts w:ascii="Century Gothic" w:hAnsi="Century Gothic"/>
          <w:i/>
          <w:sz w:val="18"/>
          <w:szCs w:val="18"/>
        </w:rPr>
        <w:t>.</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Dans le fichier Excel « Données du contrat en cours », on renseignera le tableau </w:t>
      </w:r>
      <w:r w:rsidR="004969BA" w:rsidRPr="003C186A">
        <w:rPr>
          <w:rFonts w:ascii="Century Gothic" w:hAnsi="Century Gothic"/>
          <w:i/>
          <w:sz w:val="18"/>
          <w:szCs w:val="18"/>
        </w:rPr>
        <w:t xml:space="preserve">quatre </w:t>
      </w:r>
      <w:r w:rsidRPr="003C186A">
        <w:rPr>
          <w:rFonts w:ascii="Century Gothic" w:hAnsi="Century Gothic"/>
          <w:i/>
          <w:sz w:val="18"/>
          <w:szCs w:val="18"/>
        </w:rPr>
        <w:t xml:space="preserve">intitulé </w:t>
      </w:r>
      <w:r w:rsidR="003C186A">
        <w:rPr>
          <w:rFonts w:ascii="Century Gothic" w:hAnsi="Century Gothic"/>
          <w:i/>
          <w:sz w:val="18"/>
          <w:szCs w:val="18"/>
        </w:rPr>
        <w:t>« </w:t>
      </w:r>
      <w:r w:rsidRPr="003C186A">
        <w:rPr>
          <w:rFonts w:ascii="Century Gothic" w:hAnsi="Century Gothic"/>
          <w:i/>
          <w:sz w:val="18"/>
          <w:szCs w:val="18"/>
        </w:rPr>
        <w:t>Produits et activités de la recherche – Données chiffrées</w:t>
      </w:r>
      <w:r w:rsidR="003C186A">
        <w:rPr>
          <w:rFonts w:ascii="Century Gothic" w:hAnsi="Century Gothic"/>
          <w:i/>
          <w:sz w:val="18"/>
          <w:szCs w:val="18"/>
        </w:rPr>
        <w:t> »</w:t>
      </w:r>
      <w:r w:rsidRPr="003C186A">
        <w:rPr>
          <w:rFonts w:ascii="Century Gothic" w:hAnsi="Century Gothic"/>
          <w:i/>
          <w:sz w:val="18"/>
          <w:szCs w:val="18"/>
        </w:rPr>
        <w:t>.</w:t>
      </w:r>
    </w:p>
    <w:p w:rsidR="00557AC8" w:rsidRDefault="00557AC8" w:rsidP="00576706">
      <w:pPr>
        <w:spacing w:after="100"/>
        <w:jc w:val="both"/>
        <w:rPr>
          <w:rFonts w:ascii="Century Gothic" w:hAnsi="Century Gothic"/>
          <w:i/>
          <w:sz w:val="18"/>
          <w:szCs w:val="18"/>
        </w:rPr>
      </w:pPr>
      <w:r w:rsidRPr="003C186A">
        <w:rPr>
          <w:rFonts w:ascii="Century Gothic" w:hAnsi="Century Gothic"/>
          <w:i/>
          <w:sz w:val="18"/>
          <w:szCs w:val="18"/>
        </w:rPr>
        <w:lastRenderedPageBreak/>
        <w:t>Si l’unité de recherche est une unité mono-équipe, on ne renseignera qu’une seule colonne pour l’unité dans son ensemble. Si l’unité de recherche est une unité pluri-équipes (ou si elle est organisée par thèmes, voire si elle combine équipes et thèmes), chaque équipe (ou thème) renseignera sa propre colonne.</w:t>
      </w:r>
    </w:p>
    <w:p w:rsidR="008F6447" w:rsidRPr="003C186A" w:rsidRDefault="008F6447" w:rsidP="00576706">
      <w:pPr>
        <w:spacing w:after="100"/>
        <w:jc w:val="both"/>
        <w:rPr>
          <w:rFonts w:ascii="Century Gothic" w:hAnsi="Century Gothic"/>
          <w:i/>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Sélection des produits et des activités de recherche</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En annexe du dossier d’autoévaluation, on joindra une « Sélection des produits et des activités » </w:t>
      </w:r>
      <w:r w:rsidR="004969BA">
        <w:rPr>
          <w:rFonts w:ascii="Century Gothic" w:hAnsi="Century Gothic"/>
          <w:i/>
          <w:sz w:val="18"/>
          <w:szCs w:val="18"/>
        </w:rPr>
        <w:t xml:space="preserve">en </w:t>
      </w:r>
      <w:r w:rsidRPr="003C186A">
        <w:rPr>
          <w:rFonts w:ascii="Century Gothic" w:hAnsi="Century Gothic"/>
          <w:i/>
          <w:sz w:val="18"/>
          <w:szCs w:val="18"/>
        </w:rPr>
        <w:t>annexe 4</w:t>
      </w:r>
      <w:r w:rsidR="004969BA">
        <w:rPr>
          <w:rFonts w:ascii="Century Gothic" w:hAnsi="Century Gothic"/>
          <w:i/>
          <w:sz w:val="18"/>
          <w:szCs w:val="18"/>
        </w:rPr>
        <w:t xml:space="preserve"> </w:t>
      </w:r>
      <w:r w:rsidR="004969BA" w:rsidRPr="003C186A">
        <w:rPr>
          <w:rFonts w:ascii="Century Gothic" w:hAnsi="Century Gothic"/>
          <w:i/>
          <w:sz w:val="18"/>
          <w:szCs w:val="18"/>
        </w:rPr>
        <w:t xml:space="preserve">(voir ci-après p. </w:t>
      </w:r>
      <w:r w:rsidR="004969BA">
        <w:rPr>
          <w:rFonts w:ascii="Century Gothic" w:hAnsi="Century Gothic"/>
          <w:i/>
          <w:sz w:val="18"/>
          <w:szCs w:val="18"/>
        </w:rPr>
        <w:t>6</w:t>
      </w:r>
      <w:r w:rsidR="004969BA" w:rsidRPr="003C186A">
        <w:rPr>
          <w:rFonts w:ascii="Century Gothic" w:hAnsi="Century Gothic"/>
          <w:i/>
          <w:sz w:val="18"/>
          <w:szCs w:val="18"/>
        </w:rPr>
        <w:t>)</w:t>
      </w:r>
      <w:r w:rsidR="004969BA">
        <w:rPr>
          <w:rFonts w:ascii="Century Gothic" w:hAnsi="Century Gothic"/>
          <w:i/>
          <w:sz w:val="18"/>
          <w:szCs w:val="18"/>
        </w:rPr>
        <w:t>.</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Pour chaque produit et pour chaque activité, l’unité (ou l’équipe / le thème) dressera la liste </w:t>
      </w:r>
      <w:r w:rsidRPr="00576706">
        <w:rPr>
          <w:rFonts w:ascii="Century Gothic" w:hAnsi="Century Gothic"/>
          <w:i/>
          <w:sz w:val="18"/>
          <w:szCs w:val="18"/>
        </w:rPr>
        <w:t>d’</w:t>
      </w:r>
      <w:r w:rsidRPr="00576706">
        <w:rPr>
          <w:rFonts w:ascii="Century Gothic" w:hAnsi="Century Gothic"/>
          <w:b/>
          <w:i/>
          <w:sz w:val="18"/>
          <w:szCs w:val="18"/>
        </w:rPr>
        <w:t>un nombre limité des produits et des activités qu’elle juge les plus significatifs</w:t>
      </w:r>
      <w:r w:rsidRPr="003C186A">
        <w:rPr>
          <w:rFonts w:ascii="Century Gothic" w:hAnsi="Century Gothic"/>
          <w:i/>
          <w:sz w:val="18"/>
          <w:szCs w:val="18"/>
        </w:rPr>
        <w:t>.</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La limitation de ce nombre sera fixée à </w:t>
      </w:r>
      <w:r w:rsidRPr="00576706">
        <w:rPr>
          <w:rFonts w:ascii="Century Gothic" w:hAnsi="Century Gothic"/>
          <w:b/>
          <w:i/>
          <w:sz w:val="18"/>
          <w:szCs w:val="18"/>
        </w:rPr>
        <w:t>20</w:t>
      </w:r>
      <w:r w:rsidR="003C186A" w:rsidRPr="00576706">
        <w:rPr>
          <w:rFonts w:ascii="Century Gothic" w:hAnsi="Century Gothic"/>
          <w:b/>
          <w:i/>
          <w:sz w:val="18"/>
          <w:szCs w:val="18"/>
        </w:rPr>
        <w:t xml:space="preserve"> </w:t>
      </w:r>
      <w:r w:rsidRPr="00576706">
        <w:rPr>
          <w:rFonts w:ascii="Century Gothic" w:hAnsi="Century Gothic"/>
          <w:b/>
          <w:i/>
          <w:sz w:val="18"/>
          <w:szCs w:val="18"/>
        </w:rPr>
        <w:t xml:space="preserve">% de la production totale concernée pour les rubriques </w:t>
      </w:r>
      <w:r w:rsidR="004969BA" w:rsidRPr="00576706">
        <w:rPr>
          <w:rFonts w:ascii="Century Gothic" w:hAnsi="Century Gothic"/>
          <w:b/>
          <w:i/>
          <w:sz w:val="18"/>
          <w:szCs w:val="18"/>
        </w:rPr>
        <w:t>1</w:t>
      </w:r>
      <w:r w:rsidRPr="00576706">
        <w:rPr>
          <w:rFonts w:ascii="Century Gothic" w:hAnsi="Century Gothic"/>
          <w:b/>
          <w:i/>
          <w:sz w:val="18"/>
          <w:szCs w:val="18"/>
        </w:rPr>
        <w:t xml:space="preserve"> (Journaux / Revues), </w:t>
      </w:r>
      <w:r w:rsidR="004969BA" w:rsidRPr="00576706">
        <w:rPr>
          <w:rFonts w:ascii="Century Gothic" w:hAnsi="Century Gothic"/>
          <w:b/>
          <w:i/>
          <w:sz w:val="18"/>
          <w:szCs w:val="18"/>
        </w:rPr>
        <w:t>2</w:t>
      </w:r>
      <w:r w:rsidRPr="00576706">
        <w:rPr>
          <w:rFonts w:ascii="Century Gothic" w:hAnsi="Century Gothic"/>
          <w:b/>
          <w:i/>
          <w:sz w:val="18"/>
          <w:szCs w:val="18"/>
        </w:rPr>
        <w:t xml:space="preserve"> (Ouvrages) et </w:t>
      </w:r>
      <w:r w:rsidR="004969BA" w:rsidRPr="00576706">
        <w:rPr>
          <w:rFonts w:ascii="Century Gothic" w:hAnsi="Century Gothic"/>
          <w:b/>
          <w:i/>
          <w:sz w:val="18"/>
          <w:szCs w:val="18"/>
        </w:rPr>
        <w:t>3</w:t>
      </w:r>
      <w:r w:rsidRPr="00576706">
        <w:rPr>
          <w:rFonts w:ascii="Century Gothic" w:hAnsi="Century Gothic"/>
          <w:b/>
          <w:i/>
          <w:sz w:val="18"/>
          <w:szCs w:val="18"/>
        </w:rPr>
        <w:t xml:space="preserve"> (Colloques, congrès, séminaires de recherche</w:t>
      </w:r>
      <w:r w:rsidRPr="00576706">
        <w:rPr>
          <w:rFonts w:ascii="Century Gothic" w:hAnsi="Century Gothic"/>
          <w:i/>
          <w:sz w:val="18"/>
          <w:szCs w:val="18"/>
        </w:rPr>
        <w:t>)</w:t>
      </w:r>
      <w:r w:rsidRPr="003C186A">
        <w:rPr>
          <w:rFonts w:ascii="Century Gothic" w:hAnsi="Century Gothic"/>
          <w:i/>
          <w:sz w:val="18"/>
          <w:szCs w:val="18"/>
        </w:rPr>
        <w:t xml:space="preserve">. </w:t>
      </w:r>
      <w:r w:rsidR="00D52596">
        <w:rPr>
          <w:rFonts w:ascii="Century Gothic" w:hAnsi="Century Gothic"/>
          <w:i/>
          <w:sz w:val="18"/>
          <w:szCs w:val="18"/>
        </w:rPr>
        <w:t>Pour</w:t>
      </w:r>
      <w:r w:rsidRPr="003C186A">
        <w:rPr>
          <w:rFonts w:ascii="Century Gothic" w:hAnsi="Century Gothic"/>
          <w:i/>
          <w:sz w:val="18"/>
          <w:szCs w:val="18"/>
        </w:rPr>
        <w:t xml:space="preserve"> les autres</w:t>
      </w:r>
      <w:r w:rsidR="00D52596">
        <w:rPr>
          <w:rFonts w:ascii="Century Gothic" w:hAnsi="Century Gothic"/>
          <w:i/>
          <w:sz w:val="18"/>
          <w:szCs w:val="18"/>
        </w:rPr>
        <w:t xml:space="preserve"> rubriques</w:t>
      </w:r>
      <w:r w:rsidRPr="003C186A">
        <w:rPr>
          <w:rFonts w:ascii="Century Gothic" w:hAnsi="Century Gothic"/>
          <w:i/>
          <w:sz w:val="18"/>
          <w:szCs w:val="18"/>
        </w:rPr>
        <w:t>, ce pourcentage est laissé à l’appréciation de l’unité de recherche.</w:t>
      </w:r>
    </w:p>
    <w:p w:rsidR="00557AC8"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Si </w:t>
      </w:r>
      <w:proofErr w:type="spellStart"/>
      <w:r w:rsidRPr="003C186A">
        <w:rPr>
          <w:rFonts w:ascii="Century Gothic" w:hAnsi="Century Gothic"/>
          <w:i/>
          <w:sz w:val="18"/>
          <w:szCs w:val="18"/>
        </w:rPr>
        <w:t>l</w:t>
      </w:r>
      <w:r w:rsidR="00BF38D9">
        <w:rPr>
          <w:rFonts w:ascii="Century Gothic" w:hAnsi="Century Gothic"/>
          <w:i/>
          <w:sz w:val="18"/>
          <w:szCs w:val="18"/>
        </w:rPr>
        <w:t>a.l</w:t>
      </w:r>
      <w:r w:rsidRPr="003C186A">
        <w:rPr>
          <w:rFonts w:ascii="Century Gothic" w:hAnsi="Century Gothic"/>
          <w:i/>
          <w:sz w:val="18"/>
          <w:szCs w:val="18"/>
        </w:rPr>
        <w:t>e</w:t>
      </w:r>
      <w:proofErr w:type="spellEnd"/>
      <w:r w:rsidRPr="003C186A">
        <w:rPr>
          <w:rFonts w:ascii="Century Gothic" w:hAnsi="Century Gothic"/>
          <w:i/>
          <w:sz w:val="18"/>
          <w:szCs w:val="18"/>
        </w:rPr>
        <w:t xml:space="preserve"> </w:t>
      </w:r>
      <w:proofErr w:type="spellStart"/>
      <w:r w:rsidRPr="003C186A">
        <w:rPr>
          <w:rFonts w:ascii="Century Gothic" w:hAnsi="Century Gothic"/>
          <w:i/>
          <w:sz w:val="18"/>
          <w:szCs w:val="18"/>
        </w:rPr>
        <w:t>président</w:t>
      </w:r>
      <w:r w:rsidR="00BF38D9">
        <w:rPr>
          <w:rFonts w:ascii="Century Gothic" w:hAnsi="Century Gothic"/>
          <w:i/>
          <w:sz w:val="18"/>
          <w:szCs w:val="18"/>
        </w:rPr>
        <w:t>.e</w:t>
      </w:r>
      <w:proofErr w:type="spellEnd"/>
      <w:r w:rsidRPr="003C186A">
        <w:rPr>
          <w:rFonts w:ascii="Century Gothic" w:hAnsi="Century Gothic"/>
          <w:i/>
          <w:sz w:val="18"/>
          <w:szCs w:val="18"/>
        </w:rPr>
        <w:t xml:space="preserve"> du comité d’</w:t>
      </w:r>
      <w:proofErr w:type="spellStart"/>
      <w:r w:rsidRPr="003C186A">
        <w:rPr>
          <w:rFonts w:ascii="Century Gothic" w:hAnsi="Century Gothic"/>
          <w:i/>
          <w:sz w:val="18"/>
          <w:szCs w:val="18"/>
        </w:rPr>
        <w:t>expert</w:t>
      </w:r>
      <w:r w:rsidR="00BF38D9">
        <w:rPr>
          <w:rFonts w:ascii="Century Gothic" w:hAnsi="Century Gothic"/>
          <w:i/>
          <w:sz w:val="18"/>
          <w:szCs w:val="18"/>
        </w:rPr>
        <w:t>.e.</w:t>
      </w:r>
      <w:r w:rsidRPr="003C186A">
        <w:rPr>
          <w:rFonts w:ascii="Century Gothic" w:hAnsi="Century Gothic"/>
          <w:i/>
          <w:sz w:val="18"/>
          <w:szCs w:val="18"/>
        </w:rPr>
        <w:t>s</w:t>
      </w:r>
      <w:proofErr w:type="spellEnd"/>
      <w:r w:rsidRPr="003C186A">
        <w:rPr>
          <w:rFonts w:ascii="Century Gothic" w:hAnsi="Century Gothic"/>
          <w:i/>
          <w:sz w:val="18"/>
          <w:szCs w:val="18"/>
        </w:rPr>
        <w:t xml:space="preserve"> en fait la demande, l’unité de recherche fournira la liste complète de ses produits et activités, qu’elle devra établir et tenir, si besoin, à disposition </w:t>
      </w:r>
      <w:r w:rsidR="00BF38D9">
        <w:rPr>
          <w:rFonts w:ascii="Century Gothic" w:hAnsi="Century Gothic"/>
          <w:i/>
          <w:sz w:val="18"/>
          <w:szCs w:val="18"/>
        </w:rPr>
        <w:t>du comité d’</w:t>
      </w:r>
      <w:r w:rsidRPr="003C186A">
        <w:rPr>
          <w:rFonts w:ascii="Century Gothic" w:hAnsi="Century Gothic"/>
          <w:i/>
          <w:sz w:val="18"/>
          <w:szCs w:val="18"/>
        </w:rPr>
        <w:t xml:space="preserve">experts (par exemple </w:t>
      </w:r>
      <w:r w:rsidR="003C186A">
        <w:rPr>
          <w:rFonts w:ascii="Century Gothic" w:hAnsi="Century Gothic"/>
          <w:i/>
          <w:sz w:val="18"/>
          <w:szCs w:val="18"/>
        </w:rPr>
        <w:t>sur un site prévu à cet effet).</w:t>
      </w:r>
    </w:p>
    <w:p w:rsidR="008F6447" w:rsidRPr="003C186A" w:rsidRDefault="008F6447" w:rsidP="00576706">
      <w:pPr>
        <w:spacing w:after="100"/>
        <w:jc w:val="both"/>
        <w:rPr>
          <w:rFonts w:ascii="Century Gothic" w:hAnsi="Century Gothic"/>
          <w:i/>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Faits marquants</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Dans cette partie, on retiendra donc </w:t>
      </w:r>
      <w:r w:rsidRPr="0073487D">
        <w:rPr>
          <w:rFonts w:ascii="Century Gothic" w:hAnsi="Century Gothic"/>
          <w:b/>
          <w:i/>
          <w:sz w:val="18"/>
          <w:szCs w:val="18"/>
        </w:rPr>
        <w:t>un petit nombre de faits marquants</w:t>
      </w:r>
      <w:r w:rsidRPr="003C186A">
        <w:rPr>
          <w:rFonts w:ascii="Century Gothic" w:hAnsi="Century Gothic"/>
          <w:i/>
          <w:sz w:val="18"/>
          <w:szCs w:val="18"/>
        </w:rPr>
        <w:t xml:space="preserve"> qui peuvent </w:t>
      </w:r>
      <w:r w:rsidR="00A4225D">
        <w:rPr>
          <w:rFonts w:ascii="Century Gothic" w:hAnsi="Century Gothic"/>
          <w:i/>
          <w:sz w:val="18"/>
          <w:szCs w:val="18"/>
        </w:rPr>
        <w:t xml:space="preserve">non seulement </w:t>
      </w:r>
      <w:r w:rsidRPr="003C186A">
        <w:rPr>
          <w:rFonts w:ascii="Century Gothic" w:hAnsi="Century Gothic"/>
          <w:i/>
          <w:sz w:val="18"/>
          <w:szCs w:val="18"/>
        </w:rPr>
        <w:t xml:space="preserve">concerner aussi bien la production de connaissance, les interactions avec l’environnement social, économique, culturel et sanitaire, l’implication dans la formation, </w:t>
      </w:r>
      <w:r w:rsidR="00A4225D">
        <w:rPr>
          <w:rFonts w:ascii="Century Gothic" w:hAnsi="Century Gothic"/>
          <w:i/>
          <w:sz w:val="18"/>
          <w:szCs w:val="18"/>
        </w:rPr>
        <w:t xml:space="preserve">mais aussi </w:t>
      </w:r>
      <w:r w:rsidRPr="003C186A">
        <w:rPr>
          <w:rFonts w:ascii="Century Gothic" w:hAnsi="Century Gothic"/>
          <w:i/>
          <w:sz w:val="18"/>
          <w:szCs w:val="18"/>
        </w:rPr>
        <w:t>l’organisation et la vie de l’unité.</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 Cette dernière est également invitée</w:t>
      </w:r>
      <w:r w:rsidR="00A4225D">
        <w:rPr>
          <w:rFonts w:ascii="Century Gothic" w:hAnsi="Century Gothic"/>
          <w:i/>
          <w:sz w:val="18"/>
          <w:szCs w:val="18"/>
        </w:rPr>
        <w:t>, s’il y a lieu,</w:t>
      </w:r>
      <w:r w:rsidRPr="003C186A">
        <w:rPr>
          <w:rFonts w:ascii="Century Gothic" w:hAnsi="Century Gothic"/>
          <w:i/>
          <w:sz w:val="18"/>
          <w:szCs w:val="18"/>
        </w:rPr>
        <w:t xml:space="preserve"> à mettre en évidence les faits marquants relatifs à des transversalités entre équipes </w:t>
      </w:r>
      <w:r w:rsidR="00BF38D9">
        <w:rPr>
          <w:rFonts w:ascii="Century Gothic" w:hAnsi="Century Gothic"/>
          <w:i/>
          <w:sz w:val="18"/>
          <w:szCs w:val="18"/>
        </w:rPr>
        <w:t xml:space="preserve">ou thèmes </w:t>
      </w:r>
      <w:r w:rsidRPr="003C186A">
        <w:rPr>
          <w:rFonts w:ascii="Century Gothic" w:hAnsi="Century Gothic"/>
          <w:i/>
          <w:sz w:val="18"/>
          <w:szCs w:val="18"/>
        </w:rPr>
        <w:t>quand cela est justifié.</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Pour chacune des réalisations retenues, on expliquera, dans une analyse développée, en quoi elle constitue un fait marquant, en présentant des arguments qui peuvent être épistémologiques, théoriques, méthodologiques, organisationnels, didactiques. Ces arguments peuvent aussi porter sur des retombées de la recherche en matière de valorisation et de transfert.</w:t>
      </w:r>
    </w:p>
    <w:p w:rsidR="00CA04A3" w:rsidRPr="0073487D" w:rsidRDefault="00557AC8" w:rsidP="00576706">
      <w:pPr>
        <w:spacing w:after="100"/>
        <w:jc w:val="both"/>
        <w:rPr>
          <w:rFonts w:ascii="Century Gothic" w:hAnsi="Century Gothic"/>
          <w:i/>
          <w:sz w:val="18"/>
          <w:szCs w:val="18"/>
        </w:rPr>
      </w:pPr>
      <w:r w:rsidRPr="003C186A">
        <w:rPr>
          <w:rFonts w:ascii="Century Gothic" w:hAnsi="Century Gothic"/>
          <w:i/>
          <w:sz w:val="18"/>
          <w:szCs w:val="18"/>
        </w:rPr>
        <w:t>Le nombre des faits marquants variera selon la taille et l’organisation de l’unité, qui en déterminera elle-même le nombre. Dans le cas d’une unité structurée en équipes ou en thèmes, on dressera une liste de faits marquants pour l’unité pour son ensemble et une autre pour chaque équipe interne ou thème. Un même fait marquant peut figurer aux deux niveaux, unité et équipe(s) interne(s) ou thèmes.</w:t>
      </w:r>
    </w:p>
    <w:p w:rsidR="00CA04A3" w:rsidRDefault="00CA04A3" w:rsidP="00576706">
      <w:pPr>
        <w:spacing w:after="100"/>
        <w:jc w:val="both"/>
        <w:rPr>
          <w:rFonts w:ascii="Century Gothic" w:hAnsi="Century Gothic"/>
          <w:sz w:val="18"/>
          <w:szCs w:val="18"/>
        </w:rPr>
      </w:pPr>
    </w:p>
    <w:p w:rsidR="00557AC8" w:rsidRDefault="00557AC8" w:rsidP="00E5625A">
      <w:pPr>
        <w:pStyle w:val="0-TITRERAPPORT"/>
        <w:numPr>
          <w:ilvl w:val="0"/>
          <w:numId w:val="1"/>
        </w:numPr>
        <w:rPr>
          <w:rFonts w:eastAsia="Times"/>
          <w:b/>
          <w:noProof/>
          <w:color w:val="5C2D91"/>
          <w:sz w:val="22"/>
          <w:szCs w:val="22"/>
        </w:rPr>
      </w:pPr>
      <w:r>
        <w:rPr>
          <w:rFonts w:eastAsia="Times"/>
          <w:b/>
          <w:noProof/>
          <w:color w:val="5C2D91"/>
          <w:sz w:val="22"/>
          <w:szCs w:val="22"/>
        </w:rPr>
        <w:t>O</w:t>
      </w:r>
      <w:r w:rsidRPr="00557AC8">
        <w:rPr>
          <w:rFonts w:eastAsia="Times"/>
          <w:b/>
          <w:noProof/>
          <w:color w:val="5C2D91"/>
          <w:sz w:val="22"/>
          <w:szCs w:val="22"/>
        </w:rPr>
        <w:t>rganisation et vie de l’unité ou de l’équipe si pertinent</w:t>
      </w:r>
    </w:p>
    <w:p w:rsidR="00557AC8" w:rsidRPr="00557AC8" w:rsidRDefault="00557AC8" w:rsidP="00576706">
      <w:pPr>
        <w:spacing w:after="100"/>
        <w:jc w:val="both"/>
        <w:rPr>
          <w:rFonts w:ascii="Century Gothic" w:hAnsi="Century Gothic"/>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Données chiffrées</w:t>
      </w:r>
    </w:p>
    <w:p w:rsidR="0073487D"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Dans le fichier Excel « Données du contrat en cours », on </w:t>
      </w:r>
      <w:r w:rsidR="006E30EF">
        <w:rPr>
          <w:rFonts w:ascii="Century Gothic" w:hAnsi="Century Gothic"/>
          <w:i/>
          <w:sz w:val="18"/>
          <w:szCs w:val="18"/>
        </w:rPr>
        <w:t>complètera le tableau intitulé « Synthèse personnels unité</w:t>
      </w:r>
      <w:r w:rsidR="00756606">
        <w:rPr>
          <w:rFonts w:ascii="Century Gothic" w:hAnsi="Century Gothic"/>
          <w:i/>
          <w:sz w:val="18"/>
          <w:szCs w:val="18"/>
        </w:rPr>
        <w:t> »</w:t>
      </w:r>
      <w:r w:rsidRPr="003C186A">
        <w:rPr>
          <w:rFonts w:ascii="Century Gothic" w:hAnsi="Century Gothic"/>
          <w:i/>
          <w:sz w:val="18"/>
          <w:szCs w:val="18"/>
        </w:rPr>
        <w:t>.</w:t>
      </w:r>
    </w:p>
    <w:p w:rsidR="0073487D" w:rsidRPr="00C958A1" w:rsidRDefault="0073487D" w:rsidP="00576706">
      <w:pPr>
        <w:spacing w:after="100"/>
        <w:jc w:val="both"/>
        <w:rPr>
          <w:rFonts w:ascii="Century Gothic" w:hAnsi="Century Gothic"/>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Pilotage, animation, organisation de l’unité</w:t>
      </w:r>
    </w:p>
    <w:p w:rsidR="00557AC8" w:rsidRDefault="00557AC8" w:rsidP="00576706">
      <w:pPr>
        <w:spacing w:after="100"/>
        <w:jc w:val="both"/>
        <w:rPr>
          <w:rFonts w:ascii="Century Gothic" w:hAnsi="Century Gothic"/>
          <w:i/>
          <w:sz w:val="18"/>
          <w:szCs w:val="18"/>
        </w:rPr>
      </w:pPr>
      <w:r w:rsidRPr="003C186A">
        <w:rPr>
          <w:rFonts w:ascii="Century Gothic" w:hAnsi="Century Gothic"/>
          <w:i/>
          <w:sz w:val="18"/>
          <w:szCs w:val="18"/>
        </w:rPr>
        <w:t>On décrira les structures et les inst</w:t>
      </w:r>
      <w:r w:rsidR="00CA04A3">
        <w:rPr>
          <w:rFonts w:ascii="Century Gothic" w:hAnsi="Century Gothic"/>
          <w:i/>
          <w:sz w:val="18"/>
          <w:szCs w:val="18"/>
        </w:rPr>
        <w:t>ruments dont l’unité s’est doté</w:t>
      </w:r>
      <w:r w:rsidR="00BF38D9">
        <w:rPr>
          <w:rFonts w:ascii="Century Gothic" w:hAnsi="Century Gothic"/>
          <w:i/>
          <w:sz w:val="18"/>
          <w:szCs w:val="18"/>
        </w:rPr>
        <w:t>e</w:t>
      </w:r>
      <w:r w:rsidRPr="003C186A">
        <w:rPr>
          <w:rFonts w:ascii="Century Gothic" w:hAnsi="Century Gothic"/>
          <w:i/>
          <w:sz w:val="18"/>
          <w:szCs w:val="18"/>
        </w:rPr>
        <w:t xml:space="preserve"> en matière de pilotage (directoire, conseil de laboratoire, conseil scientifique, </w:t>
      </w:r>
      <w:proofErr w:type="spellStart"/>
      <w:r w:rsidRPr="003C186A">
        <w:rPr>
          <w:rFonts w:ascii="Century Gothic" w:hAnsi="Century Gothic"/>
          <w:i/>
          <w:sz w:val="18"/>
          <w:szCs w:val="18"/>
        </w:rPr>
        <w:t>scientific</w:t>
      </w:r>
      <w:proofErr w:type="spellEnd"/>
      <w:r w:rsidRPr="003C186A">
        <w:rPr>
          <w:rFonts w:ascii="Century Gothic" w:hAnsi="Century Gothic"/>
          <w:i/>
          <w:sz w:val="18"/>
          <w:szCs w:val="18"/>
        </w:rPr>
        <w:t xml:space="preserve"> </w:t>
      </w:r>
      <w:proofErr w:type="spellStart"/>
      <w:r w:rsidRPr="003C186A">
        <w:rPr>
          <w:rFonts w:ascii="Century Gothic" w:hAnsi="Century Gothic"/>
          <w:i/>
          <w:sz w:val="18"/>
          <w:szCs w:val="18"/>
        </w:rPr>
        <w:t>advisory</w:t>
      </w:r>
      <w:proofErr w:type="spellEnd"/>
      <w:r w:rsidRPr="003C186A">
        <w:rPr>
          <w:rFonts w:ascii="Century Gothic" w:hAnsi="Century Gothic"/>
          <w:i/>
          <w:sz w:val="18"/>
          <w:szCs w:val="18"/>
        </w:rPr>
        <w:t xml:space="preserve"> </w:t>
      </w:r>
      <w:proofErr w:type="spellStart"/>
      <w:r w:rsidRPr="003C186A">
        <w:rPr>
          <w:rFonts w:ascii="Century Gothic" w:hAnsi="Century Gothic"/>
          <w:i/>
          <w:sz w:val="18"/>
          <w:szCs w:val="18"/>
        </w:rPr>
        <w:t>board</w:t>
      </w:r>
      <w:proofErr w:type="spellEnd"/>
      <w:r w:rsidRPr="003C186A">
        <w:rPr>
          <w:rFonts w:ascii="Century Gothic" w:hAnsi="Century Gothic"/>
          <w:i/>
          <w:sz w:val="18"/>
          <w:szCs w:val="18"/>
        </w:rPr>
        <w:t xml:space="preserve"> etc.), d’affectation des ressources, de politique des ressources humaines, d’animation scientifique.</w:t>
      </w:r>
    </w:p>
    <w:p w:rsidR="00C958A1" w:rsidRDefault="00C958A1" w:rsidP="00576706">
      <w:pPr>
        <w:spacing w:after="100"/>
        <w:jc w:val="both"/>
        <w:rPr>
          <w:rFonts w:ascii="Century Gothic" w:hAnsi="Century Gothic"/>
          <w:i/>
          <w:sz w:val="18"/>
          <w:szCs w:val="18"/>
        </w:rPr>
      </w:pPr>
      <w:r w:rsidRPr="00C958A1">
        <w:rPr>
          <w:rFonts w:ascii="Century Gothic" w:hAnsi="Century Gothic"/>
          <w:i/>
          <w:sz w:val="18"/>
          <w:szCs w:val="18"/>
        </w:rPr>
        <w:t xml:space="preserve">On donnera, le cas échéant, la liste des équipements utilisés, des plateformes, des grands instruments, des centres de calcul, etc. </w:t>
      </w:r>
      <w:r w:rsidR="00A8668F">
        <w:rPr>
          <w:rFonts w:ascii="Century Gothic" w:hAnsi="Century Gothic"/>
          <w:i/>
          <w:sz w:val="18"/>
          <w:szCs w:val="18"/>
        </w:rPr>
        <w:t xml:space="preserve">en </w:t>
      </w:r>
      <w:r w:rsidRPr="00C958A1">
        <w:rPr>
          <w:rFonts w:ascii="Century Gothic" w:hAnsi="Century Gothic"/>
          <w:i/>
          <w:sz w:val="18"/>
          <w:szCs w:val="18"/>
        </w:rPr>
        <w:t>annexe 2</w:t>
      </w:r>
      <w:r w:rsidR="00A8668F" w:rsidRPr="00A8668F">
        <w:rPr>
          <w:rFonts w:ascii="Century Gothic" w:hAnsi="Century Gothic"/>
          <w:i/>
          <w:sz w:val="18"/>
          <w:szCs w:val="18"/>
        </w:rPr>
        <w:t xml:space="preserve"> </w:t>
      </w:r>
      <w:r w:rsidR="00A8668F" w:rsidRPr="003C186A">
        <w:rPr>
          <w:rFonts w:ascii="Century Gothic" w:hAnsi="Century Gothic"/>
          <w:i/>
          <w:sz w:val="18"/>
          <w:szCs w:val="18"/>
        </w:rPr>
        <w:t xml:space="preserve">(voir ci-après p. </w:t>
      </w:r>
      <w:r w:rsidR="00A8668F">
        <w:rPr>
          <w:rFonts w:ascii="Century Gothic" w:hAnsi="Century Gothic"/>
          <w:i/>
          <w:sz w:val="18"/>
          <w:szCs w:val="18"/>
        </w:rPr>
        <w:t>6</w:t>
      </w:r>
      <w:r w:rsidR="00A8668F" w:rsidRPr="003C186A">
        <w:rPr>
          <w:rFonts w:ascii="Century Gothic" w:hAnsi="Century Gothic"/>
          <w:i/>
          <w:sz w:val="18"/>
          <w:szCs w:val="18"/>
        </w:rPr>
        <w:t>)</w:t>
      </w:r>
      <w:r w:rsidR="00A8668F">
        <w:rPr>
          <w:rFonts w:ascii="Century Gothic" w:hAnsi="Century Gothic"/>
          <w:i/>
          <w:sz w:val="18"/>
          <w:szCs w:val="18"/>
        </w:rPr>
        <w:t>.</w:t>
      </w:r>
    </w:p>
    <w:p w:rsidR="008F6447" w:rsidRPr="00C958A1" w:rsidRDefault="008F6447" w:rsidP="00576706">
      <w:pPr>
        <w:spacing w:after="100"/>
        <w:jc w:val="both"/>
        <w:rPr>
          <w:rFonts w:ascii="Century Gothic" w:hAnsi="Century Gothic"/>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Parité</w:t>
      </w:r>
    </w:p>
    <w:p w:rsidR="00557AC8"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En s’appuyant sur les données chiffrées contenues dans le tableau Excel </w:t>
      </w:r>
      <w:r w:rsidR="00756606" w:rsidRPr="003C186A">
        <w:rPr>
          <w:rFonts w:ascii="Century Gothic" w:hAnsi="Century Gothic"/>
          <w:i/>
          <w:sz w:val="18"/>
          <w:szCs w:val="18"/>
        </w:rPr>
        <w:t xml:space="preserve">intitulé </w:t>
      </w:r>
      <w:r w:rsidR="006E30EF">
        <w:rPr>
          <w:rFonts w:ascii="Century Gothic" w:hAnsi="Century Gothic"/>
          <w:i/>
          <w:sz w:val="18"/>
          <w:szCs w:val="18"/>
        </w:rPr>
        <w:t>« Synthèse personnels unité »</w:t>
      </w:r>
      <w:r w:rsidRPr="003C186A">
        <w:rPr>
          <w:rFonts w:ascii="Century Gothic" w:hAnsi="Century Gothic"/>
          <w:i/>
          <w:sz w:val="18"/>
          <w:szCs w:val="18"/>
        </w:rPr>
        <w:t xml:space="preserve">, on présentera les mesures prises par l’unité pour </w:t>
      </w:r>
      <w:r w:rsidR="00CA04A3">
        <w:rPr>
          <w:rFonts w:ascii="Century Gothic" w:hAnsi="Century Gothic"/>
          <w:i/>
          <w:sz w:val="18"/>
          <w:szCs w:val="18"/>
        </w:rPr>
        <w:t>favoriser</w:t>
      </w:r>
      <w:r w:rsidRPr="003C186A">
        <w:rPr>
          <w:rFonts w:ascii="Century Gothic" w:hAnsi="Century Gothic"/>
          <w:i/>
          <w:sz w:val="18"/>
          <w:szCs w:val="18"/>
        </w:rPr>
        <w:t xml:space="preserve"> la parité</w:t>
      </w:r>
      <w:r w:rsidR="00BF38D9">
        <w:rPr>
          <w:rFonts w:ascii="Century Gothic" w:hAnsi="Century Gothic"/>
          <w:i/>
          <w:sz w:val="18"/>
          <w:szCs w:val="18"/>
        </w:rPr>
        <w:t xml:space="preserve"> et l’égalité professionnelle entre les femmes et les hommes</w:t>
      </w:r>
      <w:r w:rsidRPr="003C186A">
        <w:rPr>
          <w:rFonts w:ascii="Century Gothic" w:hAnsi="Century Gothic"/>
          <w:i/>
          <w:sz w:val="18"/>
          <w:szCs w:val="18"/>
        </w:rPr>
        <w:t>.</w:t>
      </w:r>
    </w:p>
    <w:p w:rsidR="008F6447" w:rsidRPr="00C958A1" w:rsidRDefault="008F6447" w:rsidP="00576706">
      <w:pPr>
        <w:spacing w:after="100"/>
        <w:jc w:val="both"/>
        <w:rPr>
          <w:rFonts w:ascii="Century Gothic" w:hAnsi="Century Gothic"/>
          <w:sz w:val="18"/>
          <w:szCs w:val="18"/>
        </w:rPr>
      </w:pPr>
    </w:p>
    <w:p w:rsidR="009C5216" w:rsidRPr="008B5864" w:rsidRDefault="009C5216" w:rsidP="009C5216">
      <w:pPr>
        <w:ind w:firstLine="567"/>
        <w:rPr>
          <w:rFonts w:ascii="Century Gothic" w:eastAsia="Times New Roman" w:hAnsi="Century Gothic"/>
          <w:color w:val="5C2D91"/>
          <w:sz w:val="18"/>
          <w:szCs w:val="18"/>
        </w:rPr>
      </w:pPr>
      <w:r>
        <w:rPr>
          <w:rFonts w:ascii="Century Gothic" w:eastAsia="Times New Roman" w:hAnsi="Century Gothic"/>
          <w:color w:val="5C2D91"/>
          <w:sz w:val="18"/>
          <w:szCs w:val="18"/>
        </w:rPr>
        <w:lastRenderedPageBreak/>
        <w:t>Intégrité scientifique</w:t>
      </w:r>
    </w:p>
    <w:p w:rsidR="009C5216" w:rsidRDefault="009C5216" w:rsidP="00576706">
      <w:pPr>
        <w:spacing w:after="100"/>
        <w:jc w:val="both"/>
        <w:rPr>
          <w:rFonts w:ascii="Century Gothic" w:hAnsi="Century Gothic"/>
          <w:i/>
          <w:sz w:val="18"/>
          <w:szCs w:val="18"/>
        </w:rPr>
      </w:pPr>
      <w:r w:rsidRPr="003C186A">
        <w:rPr>
          <w:rFonts w:ascii="Century Gothic" w:hAnsi="Century Gothic"/>
          <w:i/>
          <w:sz w:val="18"/>
          <w:szCs w:val="18"/>
        </w:rPr>
        <w:t xml:space="preserve">En s’appuyant sur les </w:t>
      </w:r>
      <w:r>
        <w:rPr>
          <w:rFonts w:ascii="Century Gothic" w:hAnsi="Century Gothic"/>
          <w:i/>
          <w:sz w:val="18"/>
          <w:szCs w:val="18"/>
        </w:rPr>
        <w:t>éléments décrits dans le</w:t>
      </w:r>
      <w:r w:rsidRPr="003C186A">
        <w:rPr>
          <w:rFonts w:ascii="Century Gothic" w:hAnsi="Century Gothic"/>
          <w:i/>
          <w:sz w:val="18"/>
          <w:szCs w:val="18"/>
        </w:rPr>
        <w:t xml:space="preserve"> référentiel d’évaluation des unités de recherche (téléchargeable sur le site du Hcéres), on décrira les mesures prises par l’unité pour veiller au respect de</w:t>
      </w:r>
      <w:r>
        <w:rPr>
          <w:rFonts w:ascii="Century Gothic" w:hAnsi="Century Gothic"/>
          <w:i/>
          <w:sz w:val="18"/>
          <w:szCs w:val="18"/>
        </w:rPr>
        <w:t xml:space="preserve"> l’intégrité scientifique</w:t>
      </w:r>
    </w:p>
    <w:p w:rsidR="009C5216" w:rsidRPr="00C958A1" w:rsidRDefault="009C5216" w:rsidP="00576706">
      <w:pPr>
        <w:spacing w:after="100"/>
        <w:jc w:val="both"/>
        <w:rPr>
          <w:rFonts w:ascii="Century Gothic" w:hAnsi="Century Gothic"/>
          <w:sz w:val="18"/>
          <w:szCs w:val="18"/>
        </w:rPr>
      </w:pPr>
    </w:p>
    <w:p w:rsidR="00557AC8" w:rsidRPr="008B5864" w:rsidRDefault="00557AC8" w:rsidP="00557AC8">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Protection et sécurité</w:t>
      </w: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 xml:space="preserve">En s’appuyant sur les </w:t>
      </w:r>
      <w:r w:rsidR="00CA04A3">
        <w:rPr>
          <w:rFonts w:ascii="Century Gothic" w:hAnsi="Century Gothic"/>
          <w:i/>
          <w:sz w:val="18"/>
          <w:szCs w:val="18"/>
        </w:rPr>
        <w:t>éléments décrits dans le</w:t>
      </w:r>
      <w:r w:rsidRPr="003C186A">
        <w:rPr>
          <w:rFonts w:ascii="Century Gothic" w:hAnsi="Century Gothic"/>
          <w:i/>
          <w:sz w:val="18"/>
          <w:szCs w:val="18"/>
        </w:rPr>
        <w:t xml:space="preserve"> référentiel d’évaluation des unités de recherche (téléchargeable sur le site du Hcéres), on décrira les mesures prises par l’unité pour veiller au respect de la </w:t>
      </w:r>
      <w:r w:rsidR="00A8668F">
        <w:rPr>
          <w:rFonts w:ascii="Century Gothic" w:hAnsi="Century Gothic"/>
          <w:i/>
          <w:sz w:val="18"/>
          <w:szCs w:val="18"/>
        </w:rPr>
        <w:t xml:space="preserve">protection du patrimoine (protection des données, des résultats) et à la </w:t>
      </w:r>
      <w:r w:rsidRPr="003C186A">
        <w:rPr>
          <w:rFonts w:ascii="Century Gothic" w:hAnsi="Century Gothic"/>
          <w:i/>
          <w:sz w:val="18"/>
          <w:szCs w:val="18"/>
        </w:rPr>
        <w:t>sécurité.</w:t>
      </w:r>
    </w:p>
    <w:p w:rsidR="00557AC8" w:rsidRDefault="00557AC8" w:rsidP="00576706">
      <w:pPr>
        <w:spacing w:after="100"/>
        <w:jc w:val="both"/>
        <w:rPr>
          <w:rFonts w:ascii="Century Gothic" w:hAnsi="Century Gothic"/>
          <w:sz w:val="18"/>
          <w:szCs w:val="18"/>
        </w:rPr>
      </w:pPr>
    </w:p>
    <w:p w:rsidR="00557AC8" w:rsidRPr="00557AC8" w:rsidRDefault="00557AC8" w:rsidP="00E5625A">
      <w:pPr>
        <w:pStyle w:val="0-TITRERAPPORT"/>
        <w:numPr>
          <w:ilvl w:val="0"/>
          <w:numId w:val="1"/>
        </w:numPr>
        <w:rPr>
          <w:rFonts w:eastAsia="Times"/>
          <w:b/>
          <w:noProof/>
          <w:color w:val="5C2D91"/>
          <w:sz w:val="22"/>
          <w:szCs w:val="22"/>
        </w:rPr>
      </w:pPr>
      <w:r w:rsidRPr="00557AC8">
        <w:rPr>
          <w:rFonts w:eastAsia="Times"/>
          <w:b/>
          <w:noProof/>
          <w:color w:val="5C2D91"/>
          <w:sz w:val="22"/>
          <w:szCs w:val="22"/>
        </w:rPr>
        <w:t>Analyse SWOT</w:t>
      </w:r>
    </w:p>
    <w:p w:rsidR="00557AC8" w:rsidRDefault="00557AC8" w:rsidP="00576706">
      <w:pPr>
        <w:spacing w:after="100"/>
        <w:jc w:val="both"/>
        <w:rPr>
          <w:rFonts w:ascii="Century Gothic" w:hAnsi="Century Gothic"/>
          <w:sz w:val="18"/>
          <w:szCs w:val="18"/>
        </w:rPr>
      </w:pPr>
    </w:p>
    <w:p w:rsidR="00557AC8" w:rsidRPr="003C186A" w:rsidRDefault="00557AC8" w:rsidP="00576706">
      <w:pPr>
        <w:spacing w:after="100"/>
        <w:jc w:val="both"/>
        <w:rPr>
          <w:rFonts w:ascii="Century Gothic" w:hAnsi="Century Gothic"/>
          <w:i/>
          <w:sz w:val="18"/>
          <w:szCs w:val="18"/>
        </w:rPr>
      </w:pPr>
      <w:r w:rsidRPr="003C186A">
        <w:rPr>
          <w:rFonts w:ascii="Century Gothic" w:hAnsi="Century Gothic"/>
          <w:i/>
          <w:sz w:val="18"/>
          <w:szCs w:val="18"/>
        </w:rPr>
        <w:t>En se plaçant dans la perspective de son projet scientifique à cinq</w:t>
      </w:r>
      <w:r w:rsidR="00BF38D9">
        <w:rPr>
          <w:rFonts w:ascii="Century Gothic" w:hAnsi="Century Gothic"/>
          <w:i/>
          <w:sz w:val="18"/>
          <w:szCs w:val="18"/>
        </w:rPr>
        <w:t xml:space="preserve"> ans, l’unité dressera la liste :</w:t>
      </w:r>
    </w:p>
    <w:p w:rsidR="00557AC8" w:rsidRPr="003C186A" w:rsidRDefault="00557AC8" w:rsidP="00557AC8">
      <w:pPr>
        <w:ind w:firstLine="567"/>
        <w:jc w:val="both"/>
        <w:rPr>
          <w:rFonts w:ascii="Century Gothic" w:hAnsi="Century Gothic"/>
          <w:i/>
          <w:sz w:val="18"/>
          <w:szCs w:val="18"/>
        </w:rPr>
      </w:pPr>
      <w:r w:rsidRPr="003C186A">
        <w:rPr>
          <w:rFonts w:ascii="Century Gothic" w:hAnsi="Century Gothic"/>
          <w:i/>
          <w:sz w:val="18"/>
          <w:szCs w:val="18"/>
        </w:rPr>
        <w:t xml:space="preserve">- </w:t>
      </w:r>
      <w:r w:rsidR="00BF38D9">
        <w:rPr>
          <w:rFonts w:ascii="Century Gothic" w:hAnsi="Century Gothic"/>
          <w:i/>
          <w:sz w:val="18"/>
          <w:szCs w:val="18"/>
        </w:rPr>
        <w:t>d</w:t>
      </w:r>
      <w:r w:rsidRPr="003C186A">
        <w:rPr>
          <w:rFonts w:ascii="Century Gothic" w:hAnsi="Century Gothic"/>
          <w:i/>
          <w:sz w:val="18"/>
          <w:szCs w:val="18"/>
        </w:rPr>
        <w:t>es points forts ;</w:t>
      </w:r>
    </w:p>
    <w:p w:rsidR="00557AC8" w:rsidRPr="003C186A" w:rsidRDefault="00557AC8" w:rsidP="00557AC8">
      <w:pPr>
        <w:ind w:firstLine="567"/>
        <w:jc w:val="both"/>
        <w:rPr>
          <w:rFonts w:ascii="Century Gothic" w:hAnsi="Century Gothic"/>
          <w:i/>
          <w:sz w:val="18"/>
          <w:szCs w:val="18"/>
        </w:rPr>
      </w:pPr>
      <w:r w:rsidRPr="003C186A">
        <w:rPr>
          <w:rFonts w:ascii="Century Gothic" w:hAnsi="Century Gothic"/>
          <w:i/>
          <w:sz w:val="18"/>
          <w:szCs w:val="18"/>
        </w:rPr>
        <w:t xml:space="preserve">- </w:t>
      </w:r>
      <w:r w:rsidR="00BF38D9">
        <w:rPr>
          <w:rFonts w:ascii="Century Gothic" w:hAnsi="Century Gothic"/>
          <w:i/>
          <w:sz w:val="18"/>
          <w:szCs w:val="18"/>
        </w:rPr>
        <w:t>d</w:t>
      </w:r>
      <w:r w:rsidRPr="003C186A">
        <w:rPr>
          <w:rFonts w:ascii="Century Gothic" w:hAnsi="Century Gothic"/>
          <w:i/>
          <w:sz w:val="18"/>
          <w:szCs w:val="18"/>
        </w:rPr>
        <w:t>es points à améliorer ;</w:t>
      </w:r>
    </w:p>
    <w:p w:rsidR="00557AC8" w:rsidRPr="003C186A" w:rsidRDefault="00557AC8" w:rsidP="00557AC8">
      <w:pPr>
        <w:ind w:firstLine="567"/>
        <w:jc w:val="both"/>
        <w:rPr>
          <w:rFonts w:ascii="Century Gothic" w:hAnsi="Century Gothic"/>
          <w:i/>
          <w:sz w:val="18"/>
          <w:szCs w:val="18"/>
        </w:rPr>
      </w:pPr>
      <w:r w:rsidRPr="003C186A">
        <w:rPr>
          <w:rFonts w:ascii="Century Gothic" w:hAnsi="Century Gothic"/>
          <w:i/>
          <w:sz w:val="18"/>
          <w:szCs w:val="18"/>
        </w:rPr>
        <w:t xml:space="preserve">- </w:t>
      </w:r>
      <w:r w:rsidR="00BF38D9">
        <w:rPr>
          <w:rFonts w:ascii="Century Gothic" w:hAnsi="Century Gothic"/>
          <w:i/>
          <w:sz w:val="18"/>
          <w:szCs w:val="18"/>
        </w:rPr>
        <w:t>d</w:t>
      </w:r>
      <w:r w:rsidRPr="003C186A">
        <w:rPr>
          <w:rFonts w:ascii="Century Gothic" w:hAnsi="Century Gothic"/>
          <w:i/>
          <w:sz w:val="18"/>
          <w:szCs w:val="18"/>
        </w:rPr>
        <w:t>es possibilités offertes par le contexte / l’environnement dans lequel elle se trouve ;</w:t>
      </w:r>
    </w:p>
    <w:p w:rsidR="00557AC8" w:rsidRPr="003C186A" w:rsidRDefault="00557AC8" w:rsidP="00557AC8">
      <w:pPr>
        <w:ind w:firstLine="567"/>
        <w:jc w:val="both"/>
        <w:rPr>
          <w:rFonts w:ascii="Century Gothic" w:hAnsi="Century Gothic"/>
          <w:i/>
          <w:sz w:val="18"/>
          <w:szCs w:val="18"/>
        </w:rPr>
      </w:pPr>
      <w:r w:rsidRPr="003C186A">
        <w:rPr>
          <w:rFonts w:ascii="Century Gothic" w:hAnsi="Century Gothic"/>
          <w:i/>
          <w:sz w:val="18"/>
          <w:szCs w:val="18"/>
        </w:rPr>
        <w:t xml:space="preserve">- </w:t>
      </w:r>
      <w:r w:rsidR="00BF38D9">
        <w:rPr>
          <w:rFonts w:ascii="Century Gothic" w:hAnsi="Century Gothic"/>
          <w:i/>
          <w:sz w:val="18"/>
          <w:szCs w:val="18"/>
        </w:rPr>
        <w:t>d</w:t>
      </w:r>
      <w:r w:rsidRPr="003C186A">
        <w:rPr>
          <w:rFonts w:ascii="Century Gothic" w:hAnsi="Century Gothic"/>
          <w:i/>
          <w:sz w:val="18"/>
          <w:szCs w:val="18"/>
        </w:rPr>
        <w:t>es risques liés à ce contexte / cet environnement.</w:t>
      </w:r>
    </w:p>
    <w:p w:rsidR="00557AC8" w:rsidRDefault="00557AC8" w:rsidP="00576706">
      <w:pPr>
        <w:spacing w:after="100"/>
        <w:jc w:val="both"/>
        <w:rPr>
          <w:rFonts w:ascii="Century Gothic" w:hAnsi="Century Gothic"/>
          <w:sz w:val="18"/>
          <w:szCs w:val="18"/>
        </w:rPr>
      </w:pPr>
    </w:p>
    <w:p w:rsidR="00557AC8" w:rsidRDefault="00557AC8" w:rsidP="00E5625A">
      <w:pPr>
        <w:pStyle w:val="0-TITRERAPPORT"/>
        <w:numPr>
          <w:ilvl w:val="0"/>
          <w:numId w:val="1"/>
        </w:numPr>
        <w:rPr>
          <w:rFonts w:eastAsia="Times"/>
          <w:b/>
          <w:noProof/>
          <w:color w:val="5C2D91"/>
          <w:sz w:val="22"/>
          <w:szCs w:val="22"/>
        </w:rPr>
      </w:pPr>
      <w:r w:rsidRPr="00557AC8">
        <w:rPr>
          <w:rFonts w:eastAsia="Times"/>
          <w:b/>
          <w:noProof/>
          <w:color w:val="5C2D91"/>
          <w:sz w:val="22"/>
          <w:szCs w:val="22"/>
        </w:rPr>
        <w:t>Projet scientifique à cinq ans</w:t>
      </w:r>
    </w:p>
    <w:p w:rsidR="00557AC8" w:rsidRDefault="00557AC8" w:rsidP="00576706">
      <w:pPr>
        <w:spacing w:after="100"/>
        <w:jc w:val="both"/>
        <w:rPr>
          <w:rFonts w:ascii="Century Gothic" w:hAnsi="Century Gothic"/>
          <w:sz w:val="18"/>
          <w:szCs w:val="18"/>
        </w:rPr>
      </w:pPr>
    </w:p>
    <w:p w:rsidR="005E716C" w:rsidRPr="00576706" w:rsidRDefault="00557AC8" w:rsidP="00576706">
      <w:pPr>
        <w:spacing w:after="100"/>
        <w:jc w:val="both"/>
        <w:rPr>
          <w:rFonts w:ascii="Century Gothic" w:hAnsi="Century Gothic"/>
          <w:i/>
          <w:sz w:val="18"/>
          <w:szCs w:val="18"/>
        </w:rPr>
      </w:pPr>
      <w:r w:rsidRPr="00576706">
        <w:rPr>
          <w:rFonts w:ascii="Century Gothic" w:hAnsi="Century Gothic"/>
          <w:i/>
          <w:sz w:val="18"/>
          <w:szCs w:val="18"/>
        </w:rPr>
        <w:t xml:space="preserve">Pour l’unité, l’équipe ou le thème, on </w:t>
      </w:r>
      <w:r w:rsidR="009C5216">
        <w:rPr>
          <w:rFonts w:ascii="Century Gothic" w:hAnsi="Century Gothic"/>
          <w:i/>
          <w:sz w:val="18"/>
          <w:szCs w:val="18"/>
        </w:rPr>
        <w:t xml:space="preserve">précisera le mode de structuration de l’unité (équipes / thèmes) et on </w:t>
      </w:r>
      <w:r w:rsidRPr="00576706">
        <w:rPr>
          <w:rFonts w:ascii="Century Gothic" w:hAnsi="Century Gothic"/>
          <w:i/>
          <w:sz w:val="18"/>
          <w:szCs w:val="18"/>
        </w:rPr>
        <w:t>présentera</w:t>
      </w:r>
      <w:r w:rsidR="00CA04A3" w:rsidRPr="00576706">
        <w:rPr>
          <w:rFonts w:ascii="Century Gothic" w:hAnsi="Century Gothic"/>
          <w:i/>
          <w:sz w:val="18"/>
          <w:szCs w:val="18"/>
        </w:rPr>
        <w:t xml:space="preserve"> </w:t>
      </w:r>
      <w:r w:rsidR="00D568C3" w:rsidRPr="00576706">
        <w:rPr>
          <w:rFonts w:ascii="Century Gothic" w:hAnsi="Century Gothic"/>
          <w:i/>
          <w:sz w:val="18"/>
          <w:szCs w:val="18"/>
        </w:rPr>
        <w:t>les effectifs</w:t>
      </w:r>
      <w:r w:rsidR="00CA04A3" w:rsidRPr="00576706">
        <w:rPr>
          <w:rFonts w:ascii="Century Gothic" w:hAnsi="Century Gothic"/>
          <w:i/>
          <w:sz w:val="18"/>
          <w:szCs w:val="18"/>
        </w:rPr>
        <w:t>,</w:t>
      </w:r>
      <w:r w:rsidRPr="00576706">
        <w:rPr>
          <w:rFonts w:ascii="Century Gothic" w:hAnsi="Century Gothic"/>
          <w:i/>
          <w:sz w:val="18"/>
          <w:szCs w:val="18"/>
        </w:rPr>
        <w:t xml:space="preserve"> les orientations scientifiques</w:t>
      </w:r>
      <w:r w:rsidR="009C5216">
        <w:rPr>
          <w:rFonts w:ascii="Century Gothic" w:hAnsi="Century Gothic"/>
          <w:i/>
          <w:sz w:val="18"/>
          <w:szCs w:val="18"/>
        </w:rPr>
        <w:t>,</w:t>
      </w:r>
      <w:r w:rsidRPr="00576706">
        <w:rPr>
          <w:rFonts w:ascii="Century Gothic" w:hAnsi="Century Gothic"/>
          <w:i/>
          <w:sz w:val="18"/>
          <w:szCs w:val="18"/>
        </w:rPr>
        <w:t xml:space="preserve"> les choix stratégiques, les objectifs scientifiques, les moyens à mobiliser pour atteindre ces objectifs, les partenariats, les nouvelles thématiques scientifiques, …</w:t>
      </w:r>
    </w:p>
    <w:p w:rsidR="005E716C" w:rsidRDefault="005E716C" w:rsidP="00C958A1">
      <w:pPr>
        <w:spacing w:after="100"/>
        <w:jc w:val="both"/>
        <w:rPr>
          <w:rFonts w:ascii="Century Gothic" w:hAnsi="Century Gothic"/>
          <w:sz w:val="18"/>
          <w:szCs w:val="18"/>
        </w:rPr>
      </w:pPr>
      <w:r>
        <w:rPr>
          <w:rFonts w:ascii="Century Gothic" w:hAnsi="Century Gothic"/>
          <w:sz w:val="18"/>
          <w:szCs w:val="18"/>
        </w:rPr>
        <w:br w:type="page"/>
      </w:r>
    </w:p>
    <w:p w:rsidR="005E716C" w:rsidRPr="005E716C" w:rsidRDefault="005E716C" w:rsidP="005E716C">
      <w:pPr>
        <w:pStyle w:val="1-TITRE1"/>
      </w:pPr>
      <w:r w:rsidRPr="005E716C">
        <w:lastRenderedPageBreak/>
        <w:t>ANNEXES</w:t>
      </w: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1</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Lettre de mission contractuelle</w:t>
      </w:r>
    </w:p>
    <w:p w:rsidR="00A80303" w:rsidRDefault="00A80303" w:rsidP="00A80303">
      <w:pPr>
        <w:spacing w:after="100"/>
        <w:jc w:val="both"/>
        <w:rPr>
          <w:rFonts w:ascii="Century Gothic" w:hAnsi="Century Gothic"/>
          <w:sz w:val="18"/>
          <w:szCs w:val="18"/>
        </w:rPr>
      </w:pPr>
      <w:r w:rsidRPr="005E716C">
        <w:rPr>
          <w:rFonts w:ascii="Century Gothic" w:hAnsi="Century Gothic"/>
          <w:sz w:val="18"/>
          <w:szCs w:val="18"/>
        </w:rPr>
        <w:t xml:space="preserve">Une copie de la lettre de mission adressée </w:t>
      </w:r>
      <w:proofErr w:type="spellStart"/>
      <w:r w:rsidRPr="005E716C">
        <w:rPr>
          <w:rFonts w:ascii="Century Gothic" w:hAnsi="Century Gothic"/>
          <w:sz w:val="18"/>
          <w:szCs w:val="18"/>
        </w:rPr>
        <w:t>au</w:t>
      </w:r>
      <w:r>
        <w:rPr>
          <w:rFonts w:ascii="Century Gothic" w:hAnsi="Century Gothic"/>
          <w:sz w:val="18"/>
          <w:szCs w:val="18"/>
        </w:rPr>
        <w:t>.à</w:t>
      </w:r>
      <w:proofErr w:type="spellEnd"/>
      <w:r>
        <w:rPr>
          <w:rFonts w:ascii="Century Gothic" w:hAnsi="Century Gothic"/>
          <w:sz w:val="18"/>
          <w:szCs w:val="18"/>
        </w:rPr>
        <w:t xml:space="preserve"> la</w:t>
      </w:r>
      <w:r w:rsidRPr="005E716C">
        <w:rPr>
          <w:rFonts w:ascii="Century Gothic" w:hAnsi="Century Gothic"/>
          <w:sz w:val="18"/>
          <w:szCs w:val="18"/>
        </w:rPr>
        <w:t xml:space="preserve"> </w:t>
      </w:r>
      <w:proofErr w:type="spellStart"/>
      <w:r w:rsidRPr="005E716C">
        <w:rPr>
          <w:rFonts w:ascii="Century Gothic" w:hAnsi="Century Gothic"/>
          <w:sz w:val="18"/>
          <w:szCs w:val="18"/>
        </w:rPr>
        <w:t>directeur</w:t>
      </w:r>
      <w:r>
        <w:rPr>
          <w:rFonts w:ascii="Century Gothic" w:hAnsi="Century Gothic"/>
          <w:sz w:val="18"/>
          <w:szCs w:val="18"/>
        </w:rPr>
        <w:t>.rice</w:t>
      </w:r>
      <w:proofErr w:type="spellEnd"/>
      <w:r w:rsidRPr="005E716C">
        <w:rPr>
          <w:rFonts w:ascii="Century Gothic" w:hAnsi="Century Gothic"/>
          <w:sz w:val="18"/>
          <w:szCs w:val="18"/>
        </w:rPr>
        <w:t xml:space="preserve"> d’unité de recherche en début de contrat, si elle existe, sera jointe au dossier.</w:t>
      </w:r>
    </w:p>
    <w:p w:rsidR="00576706" w:rsidRPr="005E716C" w:rsidRDefault="00576706" w:rsidP="00576706">
      <w:pPr>
        <w:spacing w:after="100"/>
        <w:jc w:val="both"/>
        <w:rPr>
          <w:rFonts w:ascii="Century Gothic" w:hAnsi="Century Gothic"/>
          <w:sz w:val="18"/>
          <w:szCs w:val="18"/>
        </w:rPr>
      </w:pP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2</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Équipements, plateformes</w:t>
      </w:r>
    </w:p>
    <w:p w:rsidR="005E716C" w:rsidRDefault="005E716C" w:rsidP="00576706">
      <w:pPr>
        <w:spacing w:after="100"/>
        <w:jc w:val="both"/>
        <w:rPr>
          <w:rFonts w:ascii="Century Gothic" w:hAnsi="Century Gothic"/>
          <w:sz w:val="18"/>
          <w:szCs w:val="18"/>
        </w:rPr>
      </w:pPr>
      <w:r w:rsidRPr="005E716C">
        <w:rPr>
          <w:rFonts w:ascii="Century Gothic" w:hAnsi="Century Gothic"/>
          <w:sz w:val="18"/>
          <w:szCs w:val="18"/>
        </w:rPr>
        <w:t>Une liste des équipements et des plateformes utilisés par l’unité de recherche sera jointe au dossier.</w:t>
      </w:r>
    </w:p>
    <w:p w:rsidR="00576706" w:rsidRPr="005E716C" w:rsidRDefault="00576706" w:rsidP="00576706">
      <w:pPr>
        <w:spacing w:after="100"/>
        <w:jc w:val="both"/>
        <w:rPr>
          <w:rFonts w:ascii="Century Gothic" w:hAnsi="Century Gothic"/>
          <w:sz w:val="18"/>
          <w:szCs w:val="18"/>
        </w:rPr>
      </w:pP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3</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Organigramme fonctionnel</w:t>
      </w:r>
    </w:p>
    <w:p w:rsidR="005E716C" w:rsidRDefault="005E716C" w:rsidP="00576706">
      <w:pPr>
        <w:spacing w:after="100"/>
        <w:jc w:val="both"/>
        <w:rPr>
          <w:rFonts w:ascii="Century Gothic" w:hAnsi="Century Gothic"/>
          <w:sz w:val="18"/>
          <w:szCs w:val="18"/>
        </w:rPr>
      </w:pPr>
      <w:r w:rsidRPr="005E716C">
        <w:rPr>
          <w:rFonts w:ascii="Century Gothic" w:hAnsi="Century Gothic"/>
          <w:sz w:val="18"/>
          <w:szCs w:val="18"/>
        </w:rPr>
        <w:t>Une présentation schématique du mode d’organisation de l’unité de recherche sera jointe au dossier.</w:t>
      </w:r>
    </w:p>
    <w:p w:rsidR="00576706" w:rsidRPr="005E716C" w:rsidRDefault="00576706" w:rsidP="00576706">
      <w:pPr>
        <w:spacing w:after="100"/>
        <w:jc w:val="both"/>
        <w:rPr>
          <w:rFonts w:ascii="Century Gothic" w:hAnsi="Century Gothic"/>
          <w:sz w:val="18"/>
          <w:szCs w:val="18"/>
        </w:rPr>
      </w:pPr>
    </w:p>
    <w:p w:rsidR="005E716C" w:rsidRPr="005E716C" w:rsidRDefault="005E716C" w:rsidP="005E716C">
      <w:pPr>
        <w:ind w:firstLine="567"/>
        <w:jc w:val="both"/>
        <w:rPr>
          <w:rFonts w:ascii="Century Gothic" w:hAnsi="Century Gothic"/>
          <w:sz w:val="18"/>
          <w:szCs w:val="18"/>
        </w:rPr>
      </w:pPr>
      <w:r w:rsidRPr="005E716C">
        <w:rPr>
          <w:rFonts w:ascii="Century Gothic" w:eastAsia="Times" w:hAnsi="Century Gothic"/>
          <w:b/>
          <w:noProof/>
          <w:color w:val="5C2D91"/>
          <w:sz w:val="22"/>
          <w:szCs w:val="22"/>
        </w:rPr>
        <w:t>Annexe 4</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Sélection des produits et des activités de recherche</w:t>
      </w:r>
    </w:p>
    <w:p w:rsidR="005E716C" w:rsidRPr="005E716C" w:rsidRDefault="005E716C" w:rsidP="00576706">
      <w:pPr>
        <w:spacing w:after="100"/>
        <w:jc w:val="both"/>
        <w:rPr>
          <w:rFonts w:ascii="Century Gothic" w:hAnsi="Century Gothic"/>
          <w:sz w:val="18"/>
          <w:szCs w:val="18"/>
        </w:rPr>
      </w:pPr>
      <w:r w:rsidRPr="005E716C">
        <w:rPr>
          <w:rFonts w:ascii="Century Gothic" w:hAnsi="Century Gothic"/>
          <w:sz w:val="18"/>
          <w:szCs w:val="18"/>
        </w:rPr>
        <w:t>Donner la sélection des productions et des activités de recherche par catégorie en recourant au docume</w:t>
      </w:r>
      <w:r w:rsidR="00D568C3">
        <w:rPr>
          <w:rFonts w:ascii="Century Gothic" w:hAnsi="Century Gothic"/>
          <w:sz w:val="18"/>
          <w:szCs w:val="18"/>
        </w:rPr>
        <w:t>nt « </w:t>
      </w:r>
      <w:r w:rsidRPr="005E716C">
        <w:rPr>
          <w:rFonts w:ascii="Century Gothic" w:hAnsi="Century Gothic"/>
          <w:sz w:val="18"/>
          <w:szCs w:val="18"/>
        </w:rPr>
        <w:t>Sélection des produits et des activités de recherche</w:t>
      </w:r>
      <w:r w:rsidR="00D568C3">
        <w:rPr>
          <w:rFonts w:ascii="Century Gothic" w:hAnsi="Century Gothic"/>
          <w:sz w:val="18"/>
          <w:szCs w:val="18"/>
        </w:rPr>
        <w:t> »</w:t>
      </w:r>
      <w:r w:rsidRPr="005E716C">
        <w:rPr>
          <w:rFonts w:ascii="Century Gothic" w:hAnsi="Century Gothic"/>
          <w:sz w:val="18"/>
          <w:szCs w:val="18"/>
        </w:rPr>
        <w:t>.</w:t>
      </w:r>
    </w:p>
    <w:p w:rsidR="00557AC8" w:rsidRPr="00557AC8" w:rsidRDefault="0073487D" w:rsidP="00576706">
      <w:pPr>
        <w:spacing w:after="100"/>
        <w:jc w:val="both"/>
        <w:rPr>
          <w:rFonts w:ascii="Century Gothic" w:hAnsi="Century Gothic"/>
          <w:sz w:val="18"/>
          <w:szCs w:val="18"/>
        </w:rPr>
      </w:pPr>
      <w:r>
        <w:rPr>
          <w:rFonts w:ascii="Century Gothic" w:hAnsi="Century Gothic"/>
          <w:sz w:val="18"/>
          <w:szCs w:val="18"/>
        </w:rPr>
        <w:t xml:space="preserve">Dans les publications collectives, les </w:t>
      </w:r>
      <w:r w:rsidR="005E716C" w:rsidRPr="005E716C">
        <w:rPr>
          <w:rFonts w:ascii="Century Gothic" w:hAnsi="Century Gothic"/>
          <w:sz w:val="18"/>
          <w:szCs w:val="18"/>
        </w:rPr>
        <w:t>noms des membres de l’unité</w:t>
      </w:r>
      <w:r w:rsidR="00D568C3">
        <w:rPr>
          <w:rFonts w:ascii="Century Gothic" w:hAnsi="Century Gothic"/>
          <w:sz w:val="18"/>
          <w:szCs w:val="18"/>
        </w:rPr>
        <w:t xml:space="preserve">, </w:t>
      </w:r>
      <w:r w:rsidR="005E716C" w:rsidRPr="005E716C">
        <w:rPr>
          <w:rFonts w:ascii="Century Gothic" w:hAnsi="Century Gothic"/>
          <w:sz w:val="18"/>
          <w:szCs w:val="18"/>
        </w:rPr>
        <w:t xml:space="preserve">de l’équipe </w:t>
      </w:r>
      <w:r w:rsidR="00D568C3">
        <w:rPr>
          <w:rFonts w:ascii="Century Gothic" w:hAnsi="Century Gothic"/>
          <w:sz w:val="18"/>
          <w:szCs w:val="18"/>
        </w:rPr>
        <w:t xml:space="preserve">ou du thème </w:t>
      </w:r>
      <w:r w:rsidR="005E716C" w:rsidRPr="005E716C">
        <w:rPr>
          <w:rFonts w:ascii="Century Gothic" w:hAnsi="Century Gothic"/>
          <w:sz w:val="18"/>
          <w:szCs w:val="18"/>
        </w:rPr>
        <w:t>seront soulignés. On veillera à faire ressortir les productions portées par l’unité</w:t>
      </w:r>
      <w:r w:rsidR="00D568C3">
        <w:rPr>
          <w:rFonts w:ascii="Century Gothic" w:hAnsi="Century Gothic"/>
          <w:sz w:val="18"/>
          <w:szCs w:val="18"/>
        </w:rPr>
        <w:t xml:space="preserve">, </w:t>
      </w:r>
      <w:r w:rsidR="005E716C" w:rsidRPr="005E716C">
        <w:rPr>
          <w:rFonts w:ascii="Century Gothic" w:hAnsi="Century Gothic"/>
          <w:sz w:val="18"/>
          <w:szCs w:val="18"/>
        </w:rPr>
        <w:t xml:space="preserve">l’équipe </w:t>
      </w:r>
      <w:r w:rsidR="00D568C3">
        <w:rPr>
          <w:rFonts w:ascii="Century Gothic" w:hAnsi="Century Gothic"/>
          <w:sz w:val="18"/>
          <w:szCs w:val="18"/>
        </w:rPr>
        <w:t xml:space="preserve">ou le thème </w:t>
      </w:r>
      <w:r w:rsidR="005E716C" w:rsidRPr="005E716C">
        <w:rPr>
          <w:rFonts w:ascii="Century Gothic" w:hAnsi="Century Gothic"/>
          <w:sz w:val="18"/>
          <w:szCs w:val="18"/>
        </w:rPr>
        <w:t>(par exemple dans certains domaines, les publications signées en premier ou dernier auteur).</w:t>
      </w:r>
    </w:p>
    <w:sectPr w:rsidR="00557AC8" w:rsidRPr="00557AC8" w:rsidSect="00021E73">
      <w:headerReference w:type="default" r:id="rId8"/>
      <w:footerReference w:type="default" r:id="rId9"/>
      <w:headerReference w:type="first" r:id="rId10"/>
      <w:footerReference w:type="first" r:id="rId11"/>
      <w:pgSz w:w="11900" w:h="16840" w:code="9"/>
      <w:pgMar w:top="1134" w:right="1134" w:bottom="1134" w:left="1134" w:header="709" w:footer="175"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282" w:rsidRDefault="00C47282">
      <w:r>
        <w:separator/>
      </w:r>
    </w:p>
  </w:endnote>
  <w:endnote w:type="continuationSeparator" w:id="0">
    <w:p w:rsidR="00C47282" w:rsidRDefault="00C47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E46" w:rsidRPr="00BB212C" w:rsidRDefault="00BB212C"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2018-2019 – Vague E</w:t>
    </w:r>
    <w:r w:rsidRPr="006054FD">
      <w:rPr>
        <w:rFonts w:ascii="Century Gothic" w:hAnsi="Century Gothic"/>
        <w:sz w:val="14"/>
        <w:szCs w:val="14"/>
      </w:rPr>
      <w:tab/>
    </w:r>
    <w:r w:rsidR="00214891">
      <w:rPr>
        <w:rFonts w:ascii="Century Gothic" w:hAnsi="Century Gothic"/>
        <w:sz w:val="14"/>
        <w:szCs w:val="14"/>
      </w:rPr>
      <w:tab/>
    </w:r>
    <w:r w:rsidRPr="006054FD">
      <w:rPr>
        <w:rFonts w:ascii="Century Gothic" w:hAnsi="Century Gothic"/>
        <w:sz w:val="14"/>
        <w:szCs w:val="14"/>
      </w:rPr>
      <w:t>Département d’évaluation de</w:t>
    </w:r>
    <w:r w:rsidR="003C186A">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Content>
        <w:r w:rsidR="00C12810"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00C12810" w:rsidRPr="006054FD">
          <w:rPr>
            <w:rFonts w:ascii="Century Gothic" w:hAnsi="Century Gothic"/>
            <w:sz w:val="14"/>
            <w:szCs w:val="14"/>
          </w:rPr>
          <w:fldChar w:fldCharType="separate"/>
        </w:r>
        <w:r w:rsidR="002938DA">
          <w:rPr>
            <w:rFonts w:ascii="Century Gothic" w:hAnsi="Century Gothic"/>
            <w:noProof/>
            <w:sz w:val="14"/>
            <w:szCs w:val="14"/>
          </w:rPr>
          <w:t>3</w:t>
        </w:r>
        <w:r w:rsidR="00C12810" w:rsidRPr="006054FD">
          <w:rPr>
            <w:rFonts w:ascii="Century Gothic" w:hAnsi="Century Gothic"/>
            <w:sz w:val="14"/>
            <w:szCs w:val="1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Campagne d’évaluation  2018-2019 – Vague E</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sidR="008C49CC">
      <w:rPr>
        <w:rFonts w:ascii="Century Gothic" w:eastAsia="Trebuchet MS" w:hAnsi="Century Gothic" w:cs="Trebuchet MS"/>
        <w:color w:val="000000"/>
        <w:sz w:val="14"/>
        <w:szCs w:val="14"/>
        <w:lang w:eastAsia="fr-FR"/>
      </w:rPr>
      <w:t>Novembre</w:t>
    </w:r>
    <w:r w:rsidR="005D6DB8">
      <w:rPr>
        <w:rFonts w:ascii="Century Gothic" w:eastAsia="Trebuchet MS" w:hAnsi="Century Gothic" w:cs="Trebuchet MS"/>
        <w:color w:val="000000"/>
        <w:sz w:val="14"/>
        <w:szCs w:val="14"/>
        <w:lang w:eastAsia="fr-FR"/>
      </w:rPr>
      <w:t xml:space="preserve"> 2017</w:t>
    </w:r>
    <w:r w:rsidRPr="00214891">
      <w:rPr>
        <w:rFonts w:ascii="Century Gothic" w:eastAsia="Trebuchet MS" w:hAnsi="Century Gothic" w:cs="Trebuchet MS"/>
        <w:color w:val="000000"/>
        <w:sz w:val="14"/>
        <w:szCs w:val="14"/>
        <w:lang w:eastAsia="fr-FR"/>
      </w:rPr>
      <w:tab/>
    </w:r>
  </w:p>
  <w:p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282" w:rsidRDefault="00C47282">
      <w:r>
        <w:separator/>
      </w:r>
    </w:p>
  </w:footnote>
  <w:footnote w:type="continuationSeparator" w:id="0">
    <w:p w:rsidR="00C47282" w:rsidRDefault="00C47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3A" w:rsidRDefault="003A113A"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3A113A" w:rsidRPr="003A113A" w:rsidRDefault="00A01790"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 xml:space="preserve">Dossier d’autoévaluation des </w:t>
    </w:r>
    <w:r w:rsidR="00706409">
      <w:rPr>
        <w:rFonts w:ascii="Century Gothic" w:eastAsia="MS Mincho" w:hAnsi="Century Gothic"/>
        <w:sz w:val="16"/>
        <w:szCs w:val="16"/>
        <w:lang w:eastAsia="ja-JP"/>
      </w:rPr>
      <w:t>unités</w:t>
    </w:r>
    <w:r>
      <w:rPr>
        <w:rFonts w:ascii="Century Gothic" w:eastAsia="MS Mincho" w:hAnsi="Century Gothic"/>
        <w:sz w:val="16"/>
        <w:szCs w:val="16"/>
        <w:lang w:eastAsia="ja-JP"/>
      </w:rPr>
      <w:t xml:space="preserve"> de recherche</w:t>
    </w:r>
  </w:p>
  <w:p w:rsidR="00A968BB" w:rsidRPr="003A113A" w:rsidRDefault="00A968BB" w:rsidP="003A113A">
    <w:pPr>
      <w:tabs>
        <w:tab w:val="center" w:pos="4536"/>
        <w:tab w:val="right" w:pos="9639"/>
      </w:tabs>
      <w:spacing w:after="0"/>
      <w:ind w:left="1134" w:right="-573"/>
      <w:rPr>
        <w:rFonts w:ascii="Century Gothic" w:hAnsi="Century Gothic"/>
        <w:iCs/>
        <w:sz w:val="16"/>
        <w:szCs w:val="16"/>
      </w:rPr>
    </w:pPr>
  </w:p>
  <w:p w:rsidR="00656E46" w:rsidRDefault="00656E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91" w:rsidRDefault="00D32E91">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860" cy="1800860"/>
                  </a:xfrm>
                  <a:prstGeom prst="rect">
                    <a:avLst/>
                  </a:prstGeom>
                </pic:spPr>
              </pic:pic>
            </a:graphicData>
          </a:graphic>
        </wp:anchor>
      </w:drawing>
    </w:r>
    <w:r w:rsidR="00656E46" w:rsidRPr="005E6823">
      <w:rPr>
        <w:rFonts w:ascii="Trebuchet MS" w:eastAsia="Times New Roman" w:hAnsi="Trebuchet MS"/>
        <w:i/>
        <w:sz w:val="16"/>
        <w:szCs w:val="16"/>
      </w:rPr>
      <w:t xml:space="preserve"> </w:t>
    </w:r>
    <w:r w:rsidR="00656E46">
      <w:rPr>
        <w:rFonts w:ascii="Trebuchet MS" w:eastAsia="Times New Roman" w:hAnsi="Trebuchet MS"/>
        <w:i/>
        <w:sz w:val="16"/>
        <w:szCs w:val="16"/>
      </w:rPr>
      <w:tab/>
    </w:r>
  </w:p>
  <w:p w:rsidR="00D32E91" w:rsidRDefault="00D32E91" w:rsidP="00D32E91">
    <w:pPr>
      <w:tabs>
        <w:tab w:val="right" w:pos="9639"/>
      </w:tabs>
      <w:spacing w:after="0"/>
      <w:ind w:left="1560"/>
      <w:rPr>
        <w:rFonts w:ascii="Century Gothic" w:hAnsi="Century Gothic"/>
        <w:b/>
        <w:noProof/>
        <w:color w:val="ED145B"/>
        <w:sz w:val="22"/>
      </w:rPr>
    </w:pPr>
  </w:p>
  <w:p w:rsidR="00D32E91" w:rsidRPr="00140E01" w:rsidRDefault="00D32E91"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rsidR="00D32E91" w:rsidRDefault="00BC5EB7" w:rsidP="00D32E91">
    <w:pPr>
      <w:pStyle w:val="En-tte"/>
      <w:ind w:left="1560"/>
      <w:rPr>
        <w:rFonts w:ascii="Trebuchet MS" w:eastAsia="Times New Roman" w:hAnsi="Trebuchet MS"/>
        <w:i/>
        <w:sz w:val="16"/>
        <w:szCs w:val="16"/>
      </w:rPr>
    </w:pPr>
    <w:r>
      <w:rPr>
        <w:rFonts w:ascii="Century Gothic" w:hAnsi="Century Gothic"/>
        <w:b/>
        <w:noProof/>
        <w:color w:val="ED145B"/>
        <w:sz w:val="22"/>
      </w:rPr>
      <w:t>d</w:t>
    </w:r>
    <w:r w:rsidR="00B172E5">
      <w:rPr>
        <w:rFonts w:ascii="Century Gothic" w:hAnsi="Century Gothic"/>
        <w:b/>
        <w:noProof/>
        <w:color w:val="ED145B"/>
        <w:sz w:val="22"/>
      </w:rPr>
      <w:t>e la recherche</w:t>
    </w:r>
  </w:p>
  <w:p w:rsidR="00656E46" w:rsidRDefault="00656E46">
    <w:pPr>
      <w:pStyle w:val="En-tte"/>
      <w:rPr>
        <w:rFonts w:ascii="Trebuchet MS" w:eastAsia="Times New Roman" w:hAnsi="Trebuchet MS"/>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70E99"/>
    <w:rsid w:val="00076C79"/>
    <w:rsid w:val="00084237"/>
    <w:rsid w:val="0008447F"/>
    <w:rsid w:val="00084A4F"/>
    <w:rsid w:val="000919F6"/>
    <w:rsid w:val="00092421"/>
    <w:rsid w:val="00092434"/>
    <w:rsid w:val="00094C0C"/>
    <w:rsid w:val="0009613A"/>
    <w:rsid w:val="00097C69"/>
    <w:rsid w:val="000A41BE"/>
    <w:rsid w:val="000A7FC1"/>
    <w:rsid w:val="000B1682"/>
    <w:rsid w:val="000B1EDB"/>
    <w:rsid w:val="000B218B"/>
    <w:rsid w:val="000B5A19"/>
    <w:rsid w:val="000B7AA0"/>
    <w:rsid w:val="000C0798"/>
    <w:rsid w:val="000E2467"/>
    <w:rsid w:val="000E29D7"/>
    <w:rsid w:val="000E3263"/>
    <w:rsid w:val="000F756D"/>
    <w:rsid w:val="00104F6C"/>
    <w:rsid w:val="0010509C"/>
    <w:rsid w:val="00112480"/>
    <w:rsid w:val="0011467C"/>
    <w:rsid w:val="001231A4"/>
    <w:rsid w:val="001329C7"/>
    <w:rsid w:val="00132B12"/>
    <w:rsid w:val="00140963"/>
    <w:rsid w:val="0014590B"/>
    <w:rsid w:val="00145AF5"/>
    <w:rsid w:val="00150FFA"/>
    <w:rsid w:val="001520AA"/>
    <w:rsid w:val="001573E8"/>
    <w:rsid w:val="00162AE4"/>
    <w:rsid w:val="00166073"/>
    <w:rsid w:val="001707EF"/>
    <w:rsid w:val="00170968"/>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437F"/>
    <w:rsid w:val="001F66A2"/>
    <w:rsid w:val="00205D53"/>
    <w:rsid w:val="002122AE"/>
    <w:rsid w:val="00214891"/>
    <w:rsid w:val="00223C27"/>
    <w:rsid w:val="002248C3"/>
    <w:rsid w:val="0022613D"/>
    <w:rsid w:val="00231D15"/>
    <w:rsid w:val="00233217"/>
    <w:rsid w:val="002425E5"/>
    <w:rsid w:val="00253B63"/>
    <w:rsid w:val="00265D4B"/>
    <w:rsid w:val="00267EC7"/>
    <w:rsid w:val="0027221B"/>
    <w:rsid w:val="00272D9E"/>
    <w:rsid w:val="0027506F"/>
    <w:rsid w:val="00276145"/>
    <w:rsid w:val="00280725"/>
    <w:rsid w:val="00280E0A"/>
    <w:rsid w:val="00291F9C"/>
    <w:rsid w:val="002938DA"/>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4E30"/>
    <w:rsid w:val="00311895"/>
    <w:rsid w:val="003171A7"/>
    <w:rsid w:val="00324918"/>
    <w:rsid w:val="00335AAC"/>
    <w:rsid w:val="00336B83"/>
    <w:rsid w:val="00337029"/>
    <w:rsid w:val="00337D8B"/>
    <w:rsid w:val="00344B3F"/>
    <w:rsid w:val="00347518"/>
    <w:rsid w:val="00354D08"/>
    <w:rsid w:val="00356049"/>
    <w:rsid w:val="00361045"/>
    <w:rsid w:val="00362D4F"/>
    <w:rsid w:val="003642EC"/>
    <w:rsid w:val="003664D7"/>
    <w:rsid w:val="00371454"/>
    <w:rsid w:val="003731FC"/>
    <w:rsid w:val="00373F6A"/>
    <w:rsid w:val="003974FE"/>
    <w:rsid w:val="003A113A"/>
    <w:rsid w:val="003A6757"/>
    <w:rsid w:val="003B0286"/>
    <w:rsid w:val="003B25B0"/>
    <w:rsid w:val="003B4036"/>
    <w:rsid w:val="003B795E"/>
    <w:rsid w:val="003C186A"/>
    <w:rsid w:val="003C2B9A"/>
    <w:rsid w:val="003C550A"/>
    <w:rsid w:val="003C7072"/>
    <w:rsid w:val="003D0A00"/>
    <w:rsid w:val="003E0936"/>
    <w:rsid w:val="003F1DD4"/>
    <w:rsid w:val="003F2C1B"/>
    <w:rsid w:val="003F2FCA"/>
    <w:rsid w:val="003F6877"/>
    <w:rsid w:val="00400751"/>
    <w:rsid w:val="00402470"/>
    <w:rsid w:val="004041B1"/>
    <w:rsid w:val="00412304"/>
    <w:rsid w:val="00422467"/>
    <w:rsid w:val="004243A6"/>
    <w:rsid w:val="00430BAE"/>
    <w:rsid w:val="00432D2E"/>
    <w:rsid w:val="00443180"/>
    <w:rsid w:val="00453AA6"/>
    <w:rsid w:val="004568A3"/>
    <w:rsid w:val="00464366"/>
    <w:rsid w:val="00466FD4"/>
    <w:rsid w:val="0047234A"/>
    <w:rsid w:val="0047588B"/>
    <w:rsid w:val="00482B64"/>
    <w:rsid w:val="004850D5"/>
    <w:rsid w:val="00495A69"/>
    <w:rsid w:val="004969BA"/>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D7C83"/>
    <w:rsid w:val="004E309C"/>
    <w:rsid w:val="004E3E5D"/>
    <w:rsid w:val="004E4393"/>
    <w:rsid w:val="004E4729"/>
    <w:rsid w:val="004F0A22"/>
    <w:rsid w:val="0050114B"/>
    <w:rsid w:val="00514337"/>
    <w:rsid w:val="00514533"/>
    <w:rsid w:val="00522603"/>
    <w:rsid w:val="00525642"/>
    <w:rsid w:val="00527A2C"/>
    <w:rsid w:val="00535941"/>
    <w:rsid w:val="0054517B"/>
    <w:rsid w:val="00547FB1"/>
    <w:rsid w:val="00551395"/>
    <w:rsid w:val="00551703"/>
    <w:rsid w:val="00552908"/>
    <w:rsid w:val="00553A5D"/>
    <w:rsid w:val="00557AC8"/>
    <w:rsid w:val="00571EB5"/>
    <w:rsid w:val="00576706"/>
    <w:rsid w:val="005814E3"/>
    <w:rsid w:val="00586857"/>
    <w:rsid w:val="00590277"/>
    <w:rsid w:val="005955C3"/>
    <w:rsid w:val="005A2161"/>
    <w:rsid w:val="005B123F"/>
    <w:rsid w:val="005B1434"/>
    <w:rsid w:val="005B3B4C"/>
    <w:rsid w:val="005B5FA2"/>
    <w:rsid w:val="005C01D4"/>
    <w:rsid w:val="005C15E5"/>
    <w:rsid w:val="005C179C"/>
    <w:rsid w:val="005C48B3"/>
    <w:rsid w:val="005C7515"/>
    <w:rsid w:val="005D677B"/>
    <w:rsid w:val="005D6DB8"/>
    <w:rsid w:val="005E2F6E"/>
    <w:rsid w:val="005E5D54"/>
    <w:rsid w:val="005E6823"/>
    <w:rsid w:val="005E716C"/>
    <w:rsid w:val="005F2A48"/>
    <w:rsid w:val="00600665"/>
    <w:rsid w:val="00606214"/>
    <w:rsid w:val="006156EA"/>
    <w:rsid w:val="006215DF"/>
    <w:rsid w:val="006243E8"/>
    <w:rsid w:val="00624EBF"/>
    <w:rsid w:val="0063061C"/>
    <w:rsid w:val="0063373E"/>
    <w:rsid w:val="00634CCB"/>
    <w:rsid w:val="00642420"/>
    <w:rsid w:val="00652E30"/>
    <w:rsid w:val="006549B7"/>
    <w:rsid w:val="00656E46"/>
    <w:rsid w:val="006610B2"/>
    <w:rsid w:val="00661665"/>
    <w:rsid w:val="00663510"/>
    <w:rsid w:val="00667D18"/>
    <w:rsid w:val="00677470"/>
    <w:rsid w:val="00681D2A"/>
    <w:rsid w:val="00683A55"/>
    <w:rsid w:val="00683B08"/>
    <w:rsid w:val="00685CA8"/>
    <w:rsid w:val="00691D58"/>
    <w:rsid w:val="00693705"/>
    <w:rsid w:val="006A4BEF"/>
    <w:rsid w:val="006A7476"/>
    <w:rsid w:val="006B6FFA"/>
    <w:rsid w:val="006C145F"/>
    <w:rsid w:val="006C674B"/>
    <w:rsid w:val="006D33C9"/>
    <w:rsid w:val="006E30EF"/>
    <w:rsid w:val="006E4898"/>
    <w:rsid w:val="006F5654"/>
    <w:rsid w:val="00703EC4"/>
    <w:rsid w:val="00706409"/>
    <w:rsid w:val="0071201C"/>
    <w:rsid w:val="00714548"/>
    <w:rsid w:val="00717E86"/>
    <w:rsid w:val="007230B3"/>
    <w:rsid w:val="0072319B"/>
    <w:rsid w:val="00727291"/>
    <w:rsid w:val="007340AD"/>
    <w:rsid w:val="0073487D"/>
    <w:rsid w:val="00741385"/>
    <w:rsid w:val="00745406"/>
    <w:rsid w:val="00756606"/>
    <w:rsid w:val="00760201"/>
    <w:rsid w:val="00762970"/>
    <w:rsid w:val="007642E9"/>
    <w:rsid w:val="0076480C"/>
    <w:rsid w:val="007671F1"/>
    <w:rsid w:val="00770619"/>
    <w:rsid w:val="007820F3"/>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E0979"/>
    <w:rsid w:val="007E173A"/>
    <w:rsid w:val="007E25E5"/>
    <w:rsid w:val="007E59C9"/>
    <w:rsid w:val="007E7D2D"/>
    <w:rsid w:val="007F11C8"/>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50043"/>
    <w:rsid w:val="0086013D"/>
    <w:rsid w:val="008619FF"/>
    <w:rsid w:val="00861F52"/>
    <w:rsid w:val="00863C4A"/>
    <w:rsid w:val="00864060"/>
    <w:rsid w:val="008677C4"/>
    <w:rsid w:val="00871F82"/>
    <w:rsid w:val="008730E8"/>
    <w:rsid w:val="008762E3"/>
    <w:rsid w:val="00881B10"/>
    <w:rsid w:val="00887328"/>
    <w:rsid w:val="008957E1"/>
    <w:rsid w:val="00896874"/>
    <w:rsid w:val="008A5ADC"/>
    <w:rsid w:val="008A65DF"/>
    <w:rsid w:val="008B5864"/>
    <w:rsid w:val="008C36C6"/>
    <w:rsid w:val="008C49CC"/>
    <w:rsid w:val="008D2F0F"/>
    <w:rsid w:val="008D4F1E"/>
    <w:rsid w:val="008D69AB"/>
    <w:rsid w:val="008D7B18"/>
    <w:rsid w:val="008F15C6"/>
    <w:rsid w:val="008F6447"/>
    <w:rsid w:val="0090469B"/>
    <w:rsid w:val="00904CFF"/>
    <w:rsid w:val="00905876"/>
    <w:rsid w:val="00914CB8"/>
    <w:rsid w:val="00915BB0"/>
    <w:rsid w:val="00922E0C"/>
    <w:rsid w:val="009371C3"/>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C5216"/>
    <w:rsid w:val="009D4D81"/>
    <w:rsid w:val="009D5AD6"/>
    <w:rsid w:val="009D7328"/>
    <w:rsid w:val="009E11DE"/>
    <w:rsid w:val="009E45F3"/>
    <w:rsid w:val="009E7A12"/>
    <w:rsid w:val="009F2500"/>
    <w:rsid w:val="009F2C6A"/>
    <w:rsid w:val="009F4F0F"/>
    <w:rsid w:val="009F7D4C"/>
    <w:rsid w:val="00A01790"/>
    <w:rsid w:val="00A16C56"/>
    <w:rsid w:val="00A20643"/>
    <w:rsid w:val="00A26EB5"/>
    <w:rsid w:val="00A276C8"/>
    <w:rsid w:val="00A34A40"/>
    <w:rsid w:val="00A36CF5"/>
    <w:rsid w:val="00A370E4"/>
    <w:rsid w:val="00A37412"/>
    <w:rsid w:val="00A406F3"/>
    <w:rsid w:val="00A4070C"/>
    <w:rsid w:val="00A4225D"/>
    <w:rsid w:val="00A44235"/>
    <w:rsid w:val="00A46C69"/>
    <w:rsid w:val="00A5142D"/>
    <w:rsid w:val="00A569FF"/>
    <w:rsid w:val="00A56AB8"/>
    <w:rsid w:val="00A63963"/>
    <w:rsid w:val="00A65BDB"/>
    <w:rsid w:val="00A73D1A"/>
    <w:rsid w:val="00A74219"/>
    <w:rsid w:val="00A74326"/>
    <w:rsid w:val="00A74BDD"/>
    <w:rsid w:val="00A759D8"/>
    <w:rsid w:val="00A7796C"/>
    <w:rsid w:val="00A80303"/>
    <w:rsid w:val="00A837FF"/>
    <w:rsid w:val="00A84C5E"/>
    <w:rsid w:val="00A8668F"/>
    <w:rsid w:val="00A9142E"/>
    <w:rsid w:val="00A968BB"/>
    <w:rsid w:val="00A969B5"/>
    <w:rsid w:val="00AA0DB3"/>
    <w:rsid w:val="00AB2C9A"/>
    <w:rsid w:val="00AB4C89"/>
    <w:rsid w:val="00AC2341"/>
    <w:rsid w:val="00AC41E5"/>
    <w:rsid w:val="00AC46B3"/>
    <w:rsid w:val="00AC52CC"/>
    <w:rsid w:val="00AD0447"/>
    <w:rsid w:val="00AD2386"/>
    <w:rsid w:val="00AD6FC0"/>
    <w:rsid w:val="00AD753E"/>
    <w:rsid w:val="00AE478A"/>
    <w:rsid w:val="00AF4BCC"/>
    <w:rsid w:val="00B016DB"/>
    <w:rsid w:val="00B12692"/>
    <w:rsid w:val="00B158C6"/>
    <w:rsid w:val="00B172E5"/>
    <w:rsid w:val="00B20268"/>
    <w:rsid w:val="00B21A34"/>
    <w:rsid w:val="00B24321"/>
    <w:rsid w:val="00B278EC"/>
    <w:rsid w:val="00B31828"/>
    <w:rsid w:val="00B42CE2"/>
    <w:rsid w:val="00B44697"/>
    <w:rsid w:val="00B530E4"/>
    <w:rsid w:val="00B5642C"/>
    <w:rsid w:val="00B70E32"/>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212C"/>
    <w:rsid w:val="00BB4F92"/>
    <w:rsid w:val="00BB5CA9"/>
    <w:rsid w:val="00BC1BE2"/>
    <w:rsid w:val="00BC1EEE"/>
    <w:rsid w:val="00BC5EB7"/>
    <w:rsid w:val="00BD2DB2"/>
    <w:rsid w:val="00BD55C4"/>
    <w:rsid w:val="00BD5CC2"/>
    <w:rsid w:val="00BD7A6D"/>
    <w:rsid w:val="00BF037B"/>
    <w:rsid w:val="00BF3777"/>
    <w:rsid w:val="00BF38D9"/>
    <w:rsid w:val="00BF5195"/>
    <w:rsid w:val="00BF64DC"/>
    <w:rsid w:val="00C010CA"/>
    <w:rsid w:val="00C013CA"/>
    <w:rsid w:val="00C02CF7"/>
    <w:rsid w:val="00C10DD6"/>
    <w:rsid w:val="00C12810"/>
    <w:rsid w:val="00C133F2"/>
    <w:rsid w:val="00C150D9"/>
    <w:rsid w:val="00C2036C"/>
    <w:rsid w:val="00C310B6"/>
    <w:rsid w:val="00C324CF"/>
    <w:rsid w:val="00C3643B"/>
    <w:rsid w:val="00C37CDE"/>
    <w:rsid w:val="00C4643D"/>
    <w:rsid w:val="00C47282"/>
    <w:rsid w:val="00C60743"/>
    <w:rsid w:val="00C64952"/>
    <w:rsid w:val="00C67311"/>
    <w:rsid w:val="00C71119"/>
    <w:rsid w:val="00C7653C"/>
    <w:rsid w:val="00C92721"/>
    <w:rsid w:val="00C94880"/>
    <w:rsid w:val="00C958A1"/>
    <w:rsid w:val="00C965D4"/>
    <w:rsid w:val="00CA04A3"/>
    <w:rsid w:val="00CA2844"/>
    <w:rsid w:val="00CA466A"/>
    <w:rsid w:val="00CB6F50"/>
    <w:rsid w:val="00CB7C4A"/>
    <w:rsid w:val="00CC67B8"/>
    <w:rsid w:val="00CE0EE4"/>
    <w:rsid w:val="00CE4021"/>
    <w:rsid w:val="00CE6D01"/>
    <w:rsid w:val="00CF07DC"/>
    <w:rsid w:val="00CF25BF"/>
    <w:rsid w:val="00CF2BF5"/>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2596"/>
    <w:rsid w:val="00D53C70"/>
    <w:rsid w:val="00D568C3"/>
    <w:rsid w:val="00D605B4"/>
    <w:rsid w:val="00D629B8"/>
    <w:rsid w:val="00D83FD2"/>
    <w:rsid w:val="00D86538"/>
    <w:rsid w:val="00D9045A"/>
    <w:rsid w:val="00D91017"/>
    <w:rsid w:val="00D92398"/>
    <w:rsid w:val="00D93187"/>
    <w:rsid w:val="00D9575C"/>
    <w:rsid w:val="00DA0B6E"/>
    <w:rsid w:val="00DA70BC"/>
    <w:rsid w:val="00DB366E"/>
    <w:rsid w:val="00DB5246"/>
    <w:rsid w:val="00DB5DD7"/>
    <w:rsid w:val="00DC52F2"/>
    <w:rsid w:val="00DC5AEA"/>
    <w:rsid w:val="00DE2791"/>
    <w:rsid w:val="00DE38FA"/>
    <w:rsid w:val="00DE4367"/>
    <w:rsid w:val="00DE5792"/>
    <w:rsid w:val="00DF1D4D"/>
    <w:rsid w:val="00DF2F12"/>
    <w:rsid w:val="00DF66D3"/>
    <w:rsid w:val="00E01501"/>
    <w:rsid w:val="00E10B67"/>
    <w:rsid w:val="00E153F4"/>
    <w:rsid w:val="00E1769B"/>
    <w:rsid w:val="00E218B8"/>
    <w:rsid w:val="00E259AF"/>
    <w:rsid w:val="00E365F7"/>
    <w:rsid w:val="00E4252D"/>
    <w:rsid w:val="00E4404F"/>
    <w:rsid w:val="00E4525F"/>
    <w:rsid w:val="00E46B54"/>
    <w:rsid w:val="00E5093E"/>
    <w:rsid w:val="00E53FC7"/>
    <w:rsid w:val="00E5625A"/>
    <w:rsid w:val="00E600CA"/>
    <w:rsid w:val="00E66305"/>
    <w:rsid w:val="00E705DA"/>
    <w:rsid w:val="00E736D6"/>
    <w:rsid w:val="00E7766D"/>
    <w:rsid w:val="00E86067"/>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704F"/>
    <w:rsid w:val="00F23B9C"/>
    <w:rsid w:val="00F23FF0"/>
    <w:rsid w:val="00F25808"/>
    <w:rsid w:val="00F2724E"/>
    <w:rsid w:val="00F42D13"/>
    <w:rsid w:val="00F435FD"/>
    <w:rsid w:val="00F45BF3"/>
    <w:rsid w:val="00F5290D"/>
    <w:rsid w:val="00F54FF7"/>
    <w:rsid w:val="00F57310"/>
    <w:rsid w:val="00F66787"/>
    <w:rsid w:val="00F833F9"/>
    <w:rsid w:val="00F834DB"/>
    <w:rsid w:val="00F851DC"/>
    <w:rsid w:val="00F86D04"/>
    <w:rsid w:val="00F912AA"/>
    <w:rsid w:val="00FA6DE5"/>
    <w:rsid w:val="00FA7562"/>
    <w:rsid w:val="00FB6CCF"/>
    <w:rsid w:val="00FC2349"/>
    <w:rsid w:val="00FC3975"/>
    <w:rsid w:val="00FD01C0"/>
    <w:rsid w:val="00FD1679"/>
    <w:rsid w:val="00FF0356"/>
    <w:rsid w:val="00FF14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162AE4"/>
    <w:pPr>
      <w:spacing w:before="160" w:after="16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A8E1A626E4014AB393FA4774594ADA" ma:contentTypeVersion="8" ma:contentTypeDescription="Crée un document." ma:contentTypeScope="" ma:versionID="eacd225fad5b7a7eb6d52cfab1748d5f">
  <xsd:schema xmlns:xsd="http://www.w3.org/2001/XMLSchema" xmlns:xs="http://www.w3.org/2001/XMLSchema" xmlns:p="http://schemas.microsoft.com/office/2006/metadata/properties" xmlns:ns2="ff20d766-91fb-4ef2-bc25-c0f528d435a5" xmlns:ns3="8b0a21ca-adfb-4050-9be4-ad4a4a4f207b" targetNamespace="http://schemas.microsoft.com/office/2006/metadata/properties" ma:root="true" ma:fieldsID="cd881266cf6834070d0b3185b42b9f5e" ns2:_="" ns3:_="">
    <xsd:import namespace="ff20d766-91fb-4ef2-bc25-c0f528d435a5"/>
    <xsd:import namespace="8b0a21ca-adfb-4050-9be4-ad4a4a4f2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0d766-91fb-4ef2-bc25-c0f528d435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a21ca-adfb-4050-9be4-ad4a4a4f207b"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03E51-2540-4F40-A956-2C02FB92AA48}">
  <ds:schemaRefs>
    <ds:schemaRef ds:uri="http://schemas.openxmlformats.org/officeDocument/2006/bibliography"/>
  </ds:schemaRefs>
</ds:datastoreItem>
</file>

<file path=customXml/itemProps2.xml><?xml version="1.0" encoding="utf-8"?>
<ds:datastoreItem xmlns:ds="http://schemas.openxmlformats.org/officeDocument/2006/customXml" ds:itemID="{B49201E7-CF9A-465E-B71C-69FF49DBDC78}"/>
</file>

<file path=customXml/itemProps3.xml><?xml version="1.0" encoding="utf-8"?>
<ds:datastoreItem xmlns:ds="http://schemas.openxmlformats.org/officeDocument/2006/customXml" ds:itemID="{B1769CB8-AB87-485E-A6B5-D0A8762E4A9C}"/>
</file>

<file path=customXml/itemProps4.xml><?xml version="1.0" encoding="utf-8"?>
<ds:datastoreItem xmlns:ds="http://schemas.openxmlformats.org/officeDocument/2006/customXml" ds:itemID="{FCDF0E79-610E-4CA2-8F29-B84E7E042FED}"/>
</file>

<file path=docProps/app.xml><?xml version="1.0" encoding="utf-8"?>
<Properties xmlns="http://schemas.openxmlformats.org/officeDocument/2006/extended-properties" xmlns:vt="http://schemas.openxmlformats.org/officeDocument/2006/docPropsVTypes">
  <Template>Normal.dotm</Template>
  <TotalTime>1</TotalTime>
  <Pages>6</Pages>
  <Words>1356</Words>
  <Characters>7596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8935</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Nathalie DOSPITAL-MARRAS</cp:lastModifiedBy>
  <cp:revision>3</cp:revision>
  <cp:lastPrinted>2017-11-14T09:01:00Z</cp:lastPrinted>
  <dcterms:created xsi:type="dcterms:W3CDTF">2017-11-23T14:08:00Z</dcterms:created>
  <dcterms:modified xsi:type="dcterms:W3CDTF">2017-11-23T14:54:00Z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0x01010032A8E1A626E4014AB393FA4774594ADA</vt:lpwstr>
  </property>
</Properties>
</file>