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72A01" w14:textId="77777777" w:rsidR="0009345B" w:rsidRPr="00F044AF" w:rsidRDefault="0009345B" w:rsidP="0009345B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4FB0AE0C" w14:textId="40A1C7EE" w:rsidR="00F044AF" w:rsidRPr="00CE544D" w:rsidRDefault="003B5B73" w:rsidP="00F044AF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DA02 - </w:t>
      </w:r>
      <w:r w:rsidR="0048179C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DOSSIER D’ACCRÉ</w:t>
      </w:r>
      <w:r w:rsidR="00F044AF" w:rsidRPr="00CE544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DITATION</w:t>
      </w:r>
    </w:p>
    <w:p w14:paraId="4811F334" w14:textId="565232D4" w:rsidR="00F044AF" w:rsidRDefault="0048179C" w:rsidP="00F044AF">
      <w:pPr>
        <w:spacing w:after="0"/>
        <w:rPr>
          <w:rFonts w:ascii="Century Gothic" w:eastAsia="MS Mincho" w:hAnsi="Century Gothic"/>
          <w:color w:val="5C2D91"/>
          <w:sz w:val="32"/>
          <w:szCs w:val="32"/>
          <w:lang w:eastAsia="ja-JP"/>
        </w:rPr>
      </w:pPr>
      <w:r>
        <w:rPr>
          <w:rFonts w:ascii="Century Gothic" w:eastAsia="MS Mincho" w:hAnsi="Century Gothic"/>
          <w:color w:val="5C2D91"/>
          <w:sz w:val="32"/>
          <w:szCs w:val="32"/>
          <w:lang w:eastAsia="ja-JP"/>
        </w:rPr>
        <w:t>AIDE A LA PRÉ</w:t>
      </w:r>
      <w:r w:rsidR="00A6371A">
        <w:rPr>
          <w:rFonts w:ascii="Century Gothic" w:eastAsia="MS Mincho" w:hAnsi="Century Gothic"/>
          <w:color w:val="5C2D91"/>
          <w:sz w:val="32"/>
          <w:szCs w:val="32"/>
          <w:lang w:eastAsia="ja-JP"/>
        </w:rPr>
        <w:t xml:space="preserve">SENTATION DU PROJET </w:t>
      </w:r>
      <w:bookmarkStart w:id="0" w:name="_GoBack"/>
      <w:bookmarkEnd w:id="0"/>
      <w:r w:rsidR="0076757B">
        <w:rPr>
          <w:rFonts w:ascii="Century Gothic" w:eastAsia="MS Mincho" w:hAnsi="Century Gothic"/>
          <w:color w:val="5C2D91"/>
          <w:sz w:val="32"/>
          <w:szCs w:val="32"/>
          <w:lang w:eastAsia="ja-JP"/>
        </w:rPr>
        <w:t>D</w:t>
      </w:r>
      <w:r w:rsidR="00F044AF" w:rsidRPr="00CE544D">
        <w:rPr>
          <w:rFonts w:ascii="Century Gothic" w:eastAsia="MS Mincho" w:hAnsi="Century Gothic"/>
          <w:color w:val="5C2D91"/>
          <w:sz w:val="32"/>
          <w:szCs w:val="32"/>
          <w:lang w:eastAsia="ja-JP"/>
        </w:rPr>
        <w:t>’OFFRE DE FORMATION</w:t>
      </w:r>
    </w:p>
    <w:p w14:paraId="39D0900F" w14:textId="77777777" w:rsidR="00CE544D" w:rsidRPr="00CE544D" w:rsidRDefault="00CE544D" w:rsidP="00F044AF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CE544D" w:rsidRDefault="00A6371A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391D0948" w:rsidR="0009345B" w:rsidRPr="00CE544D" w:rsidRDefault="0048179C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BD1786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42EA0A96" w:rsidR="0009345B" w:rsidRPr="00CE544D" w:rsidRDefault="00BD1786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</w:p>
    <w:p w14:paraId="22CD3226" w14:textId="77777777" w:rsidR="0009345B" w:rsidRPr="00F044AF" w:rsidRDefault="0009345B" w:rsidP="0009345B">
      <w:pPr>
        <w:pStyle w:val="F-TextePAO"/>
        <w:rPr>
          <w:rFonts w:ascii="Century Gothic" w:hAnsi="Century Gothic"/>
          <w:sz w:val="20"/>
        </w:rPr>
      </w:pPr>
    </w:p>
    <w:p w14:paraId="00203EA9" w14:textId="492D9800" w:rsidR="00A870CC" w:rsidRPr="00896D22" w:rsidRDefault="00F044AF" w:rsidP="00896D22">
      <w:p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>Les éléments suivants seront utilement intégrés à la présentation de la stratégie de l’établissement en matière de formation et à la pré</w:t>
      </w:r>
      <w:r w:rsidR="0076757B">
        <w:rPr>
          <w:rFonts w:ascii="Century Gothic" w:hAnsi="Century Gothic"/>
          <w:sz w:val="18"/>
          <w:szCs w:val="18"/>
        </w:rPr>
        <w:t xml:space="preserve">sentation du </w:t>
      </w:r>
      <w:r w:rsidR="0076757B" w:rsidRPr="007F0835">
        <w:rPr>
          <w:rFonts w:ascii="Century Gothic" w:hAnsi="Century Gothic"/>
          <w:b/>
          <w:sz w:val="18"/>
          <w:szCs w:val="18"/>
        </w:rPr>
        <w:t>projet d</w:t>
      </w:r>
      <w:r w:rsidRPr="007F0835">
        <w:rPr>
          <w:rFonts w:ascii="Century Gothic" w:hAnsi="Century Gothic"/>
          <w:b/>
          <w:sz w:val="18"/>
          <w:szCs w:val="18"/>
        </w:rPr>
        <w:t>’offre de formation</w:t>
      </w:r>
      <w:r w:rsidRPr="00CE544D">
        <w:rPr>
          <w:rFonts w:ascii="Century Gothic" w:hAnsi="Century Gothic"/>
          <w:sz w:val="18"/>
          <w:szCs w:val="18"/>
        </w:rPr>
        <w:t>.</w:t>
      </w:r>
    </w:p>
    <w:p w14:paraId="70107903" w14:textId="6846AB6B" w:rsidR="00A870CC" w:rsidRPr="00896D22" w:rsidRDefault="00F044AF" w:rsidP="00896D22">
      <w:pPr>
        <w:pStyle w:val="1-TITRE1"/>
      </w:pPr>
      <w:r w:rsidRPr="00CE544D">
        <w:t>Caract</w:t>
      </w:r>
      <w:r w:rsidR="00CE544D">
        <w:t>É</w:t>
      </w:r>
      <w:r w:rsidR="007F0835">
        <w:t xml:space="preserve">risation </w:t>
      </w:r>
      <w:r w:rsidR="006F7A22">
        <w:t xml:space="preserve">DE </w:t>
      </w:r>
      <w:r w:rsidR="007F0835">
        <w:t>L’offre de formation</w:t>
      </w:r>
    </w:p>
    <w:p w14:paraId="30545E20" w14:textId="2D2B59D2" w:rsidR="00F044AF" w:rsidRPr="00CE544D" w:rsidRDefault="00F044AF" w:rsidP="00F044AF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 xml:space="preserve">Structuration de l’offre de formation en </w:t>
      </w:r>
      <w:r w:rsidR="0076757B">
        <w:rPr>
          <w:rFonts w:ascii="Century Gothic" w:hAnsi="Century Gothic"/>
          <w:sz w:val="18"/>
          <w:szCs w:val="18"/>
        </w:rPr>
        <w:t>domaines/thématiques/champs ; liens de cette structuration avec les axes stratégiques / domaines de</w:t>
      </w:r>
      <w:r w:rsidR="00915690">
        <w:rPr>
          <w:rFonts w:ascii="Century Gothic" w:hAnsi="Century Gothic"/>
          <w:sz w:val="18"/>
          <w:szCs w:val="18"/>
        </w:rPr>
        <w:t xml:space="preserve"> compétences de l’établissement en matière de formation et de recherche.</w:t>
      </w:r>
    </w:p>
    <w:p w14:paraId="69A428B0" w14:textId="732191EC" w:rsidR="00F044AF" w:rsidRPr="00CE544D" w:rsidRDefault="00F044AF" w:rsidP="00F044AF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 xml:space="preserve">Place de l’offre de formation de l’établissement dans </w:t>
      </w:r>
      <w:r w:rsidR="00915690">
        <w:rPr>
          <w:rFonts w:ascii="Century Gothic" w:hAnsi="Century Gothic"/>
          <w:sz w:val="18"/>
          <w:szCs w:val="18"/>
        </w:rPr>
        <w:t xml:space="preserve">la stratégie et </w:t>
      </w:r>
      <w:r w:rsidRPr="00CE544D">
        <w:rPr>
          <w:rFonts w:ascii="Century Gothic" w:hAnsi="Century Gothic"/>
          <w:sz w:val="18"/>
          <w:szCs w:val="18"/>
        </w:rPr>
        <w:t>l’offre globale du site et/ou du territoire.</w:t>
      </w:r>
    </w:p>
    <w:p w14:paraId="05CFFD98" w14:textId="5F304F1F" w:rsidR="00F044AF" w:rsidRPr="00C73CE1" w:rsidRDefault="00C73CE1" w:rsidP="00C73CE1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Relations avec</w:t>
      </w:r>
      <w:r w:rsidR="00F044AF" w:rsidRPr="00CE544D">
        <w:rPr>
          <w:rFonts w:ascii="Century Gothic" w:hAnsi="Century Gothic"/>
          <w:sz w:val="18"/>
          <w:szCs w:val="18"/>
        </w:rPr>
        <w:t xml:space="preserve"> </w:t>
      </w:r>
      <w:r w:rsidR="00896D22">
        <w:rPr>
          <w:rFonts w:ascii="Century Gothic" w:hAnsi="Century Gothic"/>
          <w:sz w:val="18"/>
          <w:szCs w:val="18"/>
        </w:rPr>
        <w:t>les autres parties prenantes des formations du supérieur (</w:t>
      </w:r>
      <w:r>
        <w:rPr>
          <w:rFonts w:ascii="Century Gothic" w:hAnsi="Century Gothic"/>
          <w:sz w:val="18"/>
          <w:szCs w:val="18"/>
        </w:rPr>
        <w:t xml:space="preserve">écoles d’ingénieurs ou de commerce, </w:t>
      </w:r>
      <w:r w:rsidR="00896D22">
        <w:rPr>
          <w:rFonts w:ascii="Century Gothic" w:hAnsi="Century Gothic"/>
          <w:sz w:val="18"/>
          <w:szCs w:val="18"/>
        </w:rPr>
        <w:t>écoles doctorales</w:t>
      </w:r>
      <w:r>
        <w:rPr>
          <w:rFonts w:ascii="Century Gothic" w:hAnsi="Century Gothic"/>
          <w:sz w:val="18"/>
          <w:szCs w:val="18"/>
        </w:rPr>
        <w:t xml:space="preserve">, structures de recherche, </w:t>
      </w:r>
      <w:r w:rsidR="00F044AF" w:rsidRPr="00C73CE1">
        <w:rPr>
          <w:rFonts w:ascii="Century Gothic" w:hAnsi="Century Gothic"/>
          <w:sz w:val="18"/>
          <w:szCs w:val="18"/>
        </w:rPr>
        <w:t>mon</w:t>
      </w:r>
      <w:r>
        <w:rPr>
          <w:rFonts w:ascii="Century Gothic" w:hAnsi="Century Gothic"/>
          <w:sz w:val="18"/>
          <w:szCs w:val="18"/>
        </w:rPr>
        <w:t>de socio-économique ou culturel, international).</w:t>
      </w:r>
    </w:p>
    <w:p w14:paraId="42FF5AF5" w14:textId="77777777" w:rsidR="00A870CC" w:rsidRPr="00A870CC" w:rsidRDefault="00A870CC" w:rsidP="00A870CC">
      <w:pPr>
        <w:ind w:left="360"/>
        <w:jc w:val="both"/>
        <w:rPr>
          <w:rFonts w:ascii="Century Gothic" w:hAnsi="Century Gothic"/>
          <w:sz w:val="18"/>
          <w:szCs w:val="18"/>
        </w:rPr>
      </w:pPr>
    </w:p>
    <w:p w14:paraId="2F230886" w14:textId="046BEC77" w:rsidR="00A870CC" w:rsidRPr="00896D22" w:rsidRDefault="00F044AF" w:rsidP="00896D22">
      <w:pPr>
        <w:pStyle w:val="1-TITRE1"/>
      </w:pPr>
      <w:r w:rsidRPr="00CE544D">
        <w:t>pilotage de l’offre de formation</w:t>
      </w:r>
    </w:p>
    <w:p w14:paraId="27F8FA5D" w14:textId="77777777" w:rsidR="0076757B" w:rsidRDefault="0076757B" w:rsidP="0076757B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>La structure de pilotage institutionnelle et opérationnelle de l’offre de formation.</w:t>
      </w:r>
    </w:p>
    <w:p w14:paraId="23B07E3C" w14:textId="5B58389E" w:rsidR="0076757B" w:rsidRDefault="0076757B" w:rsidP="0076757B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>Dispositif</w:t>
      </w:r>
      <w:r w:rsidR="00C73CE1">
        <w:rPr>
          <w:rFonts w:ascii="Century Gothic" w:hAnsi="Century Gothic"/>
          <w:sz w:val="18"/>
          <w:szCs w:val="18"/>
        </w:rPr>
        <w:t>s</w:t>
      </w:r>
      <w:r w:rsidRPr="00CE544D">
        <w:rPr>
          <w:rFonts w:ascii="Century Gothic" w:hAnsi="Century Gothic"/>
          <w:sz w:val="18"/>
          <w:szCs w:val="18"/>
        </w:rPr>
        <w:t xml:space="preserve"> favorisant la participation des étudiants et diplômés au pilotage </w:t>
      </w:r>
      <w:r w:rsidR="007F0835">
        <w:rPr>
          <w:rFonts w:ascii="Century Gothic" w:hAnsi="Century Gothic"/>
          <w:sz w:val="18"/>
          <w:szCs w:val="18"/>
        </w:rPr>
        <w:t xml:space="preserve">et à l’évaluation </w:t>
      </w:r>
      <w:r w:rsidRPr="00CE544D">
        <w:rPr>
          <w:rFonts w:ascii="Century Gothic" w:hAnsi="Century Gothic"/>
          <w:sz w:val="18"/>
          <w:szCs w:val="18"/>
        </w:rPr>
        <w:t>des formations.</w:t>
      </w:r>
    </w:p>
    <w:p w14:paraId="01446E2C" w14:textId="3D665ACC" w:rsidR="0076757B" w:rsidRPr="00CE544D" w:rsidRDefault="0076757B" w:rsidP="0076757B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Dispositifs favorisant la participation </w:t>
      </w:r>
      <w:r w:rsidR="007F0835">
        <w:rPr>
          <w:rFonts w:ascii="Century Gothic" w:hAnsi="Century Gothic"/>
          <w:sz w:val="18"/>
          <w:szCs w:val="18"/>
        </w:rPr>
        <w:t xml:space="preserve">de la recherche et </w:t>
      </w:r>
      <w:r>
        <w:rPr>
          <w:rFonts w:ascii="Century Gothic" w:hAnsi="Century Gothic"/>
          <w:sz w:val="18"/>
          <w:szCs w:val="18"/>
        </w:rPr>
        <w:t>du mon</w:t>
      </w:r>
      <w:r w:rsidR="007F0835">
        <w:rPr>
          <w:rFonts w:ascii="Century Gothic" w:hAnsi="Century Gothic"/>
          <w:sz w:val="18"/>
          <w:szCs w:val="18"/>
        </w:rPr>
        <w:t>de socio-économique et culturel au pilotage des formations.</w:t>
      </w:r>
    </w:p>
    <w:p w14:paraId="2AEF2CFF" w14:textId="73F63EDC" w:rsidR="00F044AF" w:rsidRPr="0076757B" w:rsidRDefault="00F044AF" w:rsidP="0076757B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 xml:space="preserve">Dispositifs favorisant la coordination des formations </w:t>
      </w:r>
      <w:r w:rsidR="0076757B">
        <w:rPr>
          <w:rFonts w:ascii="Century Gothic" w:hAnsi="Century Gothic"/>
          <w:sz w:val="18"/>
          <w:szCs w:val="18"/>
        </w:rPr>
        <w:t>et</w:t>
      </w:r>
      <w:r w:rsidRPr="0076757B">
        <w:rPr>
          <w:rFonts w:ascii="Century Gothic" w:hAnsi="Century Gothic"/>
          <w:sz w:val="18"/>
          <w:szCs w:val="18"/>
        </w:rPr>
        <w:t xml:space="preserve"> la mutualisation des enseignements et</w:t>
      </w:r>
      <w:r w:rsidR="0076757B">
        <w:rPr>
          <w:rFonts w:ascii="Century Gothic" w:hAnsi="Century Gothic"/>
          <w:sz w:val="18"/>
          <w:szCs w:val="18"/>
        </w:rPr>
        <w:t xml:space="preserve"> des équipes pédagogiques</w:t>
      </w:r>
      <w:r w:rsidR="0076757B" w:rsidRPr="0076757B">
        <w:rPr>
          <w:rFonts w:ascii="Century Gothic" w:hAnsi="Century Gothic"/>
          <w:sz w:val="18"/>
          <w:szCs w:val="18"/>
        </w:rPr>
        <w:t xml:space="preserve"> </w:t>
      </w:r>
      <w:r w:rsidR="0076757B" w:rsidRPr="00CE544D">
        <w:rPr>
          <w:rFonts w:ascii="Century Gothic" w:hAnsi="Century Gothic"/>
          <w:sz w:val="18"/>
          <w:szCs w:val="18"/>
        </w:rPr>
        <w:t xml:space="preserve">(exemple portails, </w:t>
      </w:r>
      <w:r w:rsidR="0076757B">
        <w:rPr>
          <w:rFonts w:ascii="Century Gothic" w:hAnsi="Century Gothic"/>
          <w:sz w:val="18"/>
          <w:szCs w:val="18"/>
        </w:rPr>
        <w:t xml:space="preserve">UFR, </w:t>
      </w:r>
      <w:r w:rsidR="0076757B" w:rsidRPr="00CE544D">
        <w:rPr>
          <w:rFonts w:ascii="Century Gothic" w:hAnsi="Century Gothic"/>
          <w:sz w:val="18"/>
          <w:szCs w:val="18"/>
        </w:rPr>
        <w:t>EUR, etc.</w:t>
      </w:r>
      <w:r w:rsidR="0076757B">
        <w:rPr>
          <w:rFonts w:ascii="Century Gothic" w:hAnsi="Century Gothic"/>
          <w:sz w:val="18"/>
          <w:szCs w:val="18"/>
        </w:rPr>
        <w:t>).</w:t>
      </w:r>
    </w:p>
    <w:p w14:paraId="349DEE35" w14:textId="6E9F9347" w:rsidR="00F044AF" w:rsidRPr="00896D22" w:rsidRDefault="00F044AF" w:rsidP="00896D22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 w:rsidRPr="00CE544D">
        <w:rPr>
          <w:rFonts w:ascii="Century Gothic" w:hAnsi="Century Gothic"/>
          <w:sz w:val="18"/>
          <w:szCs w:val="18"/>
        </w:rPr>
        <w:t>Dispositif</w:t>
      </w:r>
      <w:r w:rsidR="00A870CC">
        <w:rPr>
          <w:rFonts w:ascii="Century Gothic" w:hAnsi="Century Gothic"/>
          <w:sz w:val="18"/>
          <w:szCs w:val="18"/>
        </w:rPr>
        <w:t>s de suivi de l’offre de formation</w:t>
      </w:r>
      <w:r w:rsidR="00896D22">
        <w:rPr>
          <w:rFonts w:ascii="Century Gothic" w:hAnsi="Century Gothic"/>
          <w:sz w:val="18"/>
          <w:szCs w:val="18"/>
        </w:rPr>
        <w:t xml:space="preserve"> (par exemple concernant </w:t>
      </w:r>
      <w:r w:rsidR="00A870CC" w:rsidRPr="00896D22">
        <w:rPr>
          <w:rFonts w:ascii="Century Gothic" w:hAnsi="Century Gothic"/>
          <w:sz w:val="18"/>
          <w:szCs w:val="18"/>
        </w:rPr>
        <w:t>les résultats obtenus en matière</w:t>
      </w:r>
      <w:r w:rsidRPr="00896D22">
        <w:rPr>
          <w:rFonts w:ascii="Century Gothic" w:hAnsi="Century Gothic"/>
          <w:sz w:val="18"/>
          <w:szCs w:val="18"/>
        </w:rPr>
        <w:t xml:space="preserve"> </w:t>
      </w:r>
      <w:r w:rsidR="00896D22">
        <w:rPr>
          <w:rFonts w:ascii="Century Gothic" w:hAnsi="Century Gothic"/>
          <w:sz w:val="18"/>
          <w:szCs w:val="18"/>
        </w:rPr>
        <w:t xml:space="preserve">de réussite et d’insertion professionnelle, en matière </w:t>
      </w:r>
      <w:r w:rsidR="00896D22" w:rsidRPr="00896D22">
        <w:rPr>
          <w:rFonts w:ascii="Century Gothic" w:hAnsi="Century Gothic"/>
          <w:sz w:val="18"/>
          <w:szCs w:val="18"/>
        </w:rPr>
        <w:t>d’innovation pédagogique</w:t>
      </w:r>
      <w:r w:rsidR="00896D22">
        <w:rPr>
          <w:rFonts w:ascii="Century Gothic" w:hAnsi="Century Gothic"/>
          <w:sz w:val="18"/>
          <w:szCs w:val="18"/>
        </w:rPr>
        <w:t>, en matière de formation continue, en matière de stages, etc.)</w:t>
      </w:r>
    </w:p>
    <w:p w14:paraId="586E1C06" w14:textId="2FF3E3DB" w:rsidR="007F0835" w:rsidRPr="00CE544D" w:rsidRDefault="00896D22" w:rsidP="00896D22">
      <w:pPr>
        <w:pStyle w:val="Paragraphedeliste"/>
        <w:ind w:left="7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</w:t>
      </w:r>
      <w:r w:rsidR="007F0835">
        <w:rPr>
          <w:rFonts w:ascii="Century Gothic" w:hAnsi="Century Gothic"/>
          <w:sz w:val="18"/>
          <w:szCs w:val="18"/>
        </w:rPr>
        <w:t xml:space="preserve">ispositifs de  </w:t>
      </w:r>
      <w:r w:rsidR="007F0835" w:rsidRPr="00CE544D">
        <w:rPr>
          <w:rFonts w:ascii="Century Gothic" w:hAnsi="Century Gothic"/>
          <w:sz w:val="18"/>
          <w:szCs w:val="18"/>
        </w:rPr>
        <w:t>management de la qualité mis</w:t>
      </w:r>
      <w:r w:rsidR="007F0835">
        <w:rPr>
          <w:rFonts w:ascii="Century Gothic" w:hAnsi="Century Gothic"/>
          <w:sz w:val="18"/>
          <w:szCs w:val="18"/>
        </w:rPr>
        <w:t xml:space="preserve"> en œuvre par l’établissement</w:t>
      </w:r>
      <w:r w:rsidR="007F0835" w:rsidRPr="00CE544D">
        <w:rPr>
          <w:rFonts w:ascii="Century Gothic" w:hAnsi="Century Gothic"/>
          <w:sz w:val="18"/>
          <w:szCs w:val="18"/>
        </w:rPr>
        <w:t>.</w:t>
      </w:r>
    </w:p>
    <w:p w14:paraId="280F5B1B" w14:textId="6280F5DD" w:rsidR="00915690" w:rsidRDefault="00896D22" w:rsidP="00F044AF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Dispositif</w:t>
      </w:r>
      <w:r w:rsidR="00C73CE1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 xml:space="preserve"> d’évaluation interne des formations, </w:t>
      </w:r>
      <w:r w:rsidR="00915690">
        <w:rPr>
          <w:rFonts w:ascii="Century Gothic" w:hAnsi="Century Gothic"/>
          <w:sz w:val="18"/>
          <w:szCs w:val="18"/>
        </w:rPr>
        <w:t>forces et faiblesses</w:t>
      </w:r>
      <w:r>
        <w:rPr>
          <w:rFonts w:ascii="Century Gothic" w:hAnsi="Century Gothic"/>
          <w:sz w:val="18"/>
          <w:szCs w:val="18"/>
        </w:rPr>
        <w:t xml:space="preserve"> </w:t>
      </w:r>
      <w:r w:rsidR="00915690">
        <w:rPr>
          <w:rFonts w:ascii="Century Gothic" w:hAnsi="Century Gothic"/>
          <w:sz w:val="18"/>
          <w:szCs w:val="18"/>
        </w:rPr>
        <w:t>en matière d’attractivité et de réussite.</w:t>
      </w:r>
    </w:p>
    <w:p w14:paraId="6E0ABE34" w14:textId="77777777" w:rsidR="00A870CC" w:rsidRPr="00915690" w:rsidRDefault="00A870CC" w:rsidP="00A870CC">
      <w:pPr>
        <w:pStyle w:val="Paragraphedeliste"/>
        <w:ind w:left="720"/>
        <w:jc w:val="both"/>
        <w:rPr>
          <w:rFonts w:ascii="Century Gothic" w:hAnsi="Century Gothic"/>
          <w:sz w:val="18"/>
          <w:szCs w:val="18"/>
        </w:rPr>
      </w:pPr>
    </w:p>
    <w:p w14:paraId="2D2FB7F5" w14:textId="78136DE4" w:rsidR="00A870CC" w:rsidRPr="00896D22" w:rsidRDefault="00915690" w:rsidP="00896D22">
      <w:pPr>
        <w:pStyle w:val="1-TITRE1"/>
      </w:pPr>
      <w:r w:rsidRPr="00CE544D">
        <w:t xml:space="preserve">Organisation </w:t>
      </w:r>
      <w:r w:rsidR="006F7A22">
        <w:t>pÉ</w:t>
      </w:r>
      <w:r>
        <w:t xml:space="preserve">dagogique </w:t>
      </w:r>
      <w:r w:rsidRPr="00CE544D">
        <w:t>de l’offre de formation</w:t>
      </w:r>
    </w:p>
    <w:p w14:paraId="67AE2B83" w14:textId="160939B1" w:rsidR="003519FC" w:rsidRDefault="003519FC" w:rsidP="003519FC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Modalités d’inscriptions et de réinscriptions, dispositifs d’accueil, d’orientation et d’accompagnement. </w:t>
      </w:r>
    </w:p>
    <w:p w14:paraId="733B6E44" w14:textId="2D499785" w:rsidR="003519FC" w:rsidRDefault="003519FC" w:rsidP="003519FC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Organisation globale de l’offre (semestres, parcours de formation, UE capitalisables et </w:t>
      </w:r>
      <w:r w:rsidR="00896D22">
        <w:rPr>
          <w:rFonts w:ascii="Century Gothic" w:hAnsi="Century Gothic"/>
          <w:sz w:val="18"/>
          <w:szCs w:val="18"/>
        </w:rPr>
        <w:t xml:space="preserve">attribution des </w:t>
      </w:r>
      <w:r>
        <w:rPr>
          <w:rFonts w:ascii="Century Gothic" w:hAnsi="Century Gothic"/>
          <w:sz w:val="18"/>
          <w:szCs w:val="18"/>
        </w:rPr>
        <w:t>crédits ECTS, blocs de connaissances et de compétences, majeures-mineures, etc.).</w:t>
      </w:r>
    </w:p>
    <w:p w14:paraId="77F31655" w14:textId="1005CA46" w:rsidR="003519FC" w:rsidRDefault="003519FC" w:rsidP="00915690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Politique de l’établisseme</w:t>
      </w:r>
      <w:r w:rsidR="00896D22">
        <w:rPr>
          <w:rFonts w:ascii="Century Gothic" w:hAnsi="Century Gothic"/>
          <w:sz w:val="18"/>
          <w:szCs w:val="18"/>
        </w:rPr>
        <w:t xml:space="preserve">nt en matière de progressivité et </w:t>
      </w:r>
      <w:r>
        <w:rPr>
          <w:rFonts w:ascii="Century Gothic" w:hAnsi="Century Gothic"/>
          <w:sz w:val="18"/>
          <w:szCs w:val="18"/>
        </w:rPr>
        <w:t xml:space="preserve">de personnalisation des parcours. </w:t>
      </w:r>
    </w:p>
    <w:p w14:paraId="69069358" w14:textId="69912EF5" w:rsidR="003519FC" w:rsidRDefault="003519FC" w:rsidP="00915690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Politique de l’établissement en matière </w:t>
      </w:r>
      <w:r w:rsidR="00A46344">
        <w:rPr>
          <w:rFonts w:ascii="Century Gothic" w:hAnsi="Century Gothic"/>
          <w:sz w:val="18"/>
          <w:szCs w:val="18"/>
        </w:rPr>
        <w:t>de qualité (</w:t>
      </w:r>
      <w:r w:rsidR="00896D22">
        <w:rPr>
          <w:rFonts w:ascii="Century Gothic" w:hAnsi="Century Gothic"/>
          <w:sz w:val="18"/>
          <w:szCs w:val="18"/>
        </w:rPr>
        <w:t xml:space="preserve">description en compétences, </w:t>
      </w:r>
      <w:r w:rsidR="00A46344">
        <w:rPr>
          <w:rFonts w:ascii="Century Gothic" w:hAnsi="Century Gothic"/>
          <w:sz w:val="18"/>
          <w:szCs w:val="18"/>
        </w:rPr>
        <w:t xml:space="preserve">langues, </w:t>
      </w:r>
      <w:r w:rsidR="00A870CC">
        <w:rPr>
          <w:rFonts w:ascii="Century Gothic" w:hAnsi="Century Gothic"/>
          <w:sz w:val="18"/>
          <w:szCs w:val="18"/>
        </w:rPr>
        <w:t xml:space="preserve">stages, </w:t>
      </w:r>
      <w:r>
        <w:rPr>
          <w:rFonts w:ascii="Century Gothic" w:hAnsi="Century Gothic"/>
          <w:sz w:val="18"/>
          <w:szCs w:val="18"/>
        </w:rPr>
        <w:t>innovation</w:t>
      </w:r>
      <w:r w:rsidR="00A46344">
        <w:rPr>
          <w:rFonts w:ascii="Century Gothic" w:hAnsi="Century Gothic"/>
          <w:sz w:val="18"/>
          <w:szCs w:val="18"/>
        </w:rPr>
        <w:t>s</w:t>
      </w:r>
      <w:r>
        <w:rPr>
          <w:rFonts w:ascii="Century Gothic" w:hAnsi="Century Gothic"/>
          <w:sz w:val="18"/>
          <w:szCs w:val="18"/>
        </w:rPr>
        <w:t xml:space="preserve"> </w:t>
      </w:r>
      <w:r w:rsidR="00A46344">
        <w:rPr>
          <w:rFonts w:ascii="Century Gothic" w:hAnsi="Century Gothic"/>
          <w:sz w:val="18"/>
          <w:szCs w:val="18"/>
        </w:rPr>
        <w:t>pédagogiques, numérique,</w:t>
      </w:r>
      <w:r>
        <w:rPr>
          <w:rFonts w:ascii="Century Gothic" w:hAnsi="Century Gothic"/>
          <w:sz w:val="18"/>
          <w:szCs w:val="18"/>
        </w:rPr>
        <w:t xml:space="preserve"> lien </w:t>
      </w:r>
      <w:r w:rsidR="00A46344">
        <w:rPr>
          <w:rFonts w:ascii="Century Gothic" w:hAnsi="Century Gothic"/>
          <w:sz w:val="18"/>
          <w:szCs w:val="18"/>
        </w:rPr>
        <w:t>avec</w:t>
      </w:r>
      <w:r>
        <w:rPr>
          <w:rFonts w:ascii="Century Gothic" w:hAnsi="Century Gothic"/>
          <w:sz w:val="18"/>
          <w:szCs w:val="18"/>
        </w:rPr>
        <w:t xml:space="preserve"> la recherche, avec l’international</w:t>
      </w:r>
      <w:r w:rsidR="00A870CC">
        <w:rPr>
          <w:rFonts w:ascii="Century Gothic" w:hAnsi="Century Gothic"/>
          <w:sz w:val="18"/>
          <w:szCs w:val="18"/>
        </w:rPr>
        <w:t>, etc.).</w:t>
      </w:r>
    </w:p>
    <w:p w14:paraId="3793FE6A" w14:textId="67DAEAA7" w:rsidR="00016086" w:rsidRDefault="003519FC" w:rsidP="00915690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Politique de l’établissement en matière de modalités de contrôle des connaissances et compétences</w:t>
      </w:r>
      <w:r w:rsidR="00896D22">
        <w:rPr>
          <w:rFonts w:ascii="Century Gothic" w:hAnsi="Century Gothic"/>
          <w:sz w:val="18"/>
          <w:szCs w:val="18"/>
        </w:rPr>
        <w:t xml:space="preserve">, </w:t>
      </w:r>
      <w:r w:rsidR="00A46344">
        <w:rPr>
          <w:rFonts w:ascii="Century Gothic" w:hAnsi="Century Gothic"/>
          <w:sz w:val="18"/>
          <w:szCs w:val="18"/>
        </w:rPr>
        <w:t>d</w:t>
      </w:r>
      <w:r w:rsidR="00896D22">
        <w:rPr>
          <w:rFonts w:ascii="Century Gothic" w:hAnsi="Century Gothic"/>
          <w:sz w:val="18"/>
          <w:szCs w:val="18"/>
        </w:rPr>
        <w:t>ans le fonctionnement des jurys, dans la délivrance du supplément au diplôme.</w:t>
      </w:r>
    </w:p>
    <w:p w14:paraId="6CB3BA0F" w14:textId="48C7FC90" w:rsidR="00CE544D" w:rsidRPr="00896D22" w:rsidRDefault="00A870CC" w:rsidP="00CE544D">
      <w:pPr>
        <w:pStyle w:val="Paragraphedeliste"/>
        <w:numPr>
          <w:ilvl w:val="0"/>
          <w:numId w:val="8"/>
        </w:num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Politique de l’établissement dans le cadre d</w:t>
      </w:r>
      <w:r w:rsidR="00896D22">
        <w:rPr>
          <w:rFonts w:ascii="Century Gothic" w:hAnsi="Century Gothic"/>
          <w:sz w:val="18"/>
          <w:szCs w:val="18"/>
        </w:rPr>
        <w:t>u nouvel arrêté licence de 2018, en particulier sur le contrat de réussite pédagogique.</w:t>
      </w:r>
    </w:p>
    <w:sectPr w:rsidR="00CE544D" w:rsidRPr="00896D22" w:rsidSect="006D258C"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134" w:right="1134" w:bottom="426" w:left="1134" w:header="709" w:footer="34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B247E" w14:textId="77777777" w:rsidR="00896D22" w:rsidRDefault="00896D22">
      <w:r>
        <w:separator/>
      </w:r>
    </w:p>
  </w:endnote>
  <w:endnote w:type="continuationSeparator" w:id="0">
    <w:p w14:paraId="77623CE7" w14:textId="77777777" w:rsidR="00896D22" w:rsidRDefault="00896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730F7" w14:textId="77777777" w:rsidR="00896D22" w:rsidRDefault="00896D22" w:rsidP="005E6823">
    <w:pPr>
      <w:tabs>
        <w:tab w:val="center" w:pos="4536"/>
        <w:tab w:val="right" w:pos="9072"/>
      </w:tabs>
      <w:spacing w:after="0" w:line="240" w:lineRule="exact"/>
      <w:ind w:right="357"/>
      <w:rPr>
        <w:rFonts w:ascii="Trebuchet MS" w:hAnsi="Trebuchet MS"/>
        <w:i/>
        <w:iCs/>
        <w:sz w:val="16"/>
        <w:szCs w:val="16"/>
        <w:lang w:eastAsia="fr-FR"/>
      </w:rPr>
    </w:pPr>
  </w:p>
  <w:p w14:paraId="5974903A" w14:textId="77777777" w:rsidR="00896D22" w:rsidRPr="00544374" w:rsidRDefault="00896D22" w:rsidP="00D32E91">
    <w:pPr>
      <w:tabs>
        <w:tab w:val="center" w:pos="4536"/>
        <w:tab w:val="right" w:pos="9639"/>
      </w:tabs>
      <w:rPr>
        <w:rFonts w:ascii="Century Gothic" w:eastAsia="MS Mincho" w:hAnsi="Century Gothic"/>
        <w:i/>
        <w:sz w:val="16"/>
        <w:szCs w:val="16"/>
        <w:lang w:eastAsia="ja-JP"/>
      </w:rPr>
    </w:pPr>
    <w:r w:rsidRPr="00544374">
      <w:rPr>
        <w:rFonts w:ascii="Century Gothic" w:eastAsia="MS Mincho" w:hAnsi="Century Gothic"/>
        <w:i/>
        <w:sz w:val="16"/>
        <w:szCs w:val="16"/>
        <w:lang w:eastAsia="ja-JP"/>
      </w:rPr>
      <w:t>C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ampagne d’évaluation 2018 – 2019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 xml:space="preserve"> - </w:t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 xml:space="preserve">Vague E 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ab/>
    </w:r>
    <w:r w:rsidRPr="00544374">
      <w:rPr>
        <w:rFonts w:ascii="Century Gothic" w:eastAsia="MS Mincho" w:hAnsi="Century Gothic"/>
        <w:i/>
        <w:sz w:val="16"/>
        <w:szCs w:val="16"/>
        <w:lang w:val="x-none" w:eastAsia="ja-JP"/>
      </w:rPr>
      <w:t>Département d’évaluation d</w:t>
    </w:r>
    <w:r w:rsidRPr="00544374">
      <w:rPr>
        <w:rFonts w:ascii="Century Gothic" w:eastAsia="MS Mincho" w:hAnsi="Century Gothic"/>
        <w:i/>
        <w:sz w:val="16"/>
        <w:szCs w:val="16"/>
        <w:lang w:eastAsia="ja-JP"/>
      </w:rPr>
      <w:t>es formations</w:t>
    </w:r>
  </w:p>
  <w:sdt>
    <w:sdtPr>
      <w:rPr>
        <w:rFonts w:ascii="Century Gothic" w:hAnsi="Century Gothic"/>
        <w:sz w:val="16"/>
        <w:szCs w:val="16"/>
      </w:rPr>
      <w:id w:val="-8991042"/>
      <w:docPartObj>
        <w:docPartGallery w:val="Page Numbers (Bottom of Page)"/>
        <w:docPartUnique/>
      </w:docPartObj>
    </w:sdtPr>
    <w:sdtEndPr/>
    <w:sdtContent>
      <w:p w14:paraId="10C09917" w14:textId="1A5D1369" w:rsidR="00896D22" w:rsidRPr="00D32E91" w:rsidRDefault="00896D22" w:rsidP="00D32E91">
        <w:pPr>
          <w:pStyle w:val="Pieddepage"/>
          <w:jc w:val="right"/>
          <w:rPr>
            <w:rFonts w:ascii="Century Gothic" w:hAnsi="Century Gothic"/>
            <w:sz w:val="16"/>
            <w:szCs w:val="16"/>
          </w:rPr>
        </w:pPr>
        <w:r w:rsidRPr="00544374">
          <w:rPr>
            <w:rFonts w:ascii="Century Gothic" w:hAnsi="Century Gothic"/>
            <w:sz w:val="16"/>
            <w:szCs w:val="16"/>
          </w:rPr>
          <w:fldChar w:fldCharType="begin"/>
        </w:r>
        <w:r w:rsidRPr="00544374">
          <w:rPr>
            <w:rFonts w:ascii="Century Gothic" w:hAnsi="Century Gothic"/>
            <w:sz w:val="16"/>
            <w:szCs w:val="16"/>
          </w:rPr>
          <w:instrText>PAGE   \* MERGEFORMAT</w:instrText>
        </w:r>
        <w:r w:rsidRPr="00544374">
          <w:rPr>
            <w:rFonts w:ascii="Century Gothic" w:hAnsi="Century Gothic"/>
            <w:sz w:val="16"/>
            <w:szCs w:val="16"/>
          </w:rPr>
          <w:fldChar w:fldCharType="separate"/>
        </w:r>
        <w:r w:rsidR="00C73CE1">
          <w:rPr>
            <w:rFonts w:ascii="Century Gothic" w:hAnsi="Century Gothic"/>
            <w:noProof/>
            <w:sz w:val="16"/>
            <w:szCs w:val="16"/>
          </w:rPr>
          <w:t>3</w:t>
        </w:r>
        <w:r w:rsidRPr="00544374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0E6FF3A9" w14:textId="77777777" w:rsidR="00896D22" w:rsidRDefault="00896D22"/>
  <w:p w14:paraId="1D0344BC" w14:textId="77777777" w:rsidR="00896D22" w:rsidRDefault="00896D22"/>
  <w:p w14:paraId="63943318" w14:textId="77777777" w:rsidR="00896D22" w:rsidRDefault="00896D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1FC93" w14:textId="77777777" w:rsidR="00896D22" w:rsidRDefault="00896D22" w:rsidP="007058CB">
    <w:pPr>
      <w:tabs>
        <w:tab w:val="center" w:pos="4536"/>
        <w:tab w:val="right" w:pos="9639"/>
      </w:tabs>
      <w:spacing w:after="0"/>
      <w:ind w:right="1"/>
      <w:jc w:val="both"/>
      <w:rPr>
        <w:rFonts w:ascii="Century Gothic" w:eastAsia="Trebuchet MS" w:hAnsi="Century Gothic" w:cs="Trebuchet MS"/>
        <w:color w:val="000000"/>
        <w:sz w:val="14"/>
        <w:szCs w:val="14"/>
        <w:lang w:eastAsia="fr-FR"/>
      </w:rPr>
    </w:pPr>
  </w:p>
  <w:p w14:paraId="0F9E4D08" w14:textId="6707F571" w:rsidR="00896D22" w:rsidRPr="0040418E" w:rsidRDefault="00896D22" w:rsidP="007058CB">
    <w:pPr>
      <w:tabs>
        <w:tab w:val="center" w:pos="4536"/>
        <w:tab w:val="right" w:pos="9639"/>
      </w:tabs>
      <w:spacing w:after="0"/>
      <w:ind w:right="1"/>
      <w:jc w:val="both"/>
      <w:rPr>
        <w:rFonts w:ascii="Century Gothic" w:eastAsia="Trebuchet MS" w:hAnsi="Century Gothic" w:cs="Trebuchet MS"/>
        <w:color w:val="000000"/>
        <w:sz w:val="14"/>
        <w:szCs w:val="14"/>
        <w:lang w:eastAsia="fr-FR"/>
      </w:rPr>
    </w:pPr>
    <w:r w:rsidRPr="0040418E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ab/>
    </w:r>
    <w:r w:rsidRPr="0040418E">
      <w:rPr>
        <w:rFonts w:ascii="Century Gothic" w:eastAsia="Trebuchet MS" w:hAnsi="Century Gothic" w:cs="Trebuchet MS"/>
        <w:color w:val="000000"/>
        <w:sz w:val="14"/>
        <w:szCs w:val="14"/>
        <w:lang w:eastAsia="fr-FR"/>
      </w:rPr>
      <w:tab/>
    </w:r>
  </w:p>
  <w:p w14:paraId="46FDF663" w14:textId="264AF527" w:rsidR="00896D22" w:rsidRDefault="00896D22" w:rsidP="007058CB">
    <w:pPr>
      <w:pStyle w:val="Pieddepage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4"/>
      </w:rPr>
      <w:t>Novembre</w:t>
    </w:r>
    <w:r w:rsidR="00E77347">
      <w:rPr>
        <w:rFonts w:ascii="Century Gothic" w:hAnsi="Century Gothic"/>
        <w:sz w:val="14"/>
        <w:szCs w:val="14"/>
      </w:rPr>
      <w:t xml:space="preserve"> </w:t>
    </w:r>
    <w:r w:rsidR="00BD1786">
      <w:rPr>
        <w:rFonts w:ascii="Century Gothic" w:hAnsi="Century Gothic"/>
        <w:sz w:val="14"/>
        <w:szCs w:val="14"/>
      </w:rPr>
      <w:t>2019</w:t>
    </w:r>
  </w:p>
  <w:p w14:paraId="1BE1797F" w14:textId="0A9A0302" w:rsidR="00896D22" w:rsidRDefault="00896D22" w:rsidP="00D32E91">
    <w:pPr>
      <w:pStyle w:val="Pieddepage"/>
      <w:jc w:val="right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94A65" w14:textId="77777777" w:rsidR="00896D22" w:rsidRDefault="00896D22">
      <w:r>
        <w:separator/>
      </w:r>
    </w:p>
  </w:footnote>
  <w:footnote w:type="continuationSeparator" w:id="0">
    <w:p w14:paraId="76F997F8" w14:textId="77777777" w:rsidR="00896D22" w:rsidRDefault="00896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29B88" w14:textId="307F81E7" w:rsidR="00896D22" w:rsidRDefault="00896D22" w:rsidP="00D32E91">
    <w:pPr>
      <w:tabs>
        <w:tab w:val="center" w:pos="4536"/>
        <w:tab w:val="right" w:pos="9639"/>
      </w:tabs>
      <w:spacing w:after="0"/>
      <w:ind w:left="1134" w:right="-573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794C855D" wp14:editId="37B32658">
          <wp:simplePos x="0" y="0"/>
          <wp:positionH relativeFrom="column">
            <wp:posOffset>-650875</wp:posOffset>
          </wp:positionH>
          <wp:positionV relativeFrom="paragraph">
            <wp:posOffset>-397510</wp:posOffset>
          </wp:positionV>
          <wp:extent cx="1800225" cy="1047750"/>
          <wp:effectExtent l="0" t="0" r="9525" b="0"/>
          <wp:wrapTopAndBottom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Suite F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80" b="18519"/>
                  <a:stretch/>
                </pic:blipFill>
                <pic:spPr bwMode="auto">
                  <a:xfrm>
                    <a:off x="0" y="0"/>
                    <a:ext cx="1800225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A49AA6" w14:textId="5E19B7E2" w:rsidR="00896D22" w:rsidRDefault="00896D22" w:rsidP="00531E44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iCs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Aide à la rédaction du dossier d’accréditation </w:t>
    </w:r>
    <w:r>
      <w:rPr>
        <w:rFonts w:ascii="Century Gothic" w:hAnsi="Century Gothic"/>
        <w:sz w:val="16"/>
        <w:szCs w:val="16"/>
      </w:rPr>
      <w:tab/>
    </w:r>
    <w:r>
      <w:rPr>
        <w:rFonts w:ascii="Century Gothic" w:hAnsi="Century Gothic"/>
        <w:iCs/>
        <w:sz w:val="16"/>
        <w:szCs w:val="16"/>
      </w:rPr>
      <w:t>Juin</w:t>
    </w:r>
    <w:r w:rsidRPr="00544374">
      <w:rPr>
        <w:rFonts w:ascii="Century Gothic" w:hAnsi="Century Gothic"/>
        <w:iCs/>
        <w:sz w:val="16"/>
        <w:szCs w:val="16"/>
      </w:rPr>
      <w:t xml:space="preserve"> 201</w:t>
    </w:r>
    <w:r>
      <w:rPr>
        <w:rFonts w:ascii="Century Gothic" w:hAnsi="Century Gothic"/>
        <w:iCs/>
        <w:sz w:val="16"/>
        <w:szCs w:val="16"/>
      </w:rPr>
      <w:t>7</w:t>
    </w:r>
  </w:p>
  <w:p w14:paraId="46CDC505" w14:textId="77777777" w:rsidR="00896D22" w:rsidRPr="00544374" w:rsidRDefault="00896D22" w:rsidP="00D32E91">
    <w:pPr>
      <w:tabs>
        <w:tab w:val="center" w:pos="4536"/>
        <w:tab w:val="right" w:pos="9639"/>
      </w:tabs>
      <w:spacing w:after="0"/>
      <w:ind w:left="1134" w:right="-573"/>
      <w:rPr>
        <w:rFonts w:ascii="Century Gothic" w:hAnsi="Century Gothic"/>
        <w:szCs w:val="18"/>
      </w:rPr>
    </w:pPr>
  </w:p>
  <w:p w14:paraId="30D0FBF8" w14:textId="44C806FC" w:rsidR="00896D22" w:rsidRDefault="00896D22" w:rsidP="00841F70">
    <w:pPr>
      <w:pStyle w:val="En-tte"/>
      <w:tabs>
        <w:tab w:val="clear" w:pos="4536"/>
        <w:tab w:val="clear" w:pos="9072"/>
        <w:tab w:val="right" w:pos="9639"/>
      </w:tabs>
      <w:rPr>
        <w:rFonts w:ascii="Trebuchet MS" w:eastAsia="Times New Roman" w:hAnsi="Trebuchet MS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787C9" w14:textId="59915A2F" w:rsidR="00896D22" w:rsidRDefault="00896D22">
    <w:pPr>
      <w:pStyle w:val="En-tte"/>
      <w:rPr>
        <w:rFonts w:ascii="Trebuchet MS" w:eastAsia="Times New Roman" w:hAnsi="Trebuchet MS"/>
        <w:i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125EE927" wp14:editId="400FAF5E">
          <wp:simplePos x="0" y="0"/>
          <wp:positionH relativeFrom="column">
            <wp:posOffset>-694055</wp:posOffset>
          </wp:positionH>
          <wp:positionV relativeFrom="paragraph">
            <wp:posOffset>-433705</wp:posOffset>
          </wp:positionV>
          <wp:extent cx="1800860" cy="1800860"/>
          <wp:effectExtent l="0" t="0" r="8890" b="8890"/>
          <wp:wrapThrough wrapText="bothSides">
            <wp:wrapPolygon edited="0">
              <wp:start x="0" y="0"/>
              <wp:lineTo x="0" y="21478"/>
              <wp:lineTo x="21478" y="21478"/>
              <wp:lineTo x="21478" y="0"/>
              <wp:lineTo x="0" y="0"/>
            </wp:wrapPolygon>
          </wp:wrapThrough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 logo Couv Référenti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180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6823">
      <w:rPr>
        <w:rFonts w:ascii="Trebuchet MS" w:eastAsia="Times New Roman" w:hAnsi="Trebuchet MS"/>
        <w:i/>
        <w:sz w:val="16"/>
        <w:szCs w:val="16"/>
      </w:rPr>
      <w:t xml:space="preserve"> </w:t>
    </w:r>
    <w:r>
      <w:rPr>
        <w:rFonts w:ascii="Trebuchet MS" w:eastAsia="Times New Roman" w:hAnsi="Trebuchet MS"/>
        <w:i/>
        <w:sz w:val="16"/>
        <w:szCs w:val="16"/>
      </w:rPr>
      <w:tab/>
    </w:r>
  </w:p>
  <w:p w14:paraId="18B1ADE4" w14:textId="77777777" w:rsidR="00896D22" w:rsidRDefault="00896D22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</w:p>
  <w:p w14:paraId="3A381099" w14:textId="12D55B70" w:rsidR="00896D22" w:rsidRPr="00140E01" w:rsidRDefault="00896D22" w:rsidP="00D32E91">
    <w:pPr>
      <w:tabs>
        <w:tab w:val="right" w:pos="9639"/>
      </w:tabs>
      <w:spacing w:after="0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 xml:space="preserve">Département d’évaluation </w:t>
    </w:r>
    <w:r>
      <w:rPr>
        <w:rFonts w:ascii="Century Gothic" w:hAnsi="Century Gothic"/>
        <w:b/>
        <w:noProof/>
        <w:color w:val="ED145B"/>
        <w:sz w:val="22"/>
      </w:rPr>
      <w:tab/>
    </w:r>
  </w:p>
  <w:p w14:paraId="4F8CA785" w14:textId="13E1A0A4" w:rsidR="00896D22" w:rsidRDefault="00896D22" w:rsidP="00D32E91">
    <w:pPr>
      <w:pStyle w:val="En-tte"/>
      <w:ind w:left="1560"/>
      <w:rPr>
        <w:rFonts w:ascii="Century Gothic" w:hAnsi="Century Gothic"/>
        <w:b/>
        <w:noProof/>
        <w:color w:val="ED145B"/>
        <w:sz w:val="22"/>
      </w:rPr>
    </w:pPr>
    <w:r w:rsidRPr="00140E01">
      <w:rPr>
        <w:rFonts w:ascii="Century Gothic" w:hAnsi="Century Gothic"/>
        <w:b/>
        <w:noProof/>
        <w:color w:val="ED145B"/>
        <w:sz w:val="22"/>
      </w:rPr>
      <w:t>des formations</w:t>
    </w:r>
  </w:p>
  <w:p w14:paraId="2962824C" w14:textId="77777777" w:rsidR="00896D22" w:rsidRDefault="00896D22" w:rsidP="00D32E91">
    <w:pPr>
      <w:pStyle w:val="En-tte"/>
      <w:ind w:left="1560"/>
      <w:rPr>
        <w:rFonts w:ascii="Trebuchet MS" w:eastAsia="Times New Roman" w:hAnsi="Trebuchet MS"/>
        <w:i/>
        <w:sz w:val="16"/>
        <w:szCs w:val="16"/>
      </w:rPr>
    </w:pPr>
  </w:p>
  <w:p w14:paraId="57B1ECA6" w14:textId="33DC887B" w:rsidR="00896D22" w:rsidRDefault="00896D22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714"/>
    <w:multiLevelType w:val="hybridMultilevel"/>
    <w:tmpl w:val="DAE66C4A"/>
    <w:lvl w:ilvl="0" w:tplc="82C06C6E">
      <w:numFmt w:val="bullet"/>
      <w:lvlText w:val="●"/>
      <w:lvlJc w:val="left"/>
      <w:pPr>
        <w:ind w:left="720" w:hanging="360"/>
      </w:pPr>
      <w:rPr>
        <w:rFonts w:ascii="Trebuchet MS" w:hAnsi="Trebuchet MS" w:cs="Times New Roman" w:hint="default"/>
        <w:color w:val="5C2D9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0A311F"/>
    <w:multiLevelType w:val="hybridMultilevel"/>
    <w:tmpl w:val="74682F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51285"/>
    <w:multiLevelType w:val="hybridMultilevel"/>
    <w:tmpl w:val="75526C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82C8F"/>
    <w:multiLevelType w:val="hybridMultilevel"/>
    <w:tmpl w:val="58B0B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16086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E99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437F"/>
    <w:rsid w:val="001F66A2"/>
    <w:rsid w:val="00204391"/>
    <w:rsid w:val="00205D53"/>
    <w:rsid w:val="002122AE"/>
    <w:rsid w:val="00223C27"/>
    <w:rsid w:val="002248C3"/>
    <w:rsid w:val="00231D15"/>
    <w:rsid w:val="00233217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1895"/>
    <w:rsid w:val="003171A7"/>
    <w:rsid w:val="00324918"/>
    <w:rsid w:val="00335AAC"/>
    <w:rsid w:val="00336B83"/>
    <w:rsid w:val="00337029"/>
    <w:rsid w:val="00344B3F"/>
    <w:rsid w:val="00347518"/>
    <w:rsid w:val="003519FC"/>
    <w:rsid w:val="00354D08"/>
    <w:rsid w:val="00361045"/>
    <w:rsid w:val="00362D4F"/>
    <w:rsid w:val="003642EC"/>
    <w:rsid w:val="003664D7"/>
    <w:rsid w:val="00371454"/>
    <w:rsid w:val="003731FC"/>
    <w:rsid w:val="00373F6A"/>
    <w:rsid w:val="00390B9A"/>
    <w:rsid w:val="003974FE"/>
    <w:rsid w:val="003B0286"/>
    <w:rsid w:val="003B25B0"/>
    <w:rsid w:val="003B4036"/>
    <w:rsid w:val="003B5B73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4938"/>
    <w:rsid w:val="004568A3"/>
    <w:rsid w:val="00464366"/>
    <w:rsid w:val="00466FD4"/>
    <w:rsid w:val="0047234A"/>
    <w:rsid w:val="0047588B"/>
    <w:rsid w:val="0048179C"/>
    <w:rsid w:val="00482B64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2C2F"/>
    <w:rsid w:val="004D4D2A"/>
    <w:rsid w:val="004D4E1C"/>
    <w:rsid w:val="004D5235"/>
    <w:rsid w:val="004D791C"/>
    <w:rsid w:val="004E309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52E30"/>
    <w:rsid w:val="006549B7"/>
    <w:rsid w:val="00656E46"/>
    <w:rsid w:val="00661665"/>
    <w:rsid w:val="00663510"/>
    <w:rsid w:val="00667D18"/>
    <w:rsid w:val="00677470"/>
    <w:rsid w:val="00683A55"/>
    <w:rsid w:val="00683B08"/>
    <w:rsid w:val="00685CA8"/>
    <w:rsid w:val="00691D58"/>
    <w:rsid w:val="00693705"/>
    <w:rsid w:val="006A4BEF"/>
    <w:rsid w:val="006A7476"/>
    <w:rsid w:val="006B6FFA"/>
    <w:rsid w:val="006C145F"/>
    <w:rsid w:val="006C674B"/>
    <w:rsid w:val="006D258C"/>
    <w:rsid w:val="006D33C9"/>
    <w:rsid w:val="006E4898"/>
    <w:rsid w:val="006F5654"/>
    <w:rsid w:val="006F7A22"/>
    <w:rsid w:val="007058CB"/>
    <w:rsid w:val="0071201C"/>
    <w:rsid w:val="00714548"/>
    <w:rsid w:val="00717E86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6757B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0835"/>
    <w:rsid w:val="007F11C8"/>
    <w:rsid w:val="007F7549"/>
    <w:rsid w:val="008005F5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96D22"/>
    <w:rsid w:val="008A5ADC"/>
    <w:rsid w:val="008A65DF"/>
    <w:rsid w:val="008C36C6"/>
    <w:rsid w:val="008D2F0F"/>
    <w:rsid w:val="008D35B6"/>
    <w:rsid w:val="008D4F1E"/>
    <w:rsid w:val="008D69AB"/>
    <w:rsid w:val="008E0AB4"/>
    <w:rsid w:val="008F15C6"/>
    <w:rsid w:val="008F1E77"/>
    <w:rsid w:val="0090469B"/>
    <w:rsid w:val="00904CFF"/>
    <w:rsid w:val="00905876"/>
    <w:rsid w:val="00914CB8"/>
    <w:rsid w:val="00914D97"/>
    <w:rsid w:val="00915690"/>
    <w:rsid w:val="00922E0C"/>
    <w:rsid w:val="009371C3"/>
    <w:rsid w:val="0094323B"/>
    <w:rsid w:val="00943B57"/>
    <w:rsid w:val="00944057"/>
    <w:rsid w:val="00950AAA"/>
    <w:rsid w:val="00954095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16C56"/>
    <w:rsid w:val="00A20643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46344"/>
    <w:rsid w:val="00A5142D"/>
    <w:rsid w:val="00A569FF"/>
    <w:rsid w:val="00A56AB8"/>
    <w:rsid w:val="00A6371A"/>
    <w:rsid w:val="00A63963"/>
    <w:rsid w:val="00A65BDB"/>
    <w:rsid w:val="00A73D1A"/>
    <w:rsid w:val="00A74219"/>
    <w:rsid w:val="00A74326"/>
    <w:rsid w:val="00A74BDD"/>
    <w:rsid w:val="00A7796C"/>
    <w:rsid w:val="00A837FF"/>
    <w:rsid w:val="00A870CC"/>
    <w:rsid w:val="00A9142E"/>
    <w:rsid w:val="00A968BB"/>
    <w:rsid w:val="00AA0DB3"/>
    <w:rsid w:val="00AB109B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B016DB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1786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643D"/>
    <w:rsid w:val="00C60743"/>
    <w:rsid w:val="00C64952"/>
    <w:rsid w:val="00C67311"/>
    <w:rsid w:val="00C71119"/>
    <w:rsid w:val="00C73CE1"/>
    <w:rsid w:val="00C7653C"/>
    <w:rsid w:val="00C94880"/>
    <w:rsid w:val="00CA2844"/>
    <w:rsid w:val="00CA466A"/>
    <w:rsid w:val="00CB6F50"/>
    <w:rsid w:val="00CB7C4A"/>
    <w:rsid w:val="00CE0EE4"/>
    <w:rsid w:val="00CE544D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F1D4D"/>
    <w:rsid w:val="00DF66D3"/>
    <w:rsid w:val="00E01501"/>
    <w:rsid w:val="00E10B67"/>
    <w:rsid w:val="00E153F4"/>
    <w:rsid w:val="00E1769B"/>
    <w:rsid w:val="00E218B8"/>
    <w:rsid w:val="00E259AF"/>
    <w:rsid w:val="00E365F7"/>
    <w:rsid w:val="00E4252D"/>
    <w:rsid w:val="00E4404F"/>
    <w:rsid w:val="00E4525F"/>
    <w:rsid w:val="00E46B54"/>
    <w:rsid w:val="00E5093E"/>
    <w:rsid w:val="00E53FC7"/>
    <w:rsid w:val="00E600CA"/>
    <w:rsid w:val="00E66305"/>
    <w:rsid w:val="00E705DA"/>
    <w:rsid w:val="00E736D6"/>
    <w:rsid w:val="00E77347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4AF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93EBA"/>
    <w:rsid w:val="00FA6DE5"/>
    <w:rsid w:val="00FA7562"/>
    <w:rsid w:val="00FC2349"/>
    <w:rsid w:val="00FC3975"/>
    <w:rsid w:val="00FD01C0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uiPriority w:val="99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paragraph" w:customStyle="1" w:styleId="1-TITRE1">
    <w:name w:val="1-TITRE 1"/>
    <w:basedOn w:val="Normal"/>
    <w:next w:val="Normal"/>
    <w:autoRedefine/>
    <w:qFormat/>
    <w:rsid w:val="00CE544D"/>
    <w:pPr>
      <w:spacing w:before="160" w:after="160"/>
      <w:jc w:val="both"/>
    </w:pPr>
    <w:rPr>
      <w:rFonts w:ascii="Century Gothic" w:eastAsia="Times" w:hAnsi="Century Gothic"/>
      <w:caps/>
      <w:noProof/>
      <w:color w:val="ED145B"/>
      <w:w w:val="10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uiPriority w:val="99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  <w:style w:type="paragraph" w:customStyle="1" w:styleId="1-TITRE1">
    <w:name w:val="1-TITRE 1"/>
    <w:basedOn w:val="Normal"/>
    <w:next w:val="Normal"/>
    <w:autoRedefine/>
    <w:qFormat/>
    <w:rsid w:val="00CE544D"/>
    <w:pPr>
      <w:spacing w:before="160" w:after="160"/>
      <w:jc w:val="both"/>
    </w:pPr>
    <w:rPr>
      <w:rFonts w:ascii="Century Gothic" w:eastAsia="Times" w:hAnsi="Century Gothic"/>
      <w:caps/>
      <w:noProof/>
      <w:color w:val="ED145B"/>
      <w:w w:val="10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1B7F7-A2D3-44EA-8D18-B4EB4AA2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2754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3</cp:revision>
  <cp:lastPrinted>2015-11-10T09:12:00Z</cp:lastPrinted>
  <dcterms:created xsi:type="dcterms:W3CDTF">2019-11-13T12:51:00Z</dcterms:created>
  <dcterms:modified xsi:type="dcterms:W3CDTF">2019-11-13T14:59:00Z</dcterms:modified>
</cp:coreProperties>
</file>