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34A6A" w14:textId="5E7D4F48" w:rsidR="001645DB" w:rsidRPr="00C05752" w:rsidRDefault="005F51A6" w:rsidP="001645DB">
      <w:pPr>
        <w:jc w:val="center"/>
        <w:rPr>
          <w:rFonts w:ascii="Century Gothic" w:hAnsi="Century Gothic"/>
          <w:b/>
          <w:sz w:val="20"/>
          <w:szCs w:val="20"/>
        </w:rPr>
      </w:pPr>
      <w:r>
        <w:rPr>
          <w:rFonts w:ascii="Century Gothic" w:hAnsi="Century Gothic"/>
          <w:b/>
          <w:sz w:val="20"/>
          <w:szCs w:val="20"/>
        </w:rPr>
        <w:t xml:space="preserve"> Sommaire du d</w:t>
      </w:r>
      <w:r w:rsidR="001645DB" w:rsidRPr="00C05752">
        <w:rPr>
          <w:rFonts w:ascii="Century Gothic" w:hAnsi="Century Gothic"/>
          <w:b/>
          <w:sz w:val="20"/>
          <w:szCs w:val="20"/>
        </w:rPr>
        <w:t>ossier d’autoévaluation de l’établissement sur son 1</w:t>
      </w:r>
      <w:r w:rsidR="001645DB" w:rsidRPr="00C05752">
        <w:rPr>
          <w:rFonts w:ascii="Century Gothic" w:hAnsi="Century Gothic"/>
          <w:b/>
          <w:sz w:val="20"/>
          <w:szCs w:val="20"/>
          <w:vertAlign w:val="superscript"/>
        </w:rPr>
        <w:t>er</w:t>
      </w:r>
      <w:r w:rsidR="001645DB" w:rsidRPr="00C05752">
        <w:rPr>
          <w:rFonts w:ascii="Century Gothic" w:hAnsi="Century Gothic"/>
          <w:b/>
          <w:sz w:val="20"/>
          <w:szCs w:val="20"/>
        </w:rPr>
        <w:t xml:space="preserve"> cycle</w:t>
      </w:r>
    </w:p>
    <w:p w14:paraId="58CAA8E9" w14:textId="77777777" w:rsidR="001645DB" w:rsidRPr="00C05752" w:rsidRDefault="001645DB" w:rsidP="001645DB">
      <w:pPr>
        <w:spacing w:before="0"/>
        <w:rPr>
          <w:rFonts w:ascii="Century Gothic" w:hAnsi="Century Gothic" w:cs="Times New Roman"/>
          <w:sz w:val="20"/>
          <w:szCs w:val="20"/>
        </w:rPr>
      </w:pPr>
    </w:p>
    <w:p w14:paraId="4201E856" w14:textId="77777777" w:rsidR="001645DB" w:rsidRPr="00B1382C" w:rsidRDefault="001645DB" w:rsidP="001645DB">
      <w:pPr>
        <w:spacing w:before="0"/>
        <w:rPr>
          <w:rFonts w:ascii="Century Gothic" w:hAnsi="Century Gothic" w:cs="Times New Roman"/>
          <w:sz w:val="20"/>
          <w:szCs w:val="20"/>
        </w:rPr>
      </w:pPr>
      <w:r w:rsidRPr="00B1382C">
        <w:rPr>
          <w:rFonts w:ascii="Century Gothic" w:hAnsi="Century Gothic" w:cs="Times New Roman"/>
          <w:sz w:val="20"/>
          <w:szCs w:val="20"/>
        </w:rPr>
        <w:t>L’objectif du dossier est d’évaluer la maîtrise par l’établissement de la mise en place d’un premier cycle aligné sur les objectifs de qualité énoncés, qui intègrent les politiques publiques de l’enseignement supérieur. Le dossier développera les éléments de politique et d’opérationnalisation de cette politique.</w:t>
      </w:r>
    </w:p>
    <w:p w14:paraId="5E3B0814" w14:textId="4C01D4E6" w:rsidR="00494513" w:rsidRPr="00B1382C" w:rsidRDefault="00494513" w:rsidP="001645DB">
      <w:pPr>
        <w:spacing w:before="0"/>
        <w:rPr>
          <w:rFonts w:ascii="Century Gothic" w:hAnsi="Century Gothic" w:cs="Times New Roman"/>
          <w:sz w:val="20"/>
          <w:szCs w:val="20"/>
        </w:rPr>
      </w:pPr>
      <w:r w:rsidRPr="00B1382C">
        <w:rPr>
          <w:rFonts w:ascii="Century Gothic" w:hAnsi="Century Gothic" w:cs="Times New Roman"/>
          <w:sz w:val="20"/>
          <w:szCs w:val="20"/>
        </w:rPr>
        <w:t>Sur chacun des items, le dossier pourra faire apparaitre le degré d</w:t>
      </w:r>
      <w:r w:rsidR="00B1382C" w:rsidRPr="00B1382C">
        <w:rPr>
          <w:rFonts w:ascii="Century Gothic" w:hAnsi="Century Gothic" w:cs="Times New Roman"/>
          <w:sz w:val="20"/>
          <w:szCs w:val="20"/>
        </w:rPr>
        <w:t>’avancement</w:t>
      </w:r>
      <w:r w:rsidRPr="00B1382C">
        <w:rPr>
          <w:rFonts w:ascii="Century Gothic" w:hAnsi="Century Gothic" w:cs="Times New Roman"/>
          <w:sz w:val="20"/>
          <w:szCs w:val="20"/>
        </w:rPr>
        <w:t xml:space="preserve"> (sur une échelle de 1 à 5) </w:t>
      </w:r>
      <w:r w:rsidR="00B7266F" w:rsidRPr="00B1382C">
        <w:rPr>
          <w:rFonts w:ascii="Century Gothic" w:hAnsi="Century Gothic" w:cs="Times New Roman"/>
          <w:sz w:val="20"/>
          <w:szCs w:val="20"/>
        </w:rPr>
        <w:t>pour</w:t>
      </w:r>
      <w:r w:rsidRPr="00B1382C">
        <w:rPr>
          <w:rFonts w:ascii="Century Gothic" w:hAnsi="Century Gothic" w:cs="Times New Roman"/>
          <w:sz w:val="20"/>
          <w:szCs w:val="20"/>
        </w:rPr>
        <w:t xml:space="preserve"> la mise en place du dispositif correspondant.</w:t>
      </w:r>
    </w:p>
    <w:p w14:paraId="218FE2E2" w14:textId="77777777" w:rsidR="00DB2C80" w:rsidRPr="00B1382C" w:rsidRDefault="00DB2C80" w:rsidP="001645DB">
      <w:pPr>
        <w:spacing w:before="0"/>
        <w:rPr>
          <w:rFonts w:ascii="Century Gothic" w:hAnsi="Century Gothic" w:cs="Times New Roman"/>
          <w:sz w:val="20"/>
          <w:szCs w:val="20"/>
        </w:rPr>
      </w:pPr>
    </w:p>
    <w:p w14:paraId="27FFC8A7" w14:textId="426D9B1B" w:rsidR="00DB2C80" w:rsidRPr="00B1382C" w:rsidRDefault="00DB2C80" w:rsidP="001645DB">
      <w:pPr>
        <w:spacing w:before="0"/>
        <w:rPr>
          <w:rFonts w:ascii="Century Gothic" w:hAnsi="Century Gothic" w:cs="Times New Roman"/>
          <w:sz w:val="20"/>
          <w:szCs w:val="20"/>
        </w:rPr>
      </w:pPr>
      <w:r w:rsidRPr="00B1382C">
        <w:rPr>
          <w:rFonts w:ascii="Century Gothic" w:hAnsi="Century Gothic" w:cs="Times New Roman"/>
          <w:sz w:val="20"/>
          <w:szCs w:val="20"/>
        </w:rPr>
        <w:t xml:space="preserve">L’établissement précisera dans </w:t>
      </w:r>
      <w:r w:rsidR="00B1382C" w:rsidRPr="00B1382C">
        <w:rPr>
          <w:rFonts w:ascii="Century Gothic" w:hAnsi="Century Gothic" w:cs="Times New Roman"/>
          <w:sz w:val="20"/>
          <w:szCs w:val="20"/>
        </w:rPr>
        <w:t>le dossier s</w:t>
      </w:r>
      <w:r w:rsidRPr="00B1382C">
        <w:rPr>
          <w:rFonts w:ascii="Century Gothic" w:hAnsi="Century Gothic" w:cs="Times New Roman"/>
          <w:sz w:val="20"/>
          <w:szCs w:val="20"/>
        </w:rPr>
        <w:t>a définition de chaque degré d</w:t>
      </w:r>
      <w:r w:rsidR="00B1382C" w:rsidRPr="00B1382C">
        <w:rPr>
          <w:rFonts w:ascii="Century Gothic" w:hAnsi="Century Gothic" w:cs="Times New Roman"/>
          <w:sz w:val="20"/>
          <w:szCs w:val="20"/>
        </w:rPr>
        <w:t>’avancement</w:t>
      </w:r>
      <w:r w:rsidRPr="00B1382C">
        <w:rPr>
          <w:rFonts w:ascii="Century Gothic" w:hAnsi="Century Gothic" w:cs="Times New Roman"/>
          <w:sz w:val="20"/>
          <w:szCs w:val="20"/>
        </w:rPr>
        <w:t xml:space="preserve"> (échelle de 1 à 5) qui servira d’une part, pour les six grands thèmes d’analyse du dossier d’autoévaluation et d’autre part, pour les objectifs de qualité de chaque formation conférant le grade de licence.</w:t>
      </w:r>
    </w:p>
    <w:p w14:paraId="19B1C321" w14:textId="77777777" w:rsidR="001645DB" w:rsidRPr="00B1382C" w:rsidRDefault="001645DB" w:rsidP="001645DB">
      <w:pPr>
        <w:spacing w:before="0"/>
        <w:rPr>
          <w:rFonts w:ascii="Century Gothic" w:hAnsi="Century Gothic" w:cs="Times New Roman"/>
          <w:sz w:val="20"/>
          <w:szCs w:val="20"/>
        </w:rPr>
      </w:pPr>
    </w:p>
    <w:p w14:paraId="539796FD" w14:textId="77777777" w:rsidR="001645DB" w:rsidRPr="00B1382C" w:rsidRDefault="00A77921" w:rsidP="001645DB">
      <w:pPr>
        <w:spacing w:before="0"/>
        <w:rPr>
          <w:rFonts w:ascii="Century Gothic" w:hAnsi="Century Gothic" w:cs="Times New Roman"/>
          <w:sz w:val="20"/>
          <w:szCs w:val="20"/>
        </w:rPr>
      </w:pPr>
      <w:r w:rsidRPr="00B1382C">
        <w:rPr>
          <w:rFonts w:ascii="Century Gothic" w:hAnsi="Century Gothic" w:cs="Times New Roman"/>
          <w:sz w:val="20"/>
          <w:szCs w:val="20"/>
        </w:rPr>
        <w:t xml:space="preserve">Six </w:t>
      </w:r>
      <w:r w:rsidR="001645DB" w:rsidRPr="00B1382C">
        <w:rPr>
          <w:rFonts w:ascii="Century Gothic" w:hAnsi="Century Gothic" w:cs="Times New Roman"/>
          <w:sz w:val="20"/>
          <w:szCs w:val="20"/>
        </w:rPr>
        <w:t xml:space="preserve"> grands thèmes d’analyse :</w:t>
      </w:r>
    </w:p>
    <w:p w14:paraId="7988451E" w14:textId="77777777" w:rsidR="001645DB" w:rsidRPr="00B1382C" w:rsidRDefault="001645DB" w:rsidP="001645DB">
      <w:pPr>
        <w:spacing w:before="0"/>
        <w:rPr>
          <w:rFonts w:ascii="Century Gothic" w:hAnsi="Century Gothic" w:cs="Times New Roman"/>
          <w:sz w:val="20"/>
          <w:szCs w:val="20"/>
        </w:rPr>
      </w:pPr>
    </w:p>
    <w:p w14:paraId="7BD08E99" w14:textId="77777777" w:rsidR="00852325" w:rsidRPr="00B1382C" w:rsidRDefault="00EF331E" w:rsidP="00EF331E">
      <w:pPr>
        <w:spacing w:before="0"/>
        <w:rPr>
          <w:rFonts w:ascii="Century Gothic" w:hAnsi="Century Gothic"/>
          <w:sz w:val="20"/>
          <w:szCs w:val="20"/>
        </w:rPr>
      </w:pPr>
      <w:r w:rsidRPr="00B1382C">
        <w:rPr>
          <w:rFonts w:ascii="Century Gothic" w:hAnsi="Century Gothic"/>
          <w:sz w:val="20"/>
          <w:szCs w:val="20"/>
        </w:rPr>
        <w:t xml:space="preserve">1 </w:t>
      </w:r>
      <w:r w:rsidR="001645DB" w:rsidRPr="00B1382C">
        <w:rPr>
          <w:rFonts w:ascii="Century Gothic" w:hAnsi="Century Gothic"/>
          <w:sz w:val="20"/>
          <w:szCs w:val="20"/>
        </w:rPr>
        <w:t xml:space="preserve">L’interaction avec le secondaire, l’information </w:t>
      </w:r>
      <w:r w:rsidR="00852325" w:rsidRPr="00B1382C">
        <w:rPr>
          <w:rFonts w:ascii="Century Gothic" w:hAnsi="Century Gothic"/>
          <w:sz w:val="20"/>
          <w:szCs w:val="20"/>
        </w:rPr>
        <w:t xml:space="preserve">aux lycéens, </w:t>
      </w:r>
      <w:r w:rsidR="001645DB" w:rsidRPr="00B1382C">
        <w:rPr>
          <w:rFonts w:ascii="Century Gothic" w:hAnsi="Century Gothic"/>
          <w:sz w:val="20"/>
          <w:szCs w:val="20"/>
        </w:rPr>
        <w:t>aux familles</w:t>
      </w:r>
      <w:r w:rsidR="00852325" w:rsidRPr="00B1382C">
        <w:rPr>
          <w:rFonts w:ascii="Century Gothic" w:hAnsi="Century Gothic"/>
          <w:sz w:val="20"/>
          <w:szCs w:val="20"/>
        </w:rPr>
        <w:t xml:space="preserve"> et aux divers publics candidats à l’Enseignement supérieur</w:t>
      </w:r>
    </w:p>
    <w:p w14:paraId="0AFB89C8" w14:textId="77777777" w:rsidR="003C4545" w:rsidRPr="00B1382C" w:rsidRDefault="003C4545" w:rsidP="00561390">
      <w:pPr>
        <w:spacing w:before="0"/>
        <w:ind w:left="357"/>
        <w:rPr>
          <w:rFonts w:ascii="Century Gothic" w:hAnsi="Century Gothic"/>
          <w:sz w:val="20"/>
          <w:szCs w:val="20"/>
        </w:rPr>
      </w:pPr>
    </w:p>
    <w:p w14:paraId="6EE17D6B" w14:textId="77777777" w:rsidR="00852325" w:rsidRPr="00B1382C" w:rsidRDefault="00852325" w:rsidP="007C7C9E">
      <w:pPr>
        <w:pStyle w:val="Paragraphedeliste"/>
        <w:rPr>
          <w:rFonts w:cs="Times New Roman"/>
          <w:color w:val="auto"/>
        </w:rPr>
      </w:pPr>
      <w:r w:rsidRPr="00B1382C">
        <w:rPr>
          <w:rFonts w:cs="Times New Roman"/>
          <w:color w:val="auto"/>
        </w:rPr>
        <w:t xml:space="preserve">L’interaction avec </w:t>
      </w:r>
      <w:r w:rsidRPr="00B1382C">
        <w:rPr>
          <w:color w:val="auto"/>
          <w:lang w:eastAsia="en-US" w:bidi="ar-SA"/>
        </w:rPr>
        <w:t>l’enseignement secondaire, les CPGE et les STS</w:t>
      </w:r>
    </w:p>
    <w:p w14:paraId="5B9561D0" w14:textId="77777777" w:rsidR="00852325" w:rsidRPr="00B1382C" w:rsidRDefault="00852325" w:rsidP="007C7C9E">
      <w:pPr>
        <w:pStyle w:val="Paragraphedeliste"/>
        <w:rPr>
          <w:color w:val="auto"/>
        </w:rPr>
      </w:pPr>
      <w:r w:rsidRPr="00B1382C">
        <w:rPr>
          <w:color w:val="auto"/>
        </w:rPr>
        <w:t>La communication / information sur l’offre de formation 1</w:t>
      </w:r>
      <w:r w:rsidRPr="00B1382C">
        <w:rPr>
          <w:color w:val="auto"/>
          <w:vertAlign w:val="superscript"/>
        </w:rPr>
        <w:t>er</w:t>
      </w:r>
      <w:r w:rsidRPr="00B1382C">
        <w:rPr>
          <w:color w:val="auto"/>
        </w:rPr>
        <w:t xml:space="preserve"> cycle</w:t>
      </w:r>
    </w:p>
    <w:p w14:paraId="0CD650CB" w14:textId="77777777" w:rsidR="00852325" w:rsidRPr="00B1382C" w:rsidRDefault="00852325" w:rsidP="007C7C9E">
      <w:pPr>
        <w:pStyle w:val="Paragraphedeliste"/>
        <w:rPr>
          <w:color w:val="auto"/>
        </w:rPr>
      </w:pPr>
      <w:r w:rsidRPr="00B1382C">
        <w:rPr>
          <w:color w:val="auto"/>
        </w:rPr>
        <w:t>La communication / information</w:t>
      </w:r>
      <w:r w:rsidR="00415073" w:rsidRPr="00B1382C">
        <w:rPr>
          <w:color w:val="auto"/>
        </w:rPr>
        <w:t>/accompagnement</w:t>
      </w:r>
      <w:r w:rsidRPr="00B1382C">
        <w:rPr>
          <w:color w:val="auto"/>
        </w:rPr>
        <w:t xml:space="preserve"> auprès des familles</w:t>
      </w:r>
      <w:r w:rsidR="00415073" w:rsidRPr="00B1382C">
        <w:rPr>
          <w:color w:val="auto"/>
        </w:rPr>
        <w:t>, des lycéens et des publics pour éclairer les</w:t>
      </w:r>
      <w:r w:rsidRPr="00B1382C">
        <w:rPr>
          <w:color w:val="auto"/>
        </w:rPr>
        <w:t xml:space="preserve"> choix d’orientation</w:t>
      </w:r>
    </w:p>
    <w:p w14:paraId="14E62243" w14:textId="77777777" w:rsidR="001645DB" w:rsidRPr="00B1382C" w:rsidRDefault="00852325" w:rsidP="007C7C9E">
      <w:pPr>
        <w:pStyle w:val="Paragraphedeliste"/>
        <w:rPr>
          <w:rFonts w:cs="Times New Roman"/>
          <w:color w:val="auto"/>
        </w:rPr>
      </w:pPr>
      <w:r w:rsidRPr="00B1382C">
        <w:rPr>
          <w:color w:val="auto"/>
        </w:rPr>
        <w:t>Le</w:t>
      </w:r>
      <w:r w:rsidR="00415073" w:rsidRPr="00B1382C">
        <w:rPr>
          <w:color w:val="auto"/>
        </w:rPr>
        <w:t>s</w:t>
      </w:r>
      <w:r w:rsidRPr="00B1382C">
        <w:rPr>
          <w:color w:val="auto"/>
        </w:rPr>
        <w:t xml:space="preserve"> dispositif</w:t>
      </w:r>
      <w:r w:rsidR="00415073" w:rsidRPr="00B1382C">
        <w:rPr>
          <w:color w:val="auto"/>
        </w:rPr>
        <w:t>s</w:t>
      </w:r>
      <w:r w:rsidRPr="00B1382C">
        <w:rPr>
          <w:color w:val="auto"/>
        </w:rPr>
        <w:t xml:space="preserve"> pour l’orientation </w:t>
      </w:r>
      <w:r w:rsidR="00494513" w:rsidRPr="00B1382C">
        <w:rPr>
          <w:color w:val="auto"/>
        </w:rPr>
        <w:t>des</w:t>
      </w:r>
      <w:r w:rsidRPr="00B1382C">
        <w:rPr>
          <w:color w:val="auto"/>
        </w:rPr>
        <w:t xml:space="preserve"> candidats dans et hors </w:t>
      </w:r>
      <w:proofErr w:type="spellStart"/>
      <w:r w:rsidRPr="00B1382C">
        <w:rPr>
          <w:color w:val="auto"/>
        </w:rPr>
        <w:t>Parcoursup</w:t>
      </w:r>
      <w:proofErr w:type="spellEnd"/>
    </w:p>
    <w:p w14:paraId="52807EDB" w14:textId="01E43CBE" w:rsidR="007C7C9E" w:rsidRPr="00B1382C" w:rsidRDefault="007C7C9E" w:rsidP="007C7C9E">
      <w:pPr>
        <w:pStyle w:val="Paragraphedeliste"/>
        <w:rPr>
          <w:rFonts w:cs="Times New Roman"/>
          <w:color w:val="auto"/>
        </w:rPr>
      </w:pPr>
      <w:r w:rsidRPr="00B1382C">
        <w:rPr>
          <w:color w:val="auto"/>
        </w:rPr>
        <w:t>Les dispositifs de préparation à l’entrée dans les formations d’enseignement supérieur</w:t>
      </w:r>
    </w:p>
    <w:p w14:paraId="5BBD25C0" w14:textId="77777777" w:rsidR="00B7266F" w:rsidRPr="00B1382C" w:rsidRDefault="00B7266F" w:rsidP="00B7266F">
      <w:pPr>
        <w:spacing w:before="0"/>
        <w:rPr>
          <w:rFonts w:ascii="Century Gothic" w:hAnsi="Century Gothic"/>
          <w:sz w:val="20"/>
          <w:szCs w:val="20"/>
        </w:rPr>
      </w:pPr>
    </w:p>
    <w:p w14:paraId="025E268C" w14:textId="77777777" w:rsidR="00BD00A6" w:rsidRPr="00B1382C" w:rsidRDefault="00EF331E" w:rsidP="00A77921">
      <w:pPr>
        <w:tabs>
          <w:tab w:val="left" w:pos="284"/>
        </w:tabs>
        <w:spacing w:before="0"/>
        <w:ind w:firstLine="1"/>
        <w:rPr>
          <w:rFonts w:ascii="Century Gothic" w:hAnsi="Century Gothic"/>
          <w:sz w:val="20"/>
          <w:szCs w:val="20"/>
        </w:rPr>
      </w:pPr>
      <w:r w:rsidRPr="00B1382C">
        <w:rPr>
          <w:rFonts w:ascii="Century Gothic" w:hAnsi="Century Gothic"/>
          <w:sz w:val="20"/>
          <w:szCs w:val="20"/>
        </w:rPr>
        <w:t>2</w:t>
      </w:r>
      <w:r w:rsidR="00A77921" w:rsidRPr="00B1382C">
        <w:rPr>
          <w:rFonts w:ascii="Century Gothic" w:hAnsi="Century Gothic"/>
          <w:sz w:val="20"/>
          <w:szCs w:val="20"/>
        </w:rPr>
        <w:t xml:space="preserve"> La s</w:t>
      </w:r>
      <w:r w:rsidR="00BD00A6" w:rsidRPr="00B1382C">
        <w:rPr>
          <w:rFonts w:ascii="Century Gothic" w:hAnsi="Century Gothic"/>
          <w:sz w:val="20"/>
          <w:szCs w:val="20"/>
        </w:rPr>
        <w:t xml:space="preserve">tratégie et </w:t>
      </w:r>
      <w:r w:rsidR="00A77921" w:rsidRPr="00B1382C">
        <w:rPr>
          <w:rFonts w:ascii="Century Gothic" w:hAnsi="Century Gothic"/>
          <w:sz w:val="20"/>
          <w:szCs w:val="20"/>
        </w:rPr>
        <w:t xml:space="preserve">le </w:t>
      </w:r>
      <w:r w:rsidR="00BD00A6" w:rsidRPr="00B1382C">
        <w:rPr>
          <w:rFonts w:ascii="Century Gothic" w:hAnsi="Century Gothic"/>
          <w:sz w:val="20"/>
          <w:szCs w:val="20"/>
        </w:rPr>
        <w:t>cadrage de l’offre de formation</w:t>
      </w:r>
    </w:p>
    <w:p w14:paraId="70F97CA2" w14:textId="77777777" w:rsidR="00B7266F" w:rsidRPr="00B1382C" w:rsidRDefault="00B7266F" w:rsidP="00B7266F">
      <w:pPr>
        <w:spacing w:before="0"/>
        <w:rPr>
          <w:rFonts w:ascii="Century Gothic" w:hAnsi="Century Gothic"/>
          <w:sz w:val="20"/>
          <w:szCs w:val="20"/>
        </w:rPr>
      </w:pPr>
    </w:p>
    <w:p w14:paraId="2BFB0803" w14:textId="6521F4C8" w:rsidR="00B1382C" w:rsidRPr="00B1382C" w:rsidRDefault="00B1382C" w:rsidP="007C7C9E">
      <w:pPr>
        <w:pStyle w:val="Paragraphedeliste"/>
        <w:rPr>
          <w:color w:val="auto"/>
        </w:rPr>
      </w:pPr>
      <w:r w:rsidRPr="00B1382C">
        <w:rPr>
          <w:color w:val="auto"/>
        </w:rPr>
        <w:t>L’articulation de l’offre de l’établissement avec les BTS, d’une part et avec les CPGE, d’autre part</w:t>
      </w:r>
    </w:p>
    <w:p w14:paraId="2E2F4067" w14:textId="15607649" w:rsidR="00BD00A6" w:rsidRPr="00561390" w:rsidRDefault="00574D6E" w:rsidP="007C7C9E">
      <w:pPr>
        <w:pStyle w:val="Paragraphedeliste"/>
        <w:rPr>
          <w:color w:val="auto"/>
        </w:rPr>
      </w:pPr>
      <w:r w:rsidRPr="00B1382C">
        <w:rPr>
          <w:color w:val="auto"/>
        </w:rPr>
        <w:t xml:space="preserve">Les conditions de </w:t>
      </w:r>
      <w:r w:rsidR="00E94FC6" w:rsidRPr="00561390">
        <w:rPr>
          <w:color w:val="auto"/>
        </w:rPr>
        <w:t xml:space="preserve">personnalisation </w:t>
      </w:r>
      <w:r w:rsidRPr="00561390">
        <w:rPr>
          <w:color w:val="auto"/>
        </w:rPr>
        <w:t>des parcours</w:t>
      </w:r>
    </w:p>
    <w:p w14:paraId="65C66909" w14:textId="77777777" w:rsidR="00574D6E" w:rsidRPr="00B1382C" w:rsidRDefault="00574D6E" w:rsidP="007C7C9E">
      <w:pPr>
        <w:pStyle w:val="Paragraphedeliste"/>
        <w:rPr>
          <w:color w:val="auto"/>
        </w:rPr>
      </w:pPr>
      <w:r w:rsidRPr="00561390">
        <w:rPr>
          <w:color w:val="auto"/>
        </w:rPr>
        <w:t xml:space="preserve">Les études en santé : l’organisation </w:t>
      </w:r>
      <w:r w:rsidRPr="00B1382C">
        <w:rPr>
          <w:color w:val="auto"/>
        </w:rPr>
        <w:t>des enseignements dans le premier cycle</w:t>
      </w:r>
    </w:p>
    <w:p w14:paraId="70BDA4E3" w14:textId="6AD04873" w:rsidR="00E94FC6" w:rsidRPr="00E94FC6" w:rsidRDefault="00574D6E" w:rsidP="00E94FC6">
      <w:pPr>
        <w:pStyle w:val="Paragraphedeliste"/>
        <w:rPr>
          <w:color w:val="auto"/>
        </w:rPr>
      </w:pPr>
      <w:r w:rsidRPr="00B1382C">
        <w:rPr>
          <w:color w:val="auto"/>
        </w:rPr>
        <w:t>Les études en santé : l’organisation d’un portail santé, y compris paramédical</w:t>
      </w:r>
    </w:p>
    <w:p w14:paraId="724A7951" w14:textId="69CE086C" w:rsidR="00466737" w:rsidRDefault="00B1382C" w:rsidP="007C7C9E">
      <w:pPr>
        <w:pStyle w:val="Paragraphedeliste"/>
        <w:rPr>
          <w:color w:val="auto"/>
        </w:rPr>
      </w:pPr>
      <w:r w:rsidRPr="00B1382C">
        <w:rPr>
          <w:color w:val="auto"/>
        </w:rPr>
        <w:t xml:space="preserve">Les licences professionnelles, leur articulation avec les licences et avec les </w:t>
      </w:r>
      <w:proofErr w:type="spellStart"/>
      <w:r w:rsidRPr="00B1382C">
        <w:rPr>
          <w:color w:val="auto"/>
        </w:rPr>
        <w:t>bachelors</w:t>
      </w:r>
      <w:proofErr w:type="spellEnd"/>
      <w:r w:rsidRPr="00B1382C">
        <w:rPr>
          <w:color w:val="auto"/>
        </w:rPr>
        <w:t xml:space="preserve"> universitaires de technologie</w:t>
      </w:r>
    </w:p>
    <w:p w14:paraId="4A042EB5" w14:textId="77777777" w:rsidR="00574D6E" w:rsidRPr="00B1382C" w:rsidRDefault="001926F9" w:rsidP="007C7C9E">
      <w:pPr>
        <w:pStyle w:val="Paragraphedeliste"/>
        <w:rPr>
          <w:color w:val="auto"/>
        </w:rPr>
      </w:pPr>
      <w:r w:rsidRPr="00B1382C">
        <w:rPr>
          <w:color w:val="auto"/>
        </w:rPr>
        <w:t>Le continuum Licence / M</w:t>
      </w:r>
      <w:r w:rsidR="00574D6E" w:rsidRPr="00B1382C">
        <w:rPr>
          <w:color w:val="auto"/>
        </w:rPr>
        <w:t>aster</w:t>
      </w:r>
      <w:r w:rsidRPr="00B1382C">
        <w:rPr>
          <w:color w:val="auto"/>
        </w:rPr>
        <w:t xml:space="preserve"> et Licence /</w:t>
      </w:r>
      <w:r w:rsidR="00574D6E" w:rsidRPr="00B1382C">
        <w:rPr>
          <w:color w:val="auto"/>
        </w:rPr>
        <w:t xml:space="preserve"> MEEF</w:t>
      </w:r>
    </w:p>
    <w:p w14:paraId="1D80C2B4" w14:textId="6752094F" w:rsidR="00574D6E" w:rsidRPr="00B1382C" w:rsidRDefault="00EF331E" w:rsidP="007C7C9E">
      <w:pPr>
        <w:pStyle w:val="Paragraphedeliste"/>
        <w:rPr>
          <w:color w:val="auto"/>
          <w:lang w:eastAsia="en-US" w:bidi="ar-SA"/>
        </w:rPr>
      </w:pPr>
      <w:r w:rsidRPr="00B1382C">
        <w:rPr>
          <w:rFonts w:cs="Times New Roman"/>
          <w:color w:val="auto"/>
        </w:rPr>
        <w:t>Le cadrage d</w:t>
      </w:r>
      <w:r w:rsidR="00574D6E" w:rsidRPr="00B1382C">
        <w:rPr>
          <w:rFonts w:cs="Times New Roman"/>
          <w:color w:val="auto"/>
        </w:rPr>
        <w:t xml:space="preserve">es </w:t>
      </w:r>
      <w:r w:rsidR="00574D6E" w:rsidRPr="00B1382C">
        <w:rPr>
          <w:color w:val="auto"/>
          <w:lang w:eastAsia="en-US" w:bidi="ar-SA"/>
        </w:rPr>
        <w:t>blocs de compétences</w:t>
      </w:r>
    </w:p>
    <w:p w14:paraId="6FBA2AE9" w14:textId="439070C6" w:rsidR="00574D6E" w:rsidRPr="00B1382C" w:rsidRDefault="00574D6E" w:rsidP="007C7C9E">
      <w:pPr>
        <w:pStyle w:val="Paragraphedeliste"/>
        <w:rPr>
          <w:rFonts w:cs="Times New Roman"/>
          <w:color w:val="auto"/>
        </w:rPr>
      </w:pPr>
      <w:r w:rsidRPr="00B1382C">
        <w:rPr>
          <w:color w:val="auto"/>
          <w:lang w:eastAsia="en-US" w:bidi="ar-SA"/>
        </w:rPr>
        <w:t>L’apport de la recherche</w:t>
      </w:r>
      <w:r w:rsidR="00466737" w:rsidRPr="00B1382C">
        <w:rPr>
          <w:color w:val="auto"/>
          <w:lang w:eastAsia="en-US" w:bidi="ar-SA"/>
        </w:rPr>
        <w:t xml:space="preserve"> à l’offre de formation</w:t>
      </w:r>
    </w:p>
    <w:p w14:paraId="540D1D56" w14:textId="6285B3D4" w:rsidR="00574D6E" w:rsidRPr="00B1382C" w:rsidRDefault="00574D6E" w:rsidP="007C7C9E">
      <w:pPr>
        <w:pStyle w:val="Paragraphedeliste"/>
        <w:rPr>
          <w:rFonts w:cs="Times New Roman"/>
          <w:color w:val="auto"/>
        </w:rPr>
      </w:pPr>
      <w:r w:rsidRPr="00B1382C">
        <w:rPr>
          <w:color w:val="auto"/>
          <w:lang w:eastAsia="en-US" w:bidi="ar-SA"/>
        </w:rPr>
        <w:t>Le lien avec un projet NCU éventuel</w:t>
      </w:r>
      <w:r w:rsidR="007C7C9E" w:rsidRPr="00B1382C">
        <w:rPr>
          <w:color w:val="auto"/>
          <w:lang w:eastAsia="en-US" w:bidi="ar-SA"/>
        </w:rPr>
        <w:t xml:space="preserve"> ou tout</w:t>
      </w:r>
      <w:r w:rsidR="00076595" w:rsidRPr="00B1382C">
        <w:rPr>
          <w:color w:val="auto"/>
          <w:lang w:eastAsia="en-US" w:bidi="ar-SA"/>
        </w:rPr>
        <w:t>e</w:t>
      </w:r>
      <w:r w:rsidR="007C7C9E" w:rsidRPr="00B1382C">
        <w:rPr>
          <w:color w:val="auto"/>
          <w:lang w:eastAsia="en-US" w:bidi="ar-SA"/>
        </w:rPr>
        <w:t xml:space="preserve"> autre action financée (IDEFI, PFL, Dune, </w:t>
      </w:r>
      <w:proofErr w:type="spellStart"/>
      <w:r w:rsidR="007C7C9E" w:rsidRPr="00B1382C">
        <w:rPr>
          <w:color w:val="auto"/>
          <w:lang w:eastAsia="en-US" w:bidi="ar-SA"/>
        </w:rPr>
        <w:t>etc</w:t>
      </w:r>
      <w:proofErr w:type="spellEnd"/>
      <w:r w:rsidR="007C7C9E" w:rsidRPr="00B1382C">
        <w:rPr>
          <w:color w:val="auto"/>
          <w:lang w:eastAsia="en-US" w:bidi="ar-SA"/>
        </w:rPr>
        <w:t xml:space="preserve"> …)</w:t>
      </w:r>
    </w:p>
    <w:p w14:paraId="162B4D47" w14:textId="77777777" w:rsidR="00574D6E" w:rsidRPr="00B1382C" w:rsidRDefault="00574D6E" w:rsidP="007C7C9E">
      <w:pPr>
        <w:pStyle w:val="Paragraphedeliste"/>
        <w:rPr>
          <w:rFonts w:cs="Times New Roman"/>
          <w:color w:val="auto"/>
        </w:rPr>
      </w:pPr>
      <w:r w:rsidRPr="00B1382C">
        <w:rPr>
          <w:color w:val="auto"/>
          <w:lang w:eastAsia="en-US" w:bidi="ar-SA"/>
        </w:rPr>
        <w:t>La stratégie d’internationalisation de l’offre de formation</w:t>
      </w:r>
    </w:p>
    <w:p w14:paraId="164058E3" w14:textId="5099ED9C" w:rsidR="00BD00A6" w:rsidRPr="00561390" w:rsidRDefault="00574D6E" w:rsidP="007C7C9E">
      <w:pPr>
        <w:pStyle w:val="Paragraphedeliste"/>
        <w:rPr>
          <w:rFonts w:cs="Times New Roman"/>
          <w:color w:val="auto"/>
        </w:rPr>
      </w:pPr>
      <w:r w:rsidRPr="00B1382C">
        <w:rPr>
          <w:color w:val="auto"/>
          <w:lang w:eastAsia="en-US" w:bidi="ar-SA"/>
        </w:rPr>
        <w:t>La stratégie d’ouverture de l’offre de  formation sur l’environnement socio-professionnel</w:t>
      </w:r>
      <w:r w:rsidR="00E94FC6">
        <w:rPr>
          <w:color w:val="auto"/>
          <w:lang w:eastAsia="en-US" w:bidi="ar-SA"/>
        </w:rPr>
        <w:t xml:space="preserve"> et </w:t>
      </w:r>
      <w:r w:rsidR="00E94FC6" w:rsidRPr="00561390">
        <w:rPr>
          <w:color w:val="auto"/>
          <w:lang w:eastAsia="en-US" w:bidi="ar-SA"/>
        </w:rPr>
        <w:t>ses liens avec les entreprises</w:t>
      </w:r>
    </w:p>
    <w:p w14:paraId="3D9EC9DE" w14:textId="77777777" w:rsidR="000E6617" w:rsidRPr="00B1382C" w:rsidRDefault="000E6617" w:rsidP="001926F9">
      <w:pPr>
        <w:spacing w:before="0"/>
        <w:ind w:left="425" w:hanging="357"/>
        <w:rPr>
          <w:rFonts w:ascii="Century Gothic" w:hAnsi="Century Gothic"/>
          <w:sz w:val="20"/>
          <w:szCs w:val="20"/>
        </w:rPr>
      </w:pPr>
    </w:p>
    <w:p w14:paraId="0FB3157B" w14:textId="77777777" w:rsidR="001645DB" w:rsidRPr="00B1382C" w:rsidRDefault="00A77921" w:rsidP="00A77921">
      <w:pPr>
        <w:tabs>
          <w:tab w:val="left" w:pos="284"/>
        </w:tabs>
        <w:spacing w:before="0"/>
        <w:ind w:firstLine="1"/>
        <w:rPr>
          <w:rFonts w:ascii="Century Gothic" w:hAnsi="Century Gothic"/>
          <w:sz w:val="20"/>
          <w:szCs w:val="20"/>
        </w:rPr>
      </w:pPr>
      <w:r w:rsidRPr="00B1382C">
        <w:rPr>
          <w:rFonts w:ascii="Century Gothic" w:hAnsi="Century Gothic"/>
          <w:sz w:val="20"/>
          <w:szCs w:val="20"/>
        </w:rPr>
        <w:t>3 L’a</w:t>
      </w:r>
      <w:r w:rsidR="00574D6E" w:rsidRPr="00B1382C">
        <w:rPr>
          <w:rFonts w:ascii="Century Gothic" w:hAnsi="Century Gothic"/>
          <w:sz w:val="20"/>
          <w:szCs w:val="20"/>
        </w:rPr>
        <w:t>ccompagnement des étudiants vers la réussite</w:t>
      </w:r>
    </w:p>
    <w:p w14:paraId="644BBC44" w14:textId="77777777" w:rsidR="00B7266F" w:rsidRPr="00B1382C" w:rsidRDefault="00B7266F" w:rsidP="001926F9">
      <w:pPr>
        <w:spacing w:before="0"/>
        <w:ind w:left="425" w:hanging="357"/>
        <w:rPr>
          <w:rFonts w:ascii="Century Gothic" w:hAnsi="Century Gothic"/>
          <w:sz w:val="20"/>
          <w:szCs w:val="20"/>
        </w:rPr>
      </w:pPr>
    </w:p>
    <w:p w14:paraId="48825977" w14:textId="77777777" w:rsidR="00574D6E" w:rsidRPr="00B1382C" w:rsidRDefault="00574D6E" w:rsidP="007C7C9E">
      <w:pPr>
        <w:pStyle w:val="Paragraphedeliste"/>
        <w:rPr>
          <w:color w:val="auto"/>
        </w:rPr>
      </w:pPr>
      <w:r w:rsidRPr="00B1382C">
        <w:rPr>
          <w:color w:val="auto"/>
        </w:rPr>
        <w:t>Les parcours de réussite, parcours accompagnés, etc.</w:t>
      </w:r>
    </w:p>
    <w:p w14:paraId="4BAEFF20" w14:textId="77777777" w:rsidR="001645DB" w:rsidRPr="00B1382C" w:rsidRDefault="001645DB" w:rsidP="007C7C9E">
      <w:pPr>
        <w:pStyle w:val="Paragraphedeliste"/>
        <w:numPr>
          <w:ilvl w:val="1"/>
          <w:numId w:val="25"/>
        </w:numPr>
        <w:rPr>
          <w:color w:val="auto"/>
        </w:rPr>
      </w:pPr>
      <w:r w:rsidRPr="00B1382C">
        <w:rPr>
          <w:color w:val="auto"/>
        </w:rPr>
        <w:t xml:space="preserve">La politique d’accueil </w:t>
      </w:r>
      <w:r w:rsidR="00425560" w:rsidRPr="00B1382C">
        <w:rPr>
          <w:color w:val="auto"/>
        </w:rPr>
        <w:t>des étudiants admis sous conditions (dits</w:t>
      </w:r>
      <w:r w:rsidRPr="00B1382C">
        <w:rPr>
          <w:color w:val="auto"/>
        </w:rPr>
        <w:t xml:space="preserve"> </w:t>
      </w:r>
      <w:r w:rsidRPr="00B1382C">
        <w:rPr>
          <w:color w:val="auto"/>
        </w:rPr>
        <w:lastRenderedPageBreak/>
        <w:t>« Oui, Si »</w:t>
      </w:r>
      <w:r w:rsidR="00EF331E" w:rsidRPr="00B1382C">
        <w:rPr>
          <w:color w:val="auto"/>
        </w:rPr>
        <w:t>)</w:t>
      </w:r>
    </w:p>
    <w:p w14:paraId="137E40C0" w14:textId="77777777" w:rsidR="001645DB" w:rsidRPr="00B1382C" w:rsidRDefault="001645DB" w:rsidP="007C7C9E">
      <w:pPr>
        <w:pStyle w:val="Paragraphedeliste"/>
        <w:numPr>
          <w:ilvl w:val="1"/>
          <w:numId w:val="25"/>
        </w:numPr>
        <w:rPr>
          <w:color w:val="auto"/>
        </w:rPr>
      </w:pPr>
      <w:r w:rsidRPr="00B1382C">
        <w:rPr>
          <w:color w:val="auto"/>
        </w:rPr>
        <w:t>La politique d’accueil des publics spécifiques</w:t>
      </w:r>
    </w:p>
    <w:p w14:paraId="6D86BC38" w14:textId="77777777" w:rsidR="00425560" w:rsidRPr="00B1382C" w:rsidRDefault="00425560" w:rsidP="007C7C9E">
      <w:pPr>
        <w:pStyle w:val="Paragraphedeliste"/>
        <w:numPr>
          <w:ilvl w:val="1"/>
          <w:numId w:val="25"/>
        </w:numPr>
        <w:rPr>
          <w:color w:val="auto"/>
        </w:rPr>
      </w:pPr>
      <w:r w:rsidRPr="00B1382C">
        <w:rPr>
          <w:color w:val="auto"/>
        </w:rPr>
        <w:t>La politique d’accueil des publics de la FTLV</w:t>
      </w:r>
    </w:p>
    <w:p w14:paraId="64EFB291" w14:textId="77777777" w:rsidR="001645DB" w:rsidRPr="00B1382C" w:rsidRDefault="001645DB" w:rsidP="007C7C9E">
      <w:pPr>
        <w:pStyle w:val="Paragraphedeliste"/>
        <w:numPr>
          <w:ilvl w:val="1"/>
          <w:numId w:val="25"/>
        </w:numPr>
        <w:rPr>
          <w:color w:val="auto"/>
        </w:rPr>
      </w:pPr>
      <w:r w:rsidRPr="00B1382C">
        <w:rPr>
          <w:color w:val="auto"/>
        </w:rPr>
        <w:t>La mise en place des directeurs d’études</w:t>
      </w:r>
    </w:p>
    <w:p w14:paraId="5AA25930" w14:textId="38B49929" w:rsidR="001645DB" w:rsidRPr="00B1382C" w:rsidRDefault="001645DB" w:rsidP="007C7C9E">
      <w:pPr>
        <w:pStyle w:val="Paragraphedeliste"/>
        <w:numPr>
          <w:ilvl w:val="1"/>
          <w:numId w:val="25"/>
        </w:numPr>
        <w:rPr>
          <w:color w:val="auto"/>
        </w:rPr>
      </w:pPr>
      <w:r w:rsidRPr="00B1382C">
        <w:rPr>
          <w:color w:val="auto"/>
        </w:rPr>
        <w:t>Le contrat pédagogique de réussite</w:t>
      </w:r>
      <w:r w:rsidR="00D91C85" w:rsidRPr="00B1382C">
        <w:rPr>
          <w:color w:val="auto"/>
        </w:rPr>
        <w:t xml:space="preserve"> et </w:t>
      </w:r>
      <w:r w:rsidR="00E94FC6" w:rsidRPr="00561390">
        <w:rPr>
          <w:color w:val="auto"/>
        </w:rPr>
        <w:t>personnalisation</w:t>
      </w:r>
      <w:r w:rsidR="00E94FC6">
        <w:rPr>
          <w:color w:val="auto"/>
        </w:rPr>
        <w:t xml:space="preserve"> </w:t>
      </w:r>
      <w:r w:rsidR="00D91C85" w:rsidRPr="00B1382C">
        <w:rPr>
          <w:color w:val="auto"/>
        </w:rPr>
        <w:t>des parcours</w:t>
      </w:r>
    </w:p>
    <w:p w14:paraId="59C65797" w14:textId="77777777" w:rsidR="00425560" w:rsidRDefault="00425560" w:rsidP="007C7C9E">
      <w:pPr>
        <w:pStyle w:val="Paragraphedeliste"/>
        <w:numPr>
          <w:ilvl w:val="1"/>
          <w:numId w:val="25"/>
        </w:numPr>
        <w:rPr>
          <w:color w:val="auto"/>
        </w:rPr>
      </w:pPr>
      <w:r w:rsidRPr="00B1382C">
        <w:rPr>
          <w:color w:val="auto"/>
          <w:lang w:eastAsia="en-US" w:bidi="ar-SA"/>
        </w:rPr>
        <w:t>Le supplément au diplôme</w:t>
      </w:r>
    </w:p>
    <w:p w14:paraId="4ACB7DED" w14:textId="77777777" w:rsidR="00561390" w:rsidRPr="00561390" w:rsidRDefault="00561390" w:rsidP="007C7C9E">
      <w:pPr>
        <w:pStyle w:val="Paragraphedeliste"/>
        <w:numPr>
          <w:ilvl w:val="1"/>
          <w:numId w:val="25"/>
        </w:numPr>
        <w:rPr>
          <w:color w:val="auto"/>
        </w:rPr>
      </w:pPr>
      <w:r w:rsidRPr="00561390">
        <w:rPr>
          <w:color w:val="auto"/>
          <w:lang w:eastAsia="en-US" w:bidi="ar-SA"/>
        </w:rPr>
        <w:t xml:space="preserve">Le </w:t>
      </w:r>
      <w:r w:rsidR="00E94FC6" w:rsidRPr="00561390">
        <w:rPr>
          <w:color w:val="auto"/>
          <w:lang w:eastAsia="en-US" w:bidi="ar-SA"/>
        </w:rPr>
        <w:t>relevé de compétences </w:t>
      </w:r>
      <w:r w:rsidRPr="00561390">
        <w:rPr>
          <w:color w:val="auto"/>
          <w:lang w:eastAsia="en-US" w:bidi="ar-SA"/>
        </w:rPr>
        <w:t xml:space="preserve">acquises </w:t>
      </w:r>
      <w:r w:rsidR="00E94FC6" w:rsidRPr="00561390">
        <w:rPr>
          <w:color w:val="auto"/>
          <w:lang w:eastAsia="en-US" w:bidi="ar-SA"/>
        </w:rPr>
        <w:t xml:space="preserve">en cas de non obtention du diplôme </w:t>
      </w:r>
    </w:p>
    <w:p w14:paraId="291B1C5D" w14:textId="7BAAD877" w:rsidR="001645DB" w:rsidRPr="00561390" w:rsidRDefault="001645DB" w:rsidP="007C7C9E">
      <w:pPr>
        <w:pStyle w:val="Paragraphedeliste"/>
        <w:numPr>
          <w:ilvl w:val="1"/>
          <w:numId w:val="25"/>
        </w:numPr>
        <w:rPr>
          <w:color w:val="auto"/>
        </w:rPr>
      </w:pPr>
      <w:r w:rsidRPr="00561390">
        <w:rPr>
          <w:color w:val="auto"/>
        </w:rPr>
        <w:t>Les parcours adaptés à différents profils d’apprenants</w:t>
      </w:r>
    </w:p>
    <w:p w14:paraId="101BF3D4" w14:textId="55B2D1F3" w:rsidR="001645DB" w:rsidRPr="00B1382C" w:rsidRDefault="00EF331E" w:rsidP="007C7C9E">
      <w:pPr>
        <w:pStyle w:val="Paragraphedeliste"/>
        <w:numPr>
          <w:ilvl w:val="1"/>
          <w:numId w:val="21"/>
        </w:numPr>
        <w:rPr>
          <w:color w:val="auto"/>
          <w:lang w:eastAsia="en-US" w:bidi="ar-SA"/>
        </w:rPr>
      </w:pPr>
      <w:r w:rsidRPr="00B1382C">
        <w:rPr>
          <w:color w:val="auto"/>
          <w:lang w:eastAsia="en-US" w:bidi="ar-SA"/>
        </w:rPr>
        <w:t xml:space="preserve">La </w:t>
      </w:r>
      <w:r w:rsidR="00B1382C" w:rsidRPr="00B1382C">
        <w:rPr>
          <w:color w:val="auto"/>
          <w:lang w:eastAsia="en-US" w:bidi="ar-SA"/>
        </w:rPr>
        <w:t>f</w:t>
      </w:r>
      <w:r w:rsidR="001645DB" w:rsidRPr="00B1382C">
        <w:rPr>
          <w:color w:val="auto"/>
          <w:lang w:eastAsia="en-US" w:bidi="ar-SA"/>
        </w:rPr>
        <w:t>ormation professionnelle</w:t>
      </w:r>
      <w:r w:rsidRPr="00B1382C">
        <w:rPr>
          <w:color w:val="auto"/>
          <w:lang w:eastAsia="en-US" w:bidi="ar-SA"/>
        </w:rPr>
        <w:t xml:space="preserve"> et les </w:t>
      </w:r>
      <w:r w:rsidR="001645DB" w:rsidRPr="00B1382C">
        <w:rPr>
          <w:color w:val="auto"/>
          <w:lang w:eastAsia="en-US" w:bidi="ar-SA"/>
        </w:rPr>
        <w:t>certifications</w:t>
      </w:r>
    </w:p>
    <w:p w14:paraId="1B65CFE7" w14:textId="2A4023E1" w:rsidR="001645DB" w:rsidRPr="00B1382C" w:rsidRDefault="00EF331E" w:rsidP="007C7C9E">
      <w:pPr>
        <w:pStyle w:val="Paragraphedeliste"/>
        <w:numPr>
          <w:ilvl w:val="1"/>
          <w:numId w:val="21"/>
        </w:numPr>
        <w:rPr>
          <w:color w:val="auto"/>
        </w:rPr>
      </w:pPr>
      <w:r w:rsidRPr="00B1382C">
        <w:rPr>
          <w:color w:val="auto"/>
        </w:rPr>
        <w:t>L’a</w:t>
      </w:r>
      <w:r w:rsidR="0083585B">
        <w:rPr>
          <w:color w:val="auto"/>
        </w:rPr>
        <w:t xml:space="preserve">lternance : </w:t>
      </w:r>
      <w:r w:rsidR="001645DB" w:rsidRPr="00B1382C">
        <w:rPr>
          <w:color w:val="auto"/>
        </w:rPr>
        <w:t>apprentissage et contrat de professionnalisation</w:t>
      </w:r>
    </w:p>
    <w:p w14:paraId="2BE59A20" w14:textId="77777777" w:rsidR="001645DB" w:rsidRPr="00B1382C" w:rsidRDefault="00EF331E" w:rsidP="007C7C9E">
      <w:pPr>
        <w:pStyle w:val="Paragraphedeliste"/>
        <w:numPr>
          <w:ilvl w:val="1"/>
          <w:numId w:val="21"/>
        </w:numPr>
        <w:rPr>
          <w:color w:val="auto"/>
        </w:rPr>
      </w:pPr>
      <w:r w:rsidRPr="00B1382C">
        <w:rPr>
          <w:color w:val="auto"/>
        </w:rPr>
        <w:t>La v</w:t>
      </w:r>
      <w:r w:rsidR="001645DB" w:rsidRPr="00B1382C">
        <w:rPr>
          <w:color w:val="auto"/>
        </w:rPr>
        <w:t>alidation des acquis de l’expérience</w:t>
      </w:r>
    </w:p>
    <w:p w14:paraId="174337B8" w14:textId="0F22F192" w:rsidR="00466737" w:rsidRPr="00B1382C" w:rsidRDefault="00466737" w:rsidP="00B1382C">
      <w:pPr>
        <w:pStyle w:val="Paragraphedeliste"/>
        <w:numPr>
          <w:ilvl w:val="0"/>
          <w:numId w:val="21"/>
        </w:numPr>
        <w:rPr>
          <w:color w:val="auto"/>
        </w:rPr>
      </w:pPr>
      <w:r w:rsidRPr="00B1382C">
        <w:rPr>
          <w:color w:val="auto"/>
        </w:rPr>
        <w:t>L’hybridation des modalités d’enseignement</w:t>
      </w:r>
    </w:p>
    <w:p w14:paraId="225682DC" w14:textId="77777777" w:rsidR="001645DB" w:rsidRPr="00B1382C" w:rsidRDefault="001645DB" w:rsidP="007C7C9E">
      <w:pPr>
        <w:pStyle w:val="Paragraphedeliste"/>
        <w:rPr>
          <w:color w:val="auto"/>
        </w:rPr>
      </w:pPr>
      <w:r w:rsidRPr="00B1382C">
        <w:rPr>
          <w:color w:val="auto"/>
        </w:rPr>
        <w:t>Les stages, les projets et la professionnalisation</w:t>
      </w:r>
    </w:p>
    <w:p w14:paraId="6BE70577" w14:textId="77777777" w:rsidR="001645DB" w:rsidRPr="00B1382C" w:rsidRDefault="001645DB" w:rsidP="007C7C9E">
      <w:pPr>
        <w:pStyle w:val="Paragraphedeliste"/>
        <w:rPr>
          <w:color w:val="auto"/>
        </w:rPr>
      </w:pPr>
      <w:r w:rsidRPr="00B1382C">
        <w:rPr>
          <w:color w:val="auto"/>
        </w:rPr>
        <w:t>La mobilité internationale des étudiants</w:t>
      </w:r>
    </w:p>
    <w:p w14:paraId="18C99461" w14:textId="77777777" w:rsidR="001645DB" w:rsidRPr="00B1382C" w:rsidRDefault="001645DB" w:rsidP="007C7C9E">
      <w:pPr>
        <w:pStyle w:val="Paragraphedeliste"/>
        <w:rPr>
          <w:rFonts w:cs="Times New Roman"/>
          <w:color w:val="auto"/>
        </w:rPr>
      </w:pPr>
      <w:r w:rsidRPr="00B1382C">
        <w:rPr>
          <w:color w:val="auto"/>
        </w:rPr>
        <w:t xml:space="preserve">La </w:t>
      </w:r>
      <w:r w:rsidR="001B3E20" w:rsidRPr="00B1382C">
        <w:rPr>
          <w:color w:val="auto"/>
        </w:rPr>
        <w:t xml:space="preserve">contribution de la </w:t>
      </w:r>
      <w:r w:rsidRPr="00B1382C">
        <w:rPr>
          <w:color w:val="auto"/>
        </w:rPr>
        <w:t xml:space="preserve">vie étudiante </w:t>
      </w:r>
      <w:r w:rsidR="001B3E20" w:rsidRPr="00B1382C">
        <w:rPr>
          <w:color w:val="auto"/>
        </w:rPr>
        <w:t>à la réussite</w:t>
      </w:r>
    </w:p>
    <w:p w14:paraId="37971A4D" w14:textId="2EA24EAC" w:rsidR="007543AB" w:rsidRPr="00B1382C" w:rsidRDefault="007543AB" w:rsidP="007C7C9E">
      <w:pPr>
        <w:pStyle w:val="Paragraphedeliste"/>
        <w:rPr>
          <w:rFonts w:cs="Times New Roman"/>
          <w:color w:val="auto"/>
        </w:rPr>
      </w:pPr>
      <w:r w:rsidRPr="00B1382C">
        <w:rPr>
          <w:color w:val="auto"/>
        </w:rPr>
        <w:t>La reconnaissance de l’engagement étudiant</w:t>
      </w:r>
    </w:p>
    <w:p w14:paraId="084E0151" w14:textId="77777777" w:rsidR="00A77921" w:rsidRPr="00B1382C" w:rsidRDefault="00A77921" w:rsidP="00561390">
      <w:pPr>
        <w:spacing w:before="0"/>
        <w:ind w:left="777"/>
      </w:pPr>
    </w:p>
    <w:p w14:paraId="33953D1E" w14:textId="7EBA244B" w:rsidR="000D67B3" w:rsidRPr="00B1382C" w:rsidRDefault="00A77921" w:rsidP="00A77921">
      <w:pPr>
        <w:spacing w:before="0"/>
        <w:rPr>
          <w:rFonts w:ascii="Century Gothic" w:hAnsi="Century Gothic"/>
          <w:sz w:val="20"/>
          <w:szCs w:val="20"/>
        </w:rPr>
      </w:pPr>
      <w:r w:rsidRPr="00B1382C">
        <w:rPr>
          <w:rFonts w:ascii="Century Gothic" w:hAnsi="Century Gothic"/>
          <w:sz w:val="20"/>
          <w:szCs w:val="20"/>
        </w:rPr>
        <w:t xml:space="preserve">4 </w:t>
      </w:r>
      <w:r w:rsidR="001645DB" w:rsidRPr="00B1382C">
        <w:rPr>
          <w:rFonts w:ascii="Century Gothic" w:hAnsi="Century Gothic"/>
          <w:sz w:val="20"/>
          <w:szCs w:val="20"/>
        </w:rPr>
        <w:t>La mesure de la réussite des étudiants</w:t>
      </w:r>
      <w:r w:rsidR="006E2097" w:rsidRPr="00B1382C">
        <w:rPr>
          <w:rFonts w:ascii="Century Gothic" w:hAnsi="Century Gothic"/>
          <w:sz w:val="20"/>
          <w:szCs w:val="20"/>
        </w:rPr>
        <w:t xml:space="preserve"> et le devenir </w:t>
      </w:r>
      <w:r w:rsidR="001645DB" w:rsidRPr="00B1382C">
        <w:rPr>
          <w:rFonts w:ascii="Century Gothic" w:hAnsi="Century Gothic"/>
          <w:sz w:val="20"/>
          <w:szCs w:val="20"/>
        </w:rPr>
        <w:t>des diplômés</w:t>
      </w:r>
    </w:p>
    <w:p w14:paraId="1079FCD1" w14:textId="77777777" w:rsidR="001F3CFE" w:rsidRPr="00B1382C" w:rsidRDefault="001F3CFE" w:rsidP="00A77921">
      <w:pPr>
        <w:spacing w:before="0"/>
        <w:rPr>
          <w:rFonts w:ascii="Century Gothic" w:hAnsi="Century Gothic" w:cs="Times New Roman"/>
          <w:sz w:val="20"/>
          <w:szCs w:val="20"/>
        </w:rPr>
      </w:pPr>
    </w:p>
    <w:p w14:paraId="7F5686AE" w14:textId="77777777" w:rsidR="001645DB" w:rsidRPr="00B1382C" w:rsidRDefault="001645DB" w:rsidP="007C7C9E">
      <w:pPr>
        <w:pStyle w:val="Paragraphedeliste"/>
        <w:rPr>
          <w:color w:val="auto"/>
        </w:rPr>
      </w:pPr>
      <w:r w:rsidRPr="00B1382C">
        <w:rPr>
          <w:color w:val="auto"/>
        </w:rPr>
        <w:t>Les indicateurs de réussite utilisés</w:t>
      </w:r>
    </w:p>
    <w:p w14:paraId="3579B8CC" w14:textId="3E295447" w:rsidR="001645DB" w:rsidRPr="00B1382C" w:rsidRDefault="001645DB" w:rsidP="007C7C9E">
      <w:pPr>
        <w:pStyle w:val="Paragraphedeliste"/>
        <w:rPr>
          <w:color w:val="auto"/>
        </w:rPr>
      </w:pPr>
      <w:r w:rsidRPr="00B1382C">
        <w:rPr>
          <w:color w:val="auto"/>
        </w:rPr>
        <w:t>L’observatoire de l'insertion professionnelle</w:t>
      </w:r>
      <w:r w:rsidR="00712F8D" w:rsidRPr="00B1382C">
        <w:rPr>
          <w:color w:val="auto"/>
        </w:rPr>
        <w:t xml:space="preserve"> ou autre service</w:t>
      </w:r>
      <w:r w:rsidR="00B1382C" w:rsidRPr="00B1382C">
        <w:rPr>
          <w:color w:val="auto"/>
        </w:rPr>
        <w:t xml:space="preserve"> dédié</w:t>
      </w:r>
    </w:p>
    <w:p w14:paraId="19B3400E" w14:textId="651D1B96" w:rsidR="00A77921" w:rsidRPr="00B1382C" w:rsidRDefault="001645DB" w:rsidP="007C7C9E">
      <w:pPr>
        <w:pStyle w:val="Paragraphedeliste"/>
        <w:rPr>
          <w:color w:val="auto"/>
        </w:rPr>
      </w:pPr>
      <w:r w:rsidRPr="00B1382C">
        <w:rPr>
          <w:color w:val="auto"/>
        </w:rPr>
        <w:t>Les enquêtes d’insertion professionnelle ou du devenir des diplômés</w:t>
      </w:r>
      <w:r w:rsidR="00545EE9" w:rsidRPr="00B1382C">
        <w:rPr>
          <w:color w:val="auto"/>
        </w:rPr>
        <w:t xml:space="preserve"> et les suivis de cohortes</w:t>
      </w:r>
    </w:p>
    <w:p w14:paraId="0CAD19AD" w14:textId="77777777" w:rsidR="00A77921" w:rsidRPr="00B1382C" w:rsidRDefault="00A77921" w:rsidP="00A77921">
      <w:pPr>
        <w:spacing w:before="0"/>
        <w:rPr>
          <w:rFonts w:ascii="Century Gothic" w:hAnsi="Century Gothic"/>
          <w:sz w:val="20"/>
          <w:szCs w:val="20"/>
        </w:rPr>
      </w:pPr>
    </w:p>
    <w:p w14:paraId="67BECB5A" w14:textId="11D55B96" w:rsidR="001645DB" w:rsidRPr="00B1382C" w:rsidRDefault="00A77921" w:rsidP="00A77921">
      <w:pPr>
        <w:spacing w:before="0"/>
        <w:rPr>
          <w:rFonts w:ascii="Century Gothic" w:hAnsi="Century Gothic"/>
          <w:sz w:val="20"/>
          <w:szCs w:val="20"/>
        </w:rPr>
      </w:pPr>
      <w:r w:rsidRPr="00B1382C">
        <w:rPr>
          <w:rFonts w:ascii="Century Gothic" w:hAnsi="Century Gothic"/>
          <w:sz w:val="20"/>
          <w:szCs w:val="20"/>
        </w:rPr>
        <w:t xml:space="preserve">5 </w:t>
      </w:r>
      <w:r w:rsidR="001645DB" w:rsidRPr="00B1382C">
        <w:rPr>
          <w:rFonts w:ascii="Century Gothic" w:hAnsi="Century Gothic"/>
          <w:sz w:val="20"/>
          <w:szCs w:val="20"/>
        </w:rPr>
        <w:t xml:space="preserve">Les </w:t>
      </w:r>
      <w:r w:rsidR="00B74A6D" w:rsidRPr="00B1382C">
        <w:rPr>
          <w:rFonts w:ascii="Century Gothic" w:hAnsi="Century Gothic"/>
          <w:sz w:val="20"/>
          <w:szCs w:val="20"/>
        </w:rPr>
        <w:t>dispositifs et moyens</w:t>
      </w:r>
      <w:r w:rsidR="001645DB" w:rsidRPr="00B1382C">
        <w:rPr>
          <w:rFonts w:ascii="Century Gothic" w:hAnsi="Century Gothic"/>
          <w:sz w:val="20"/>
          <w:szCs w:val="20"/>
        </w:rPr>
        <w:t xml:space="preserve"> fournis aux </w:t>
      </w:r>
      <w:r w:rsidR="006E2097" w:rsidRPr="00B1382C">
        <w:rPr>
          <w:rFonts w:ascii="Century Gothic" w:hAnsi="Century Gothic"/>
          <w:sz w:val="20"/>
          <w:szCs w:val="20"/>
        </w:rPr>
        <w:t xml:space="preserve">enseignants et </w:t>
      </w:r>
      <w:r w:rsidR="001645DB" w:rsidRPr="00B1382C">
        <w:rPr>
          <w:rFonts w:ascii="Century Gothic" w:hAnsi="Century Gothic"/>
          <w:sz w:val="20"/>
          <w:szCs w:val="20"/>
        </w:rPr>
        <w:t>enseignants chercheurs</w:t>
      </w:r>
    </w:p>
    <w:p w14:paraId="32E49C1E" w14:textId="77777777" w:rsidR="001F3CFE" w:rsidRPr="00B1382C" w:rsidRDefault="001F3CFE" w:rsidP="00A77921">
      <w:pPr>
        <w:spacing w:before="0"/>
        <w:rPr>
          <w:rFonts w:ascii="Century Gothic" w:hAnsi="Century Gothic"/>
          <w:sz w:val="20"/>
          <w:szCs w:val="20"/>
        </w:rPr>
      </w:pPr>
    </w:p>
    <w:p w14:paraId="1D8C1CCE" w14:textId="6E118AEE" w:rsidR="001645DB" w:rsidRPr="00B1382C" w:rsidRDefault="001645DB" w:rsidP="007C7C9E">
      <w:pPr>
        <w:pStyle w:val="Paragraphedeliste"/>
        <w:rPr>
          <w:color w:val="auto"/>
        </w:rPr>
      </w:pPr>
      <w:r w:rsidRPr="00B1382C">
        <w:rPr>
          <w:color w:val="auto"/>
        </w:rPr>
        <w:t>La formation des enseignants à l’approfondisseme</w:t>
      </w:r>
      <w:r w:rsidR="00B1382C" w:rsidRPr="00B1382C">
        <w:rPr>
          <w:color w:val="auto"/>
        </w:rPr>
        <w:t>nt des compétences pédagogiques</w:t>
      </w:r>
    </w:p>
    <w:p w14:paraId="2339CDE6" w14:textId="62C8B2CA" w:rsidR="001645DB" w:rsidRPr="00B1382C" w:rsidRDefault="001645DB" w:rsidP="007C7C9E">
      <w:pPr>
        <w:pStyle w:val="Paragraphedeliste"/>
        <w:rPr>
          <w:color w:val="auto"/>
        </w:rPr>
      </w:pPr>
      <w:r w:rsidRPr="00B1382C">
        <w:rPr>
          <w:color w:val="auto"/>
        </w:rPr>
        <w:t xml:space="preserve">L’accompagnement des enseignants </w:t>
      </w:r>
      <w:r w:rsidR="00B1382C" w:rsidRPr="00B1382C">
        <w:rPr>
          <w:color w:val="auto"/>
        </w:rPr>
        <w:t>à la transformation pédagogique</w:t>
      </w:r>
    </w:p>
    <w:p w14:paraId="7B9CB9D5" w14:textId="02A7626A" w:rsidR="00A77921" w:rsidRPr="00B1382C" w:rsidRDefault="001645DB" w:rsidP="007C7C9E">
      <w:pPr>
        <w:pStyle w:val="Paragraphedeliste"/>
        <w:rPr>
          <w:color w:val="auto"/>
        </w:rPr>
      </w:pPr>
      <w:r w:rsidRPr="00B1382C">
        <w:rPr>
          <w:color w:val="auto"/>
        </w:rPr>
        <w:t xml:space="preserve">La mise en place de l’approche par compétences : </w:t>
      </w:r>
      <w:r w:rsidR="00FE095D" w:rsidRPr="00B1382C">
        <w:rPr>
          <w:color w:val="auto"/>
        </w:rPr>
        <w:t>appropriation</w:t>
      </w:r>
      <w:r w:rsidR="00313EA3" w:rsidRPr="00B1382C">
        <w:rPr>
          <w:color w:val="auto"/>
        </w:rPr>
        <w:t xml:space="preserve"> </w:t>
      </w:r>
      <w:proofErr w:type="gramStart"/>
      <w:r w:rsidR="00313EA3" w:rsidRPr="00B1382C">
        <w:rPr>
          <w:color w:val="auto"/>
        </w:rPr>
        <w:t>des</w:t>
      </w:r>
      <w:r w:rsidR="0083585B">
        <w:rPr>
          <w:color w:val="auto"/>
        </w:rPr>
        <w:t xml:space="preserve"> </w:t>
      </w:r>
      <w:r w:rsidRPr="00B1382C">
        <w:rPr>
          <w:color w:val="auto"/>
        </w:rPr>
        <w:t>référentiel</w:t>
      </w:r>
      <w:r w:rsidR="00FE095D" w:rsidRPr="00B1382C">
        <w:rPr>
          <w:color w:val="auto"/>
        </w:rPr>
        <w:t>s</w:t>
      </w:r>
      <w:proofErr w:type="gramEnd"/>
      <w:r w:rsidRPr="00B1382C">
        <w:rPr>
          <w:color w:val="auto"/>
        </w:rPr>
        <w:t xml:space="preserve"> compétences, approche par projets, </w:t>
      </w:r>
      <w:r w:rsidR="00313EA3" w:rsidRPr="00B1382C">
        <w:rPr>
          <w:color w:val="auto"/>
        </w:rPr>
        <w:t xml:space="preserve">approche-programme, </w:t>
      </w:r>
      <w:r w:rsidRPr="00B1382C">
        <w:rPr>
          <w:color w:val="auto"/>
        </w:rPr>
        <w:t>évalu</w:t>
      </w:r>
      <w:r w:rsidR="00313EA3" w:rsidRPr="00B1382C">
        <w:rPr>
          <w:color w:val="auto"/>
        </w:rPr>
        <w:t xml:space="preserve">ation des compétences acquises et diversification des modalités d’évaluation, </w:t>
      </w:r>
      <w:r w:rsidRPr="00B1382C">
        <w:rPr>
          <w:color w:val="auto"/>
        </w:rPr>
        <w:t>…</w:t>
      </w:r>
      <w:r w:rsidR="0026598A" w:rsidRPr="00B1382C">
        <w:rPr>
          <w:color w:val="auto"/>
        </w:rPr>
        <w:t xml:space="preserve"> </w:t>
      </w:r>
    </w:p>
    <w:p w14:paraId="20ABF228" w14:textId="276A5C80" w:rsidR="00313EA3" w:rsidRPr="00B1382C" w:rsidRDefault="00313EA3" w:rsidP="007C7C9E">
      <w:pPr>
        <w:pStyle w:val="Paragraphedeliste"/>
        <w:rPr>
          <w:color w:val="auto"/>
        </w:rPr>
      </w:pPr>
      <w:r w:rsidRPr="00B1382C">
        <w:rPr>
          <w:color w:val="auto"/>
        </w:rPr>
        <w:t>e-portfolio : outil et accompagnement aux usages</w:t>
      </w:r>
    </w:p>
    <w:p w14:paraId="32400F2A" w14:textId="521BEDA2" w:rsidR="0026598A" w:rsidRPr="00B1382C" w:rsidRDefault="0026598A" w:rsidP="007C7C9E">
      <w:pPr>
        <w:pStyle w:val="Paragraphedeliste"/>
        <w:rPr>
          <w:color w:val="auto"/>
        </w:rPr>
      </w:pPr>
      <w:r w:rsidRPr="00B1382C">
        <w:rPr>
          <w:color w:val="auto"/>
        </w:rPr>
        <w:t>L</w:t>
      </w:r>
      <w:r w:rsidR="00B1382C" w:rsidRPr="00B1382C">
        <w:rPr>
          <w:color w:val="auto"/>
        </w:rPr>
        <w:t>es salles d’apprentissage actif</w:t>
      </w:r>
    </w:p>
    <w:p w14:paraId="469212F2" w14:textId="77777777" w:rsidR="00A77921" w:rsidRPr="00B1382C" w:rsidRDefault="00A77921" w:rsidP="00561390">
      <w:pPr>
        <w:spacing w:before="0"/>
        <w:ind w:left="777"/>
      </w:pPr>
      <w:bookmarkStart w:id="0" w:name="_GoBack"/>
      <w:bookmarkEnd w:id="0"/>
    </w:p>
    <w:p w14:paraId="6CED9D69" w14:textId="77777777" w:rsidR="001645DB" w:rsidRPr="00B1382C" w:rsidRDefault="00A77921" w:rsidP="00A77921">
      <w:pPr>
        <w:rPr>
          <w:rFonts w:ascii="Century Gothic" w:hAnsi="Century Gothic"/>
          <w:sz w:val="20"/>
          <w:szCs w:val="20"/>
        </w:rPr>
      </w:pPr>
      <w:r w:rsidRPr="00B1382C">
        <w:rPr>
          <w:rFonts w:ascii="Century Gothic" w:hAnsi="Century Gothic"/>
          <w:sz w:val="20"/>
          <w:szCs w:val="20"/>
        </w:rPr>
        <w:t xml:space="preserve">6 </w:t>
      </w:r>
      <w:r w:rsidR="001645DB" w:rsidRPr="00B1382C">
        <w:rPr>
          <w:rFonts w:ascii="Century Gothic" w:hAnsi="Century Gothic"/>
          <w:sz w:val="20"/>
          <w:szCs w:val="20"/>
        </w:rPr>
        <w:t>L’évaluation interne de la qualité de l’offre de formation</w:t>
      </w:r>
    </w:p>
    <w:p w14:paraId="0745FB9A" w14:textId="77777777" w:rsidR="001F3CFE" w:rsidRPr="00B1382C" w:rsidRDefault="001F3CFE" w:rsidP="00561390">
      <w:pPr>
        <w:spacing w:before="0"/>
        <w:rPr>
          <w:rFonts w:ascii="Century Gothic" w:hAnsi="Century Gothic" w:cs="Times New Roman"/>
          <w:sz w:val="20"/>
          <w:szCs w:val="20"/>
        </w:rPr>
      </w:pPr>
    </w:p>
    <w:p w14:paraId="72BCBAA1" w14:textId="77777777" w:rsidR="001645DB" w:rsidRPr="00B1382C" w:rsidRDefault="001645DB" w:rsidP="007C7C9E">
      <w:pPr>
        <w:pStyle w:val="Paragraphedeliste"/>
        <w:rPr>
          <w:color w:val="auto"/>
        </w:rPr>
      </w:pPr>
      <w:r w:rsidRPr="00B1382C">
        <w:rPr>
          <w:color w:val="auto"/>
        </w:rPr>
        <w:t>Les dispositifs de contrôle qualité</w:t>
      </w:r>
    </w:p>
    <w:p w14:paraId="4D50AB7F" w14:textId="77777777" w:rsidR="001645DB" w:rsidRPr="00B1382C" w:rsidRDefault="001645DB" w:rsidP="007C7C9E">
      <w:pPr>
        <w:pStyle w:val="Paragraphedeliste"/>
        <w:rPr>
          <w:color w:val="auto"/>
        </w:rPr>
      </w:pPr>
      <w:r w:rsidRPr="00B1382C">
        <w:rPr>
          <w:color w:val="auto"/>
        </w:rPr>
        <w:t>Le processus de constitution de l’offre de formation</w:t>
      </w:r>
    </w:p>
    <w:p w14:paraId="2AD00E77" w14:textId="28C2A98F" w:rsidR="001645DB" w:rsidRDefault="001645DB" w:rsidP="007C7C9E">
      <w:pPr>
        <w:pStyle w:val="Paragraphedeliste"/>
        <w:rPr>
          <w:color w:val="auto"/>
        </w:rPr>
      </w:pPr>
      <w:r w:rsidRPr="00B1382C">
        <w:rPr>
          <w:color w:val="auto"/>
        </w:rPr>
        <w:t>La démarche d’amél</w:t>
      </w:r>
      <w:r w:rsidR="00A77921" w:rsidRPr="00B1382C">
        <w:rPr>
          <w:color w:val="auto"/>
        </w:rPr>
        <w:t>i</w:t>
      </w:r>
      <w:r w:rsidRPr="00B1382C">
        <w:rPr>
          <w:color w:val="auto"/>
        </w:rPr>
        <w:t>oration co</w:t>
      </w:r>
      <w:r w:rsidR="00E94FC6">
        <w:rPr>
          <w:color w:val="auto"/>
        </w:rPr>
        <w:t>ntinue de l’offr</w:t>
      </w:r>
      <w:r w:rsidR="00561390">
        <w:rPr>
          <w:color w:val="auto"/>
        </w:rPr>
        <w:t>e de formation</w:t>
      </w:r>
    </w:p>
    <w:p w14:paraId="4EEFAB37" w14:textId="00066AA9" w:rsidR="00561390" w:rsidRPr="00561390" w:rsidRDefault="00561390" w:rsidP="00561390">
      <w:pPr>
        <w:pStyle w:val="Paragraphedeliste"/>
        <w:numPr>
          <w:ilvl w:val="2"/>
          <w:numId w:val="17"/>
        </w:numPr>
        <w:rPr>
          <w:color w:val="auto"/>
        </w:rPr>
      </w:pPr>
      <w:r w:rsidRPr="00561390">
        <w:rPr>
          <w:color w:val="auto"/>
        </w:rPr>
        <w:t>L’évaluation des enseignements par les étudiants</w:t>
      </w:r>
    </w:p>
    <w:p w14:paraId="1E1AAA5D" w14:textId="7F3DC0B5" w:rsidR="00561390" w:rsidRPr="00561390" w:rsidRDefault="00561390" w:rsidP="00561390">
      <w:pPr>
        <w:pStyle w:val="Paragraphedeliste"/>
        <w:numPr>
          <w:ilvl w:val="2"/>
          <w:numId w:val="17"/>
        </w:numPr>
        <w:rPr>
          <w:color w:val="auto"/>
        </w:rPr>
      </w:pPr>
      <w:r w:rsidRPr="00561390">
        <w:rPr>
          <w:color w:val="auto"/>
        </w:rPr>
        <w:t>Le fonctionnement des conseils de perfectionnement</w:t>
      </w:r>
    </w:p>
    <w:p w14:paraId="1345FE69" w14:textId="54FAC5FD" w:rsidR="00561390" w:rsidRPr="00561390" w:rsidRDefault="00561390" w:rsidP="00561390">
      <w:pPr>
        <w:pStyle w:val="Paragraphedeliste"/>
        <w:numPr>
          <w:ilvl w:val="2"/>
          <w:numId w:val="17"/>
        </w:numPr>
        <w:rPr>
          <w:color w:val="auto"/>
        </w:rPr>
      </w:pPr>
      <w:r w:rsidRPr="00561390">
        <w:rPr>
          <w:color w:val="auto"/>
        </w:rPr>
        <w:t>La prise en compte des précédentes évaluations externes</w:t>
      </w:r>
    </w:p>
    <w:p w14:paraId="47C9882C" w14:textId="6F126977" w:rsidR="00E94FC6" w:rsidRPr="00561390" w:rsidRDefault="001645DB" w:rsidP="00561390">
      <w:pPr>
        <w:pStyle w:val="Paragraphedeliste"/>
        <w:rPr>
          <w:color w:val="auto"/>
        </w:rPr>
      </w:pPr>
      <w:r w:rsidRPr="00561390">
        <w:rPr>
          <w:color w:val="auto"/>
        </w:rPr>
        <w:t>Le processus d’évaluation de la qualité de l’offre de formation</w:t>
      </w:r>
    </w:p>
    <w:p w14:paraId="34B491E7" w14:textId="6AA591A7" w:rsidR="001E1B08" w:rsidRDefault="001E1B08" w:rsidP="007C7C9E">
      <w:pPr>
        <w:pStyle w:val="Paragraphedeliste"/>
        <w:rPr>
          <w:color w:val="auto"/>
        </w:rPr>
      </w:pPr>
      <w:r w:rsidRPr="00561390">
        <w:rPr>
          <w:color w:val="auto"/>
        </w:rPr>
        <w:t>L’évolution de l’offre de formation entre début et fin de mandat et projection sur la future offre de formation</w:t>
      </w:r>
    </w:p>
    <w:p w14:paraId="57378A9A" w14:textId="77777777" w:rsidR="00561390" w:rsidRPr="00561390" w:rsidRDefault="00561390" w:rsidP="00561390">
      <w:pPr>
        <w:pStyle w:val="Paragraphedeliste"/>
        <w:numPr>
          <w:ilvl w:val="0"/>
          <w:numId w:val="0"/>
        </w:numPr>
        <w:ind w:left="355"/>
        <w:rPr>
          <w:color w:val="auto"/>
        </w:rPr>
      </w:pPr>
    </w:p>
    <w:p w14:paraId="43A5A4BA" w14:textId="69CBA6B5" w:rsidR="00FE0BEE" w:rsidRPr="004411BB" w:rsidRDefault="001645DB" w:rsidP="00B1382C">
      <w:pPr>
        <w:widowControl/>
        <w:pBdr>
          <w:top w:val="single" w:sz="4" w:space="1" w:color="auto"/>
          <w:left w:val="single" w:sz="4" w:space="4" w:color="auto"/>
          <w:bottom w:val="single" w:sz="4" w:space="1" w:color="auto"/>
          <w:right w:val="single" w:sz="4" w:space="4" w:color="auto"/>
        </w:pBdr>
        <w:suppressAutoHyphens w:val="0"/>
        <w:spacing w:before="0" w:after="200" w:line="276" w:lineRule="auto"/>
      </w:pPr>
      <w:r w:rsidRPr="00B1382C">
        <w:rPr>
          <w:rFonts w:ascii="Century Gothic" w:hAnsi="Century Gothic"/>
          <w:sz w:val="20"/>
          <w:szCs w:val="20"/>
        </w:rPr>
        <w:t>L’établissement peut, s’il le souhaite, développer d’autres éléments d’analyse constitutif</w:t>
      </w:r>
      <w:r w:rsidR="00B1382C">
        <w:rPr>
          <w:rFonts w:ascii="Century Gothic" w:hAnsi="Century Gothic"/>
          <w:sz w:val="20"/>
          <w:szCs w:val="20"/>
        </w:rPr>
        <w:t xml:space="preserve">s de </w:t>
      </w:r>
      <w:proofErr w:type="gramStart"/>
      <w:r w:rsidR="00B1382C">
        <w:rPr>
          <w:rFonts w:ascii="Century Gothic" w:hAnsi="Century Gothic"/>
          <w:sz w:val="20"/>
          <w:szCs w:val="20"/>
        </w:rPr>
        <w:t>sa</w:t>
      </w:r>
      <w:proofErr w:type="gramEnd"/>
      <w:r w:rsidR="00B1382C">
        <w:rPr>
          <w:rFonts w:ascii="Century Gothic" w:hAnsi="Century Gothic"/>
          <w:sz w:val="20"/>
          <w:szCs w:val="20"/>
        </w:rPr>
        <w:t xml:space="preserve"> politique premier cycle.</w:t>
      </w:r>
    </w:p>
    <w:sectPr w:rsidR="00FE0BEE" w:rsidRPr="004411BB" w:rsidSect="00306662">
      <w:headerReference w:type="even" r:id="rId9"/>
      <w:headerReference w:type="default" r:id="rId10"/>
      <w:footerReference w:type="default" r:id="rId11"/>
      <w:headerReference w:type="first" r:id="rId12"/>
      <w:footerReference w:type="first" r:id="rId13"/>
      <w:pgSz w:w="11906" w:h="16838"/>
      <w:pgMar w:top="2806" w:right="991" w:bottom="709" w:left="3119" w:header="0" w:footer="6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3563D" w14:textId="77777777" w:rsidR="00EF331E" w:rsidRDefault="00EF331E" w:rsidP="002D117E">
      <w:r>
        <w:separator/>
      </w:r>
    </w:p>
  </w:endnote>
  <w:endnote w:type="continuationSeparator" w:id="0">
    <w:p w14:paraId="302BD27F" w14:textId="77777777" w:rsidR="00EF331E" w:rsidRDefault="00EF331E" w:rsidP="002D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WenQuanYi Micro Hei">
    <w:altName w:val="MS Mincho"/>
    <w:charset w:val="80"/>
    <w:family w:val="auto"/>
    <w:pitch w:val="variable"/>
  </w:font>
  <w:font w:name="Lohit Hindi">
    <w:altName w:val="MS Mincho"/>
    <w:charset w:val="8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4"/>
        <w:szCs w:val="14"/>
      </w:rPr>
      <w:id w:val="1273136326"/>
      <w:docPartObj>
        <w:docPartGallery w:val="Page Numbers (Bottom of Page)"/>
        <w:docPartUnique/>
      </w:docPartObj>
    </w:sdtPr>
    <w:sdtEndPr/>
    <w:sdtContent>
      <w:sdt>
        <w:sdtPr>
          <w:rPr>
            <w:sz w:val="14"/>
            <w:szCs w:val="14"/>
          </w:rPr>
          <w:id w:val="860082579"/>
          <w:docPartObj>
            <w:docPartGallery w:val="Page Numbers (Top of Page)"/>
            <w:docPartUnique/>
          </w:docPartObj>
        </w:sdtPr>
        <w:sdtEndPr/>
        <w:sdtContent>
          <w:p w14:paraId="140D58CA" w14:textId="75CF6B60" w:rsidR="00EF331E" w:rsidRPr="00FE0BEE" w:rsidRDefault="008A2623" w:rsidP="0052173D">
            <w:pPr>
              <w:pStyle w:val="Pieddepage"/>
              <w:tabs>
                <w:tab w:val="clear" w:pos="4536"/>
                <w:tab w:val="clear" w:pos="9072"/>
                <w:tab w:val="right" w:pos="7796"/>
              </w:tabs>
              <w:ind w:left="-1701"/>
              <w:rPr>
                <w:sz w:val="14"/>
                <w:szCs w:val="14"/>
              </w:rPr>
            </w:pPr>
            <w:r>
              <w:rPr>
                <w:sz w:val="14"/>
                <w:szCs w:val="14"/>
              </w:rPr>
              <w:t xml:space="preserve">DEF – </w:t>
            </w:r>
            <w:r w:rsidR="00891DE2">
              <w:rPr>
                <w:sz w:val="14"/>
                <w:szCs w:val="14"/>
              </w:rPr>
              <w:t>Décembre</w:t>
            </w:r>
            <w:r>
              <w:rPr>
                <w:sz w:val="14"/>
                <w:szCs w:val="14"/>
              </w:rPr>
              <w:t xml:space="preserve"> 2019 </w:t>
            </w:r>
            <w:r w:rsidR="00EF331E">
              <w:rPr>
                <w:sz w:val="14"/>
                <w:szCs w:val="14"/>
              </w:rPr>
              <w:tab/>
            </w:r>
            <w:r w:rsidR="00EF331E" w:rsidRPr="002C7AAE">
              <w:rPr>
                <w:sz w:val="14"/>
                <w:szCs w:val="14"/>
              </w:rPr>
              <w:t xml:space="preserve"> </w:t>
            </w:r>
            <w:r w:rsidR="00EF331E" w:rsidRPr="002C7AAE">
              <w:rPr>
                <w:bCs/>
                <w:sz w:val="14"/>
                <w:szCs w:val="14"/>
              </w:rPr>
              <w:fldChar w:fldCharType="begin"/>
            </w:r>
            <w:r w:rsidR="00EF331E" w:rsidRPr="002C7AAE">
              <w:rPr>
                <w:bCs/>
                <w:sz w:val="14"/>
                <w:szCs w:val="14"/>
              </w:rPr>
              <w:instrText>PAGE</w:instrText>
            </w:r>
            <w:r w:rsidR="00EF331E" w:rsidRPr="002C7AAE">
              <w:rPr>
                <w:bCs/>
                <w:sz w:val="14"/>
                <w:szCs w:val="14"/>
              </w:rPr>
              <w:fldChar w:fldCharType="separate"/>
            </w:r>
            <w:r w:rsidR="0083585B">
              <w:rPr>
                <w:bCs/>
                <w:noProof/>
                <w:sz w:val="14"/>
                <w:szCs w:val="14"/>
              </w:rPr>
              <w:t>2</w:t>
            </w:r>
            <w:r w:rsidR="00EF331E" w:rsidRPr="002C7AAE">
              <w:rPr>
                <w:bCs/>
                <w:sz w:val="14"/>
                <w:szCs w:val="14"/>
              </w:rPr>
              <w:fldChar w:fldCharType="end"/>
            </w:r>
            <w:r w:rsidR="00EF331E" w:rsidRPr="002C7AAE">
              <w:rPr>
                <w:sz w:val="14"/>
                <w:szCs w:val="14"/>
              </w:rPr>
              <w:t xml:space="preserve"> / </w:t>
            </w:r>
            <w:r w:rsidR="00EF331E" w:rsidRPr="002C7AAE">
              <w:rPr>
                <w:bCs/>
                <w:sz w:val="14"/>
                <w:szCs w:val="14"/>
              </w:rPr>
              <w:fldChar w:fldCharType="begin"/>
            </w:r>
            <w:r w:rsidR="00EF331E" w:rsidRPr="002C7AAE">
              <w:rPr>
                <w:bCs/>
                <w:sz w:val="14"/>
                <w:szCs w:val="14"/>
              </w:rPr>
              <w:instrText>NUMPAGES</w:instrText>
            </w:r>
            <w:r w:rsidR="00EF331E" w:rsidRPr="002C7AAE">
              <w:rPr>
                <w:bCs/>
                <w:sz w:val="14"/>
                <w:szCs w:val="14"/>
              </w:rPr>
              <w:fldChar w:fldCharType="separate"/>
            </w:r>
            <w:r w:rsidR="0083585B">
              <w:rPr>
                <w:bCs/>
                <w:noProof/>
                <w:sz w:val="14"/>
                <w:szCs w:val="14"/>
              </w:rPr>
              <w:t>2</w:t>
            </w:r>
            <w:r w:rsidR="00EF331E" w:rsidRPr="002C7AAE">
              <w:rPr>
                <w:bCs/>
                <w:sz w:val="14"/>
                <w:szCs w:val="1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F1B45" w14:textId="77777777" w:rsidR="00EF331E" w:rsidRPr="00412EB5" w:rsidRDefault="00EF331E" w:rsidP="00412EB5">
    <w:pPr>
      <w:pStyle w:val="Pieddepage"/>
    </w:pPr>
    <w:r>
      <w:rPr>
        <w:noProof/>
        <w:lang w:eastAsia="fr-FR" w:bidi="ar-SA"/>
      </w:rPr>
      <w:drawing>
        <wp:anchor distT="0" distB="0" distL="114300" distR="114300" simplePos="0" relativeHeight="251662336" behindDoc="1" locked="0" layoutInCell="1" allowOverlap="1" wp14:anchorId="79E648D4" wp14:editId="1284E49B">
          <wp:simplePos x="0" y="0"/>
          <wp:positionH relativeFrom="column">
            <wp:posOffset>-18415</wp:posOffset>
          </wp:positionH>
          <wp:positionV relativeFrom="paragraph">
            <wp:posOffset>12700</wp:posOffset>
          </wp:positionV>
          <wp:extent cx="5598160" cy="304800"/>
          <wp:effectExtent l="0" t="0" r="2540" b="0"/>
          <wp:wrapThrough wrapText="bothSides">
            <wp:wrapPolygon edited="0">
              <wp:start x="0" y="0"/>
              <wp:lineTo x="0" y="20250"/>
              <wp:lineTo x="21536" y="20250"/>
              <wp:lineTo x="21536"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 bloc adresse entete FR.jpg"/>
                  <pic:cNvPicPr/>
                </pic:nvPicPr>
                <pic:blipFill rotWithShape="1">
                  <a:blip r:embed="rId1">
                    <a:extLst>
                      <a:ext uri="{28A0092B-C50C-407E-A947-70E740481C1C}">
                        <a14:useLocalDpi xmlns:a14="http://schemas.microsoft.com/office/drawing/2010/main" val="0"/>
                      </a:ext>
                    </a:extLst>
                  </a:blip>
                  <a:srcRect l="24611" t="54438" b="13580"/>
                  <a:stretch/>
                </pic:blipFill>
                <pic:spPr bwMode="auto">
                  <a:xfrm>
                    <a:off x="0" y="0"/>
                    <a:ext cx="5598160" cy="304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AD4338" w14:textId="77777777" w:rsidR="00EF331E" w:rsidRDefault="00EF331E" w:rsidP="002D117E">
      <w:r>
        <w:separator/>
      </w:r>
    </w:p>
  </w:footnote>
  <w:footnote w:type="continuationSeparator" w:id="0">
    <w:p w14:paraId="6CFB982F" w14:textId="77777777" w:rsidR="00EF331E" w:rsidRDefault="00EF331E" w:rsidP="002D1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FF6F5" w14:textId="3930DF1E" w:rsidR="00EF331E" w:rsidRDefault="00EF331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36D11" w14:textId="22EC5B24" w:rsidR="00EF331E" w:rsidRPr="002B4E2C" w:rsidRDefault="00EF331E" w:rsidP="001250BE">
    <w:pPr>
      <w:pStyle w:val="En-tte"/>
      <w:tabs>
        <w:tab w:val="clear" w:pos="4536"/>
        <w:tab w:val="clear" w:pos="9072"/>
        <w:tab w:val="left" w:pos="9498"/>
      </w:tabs>
    </w:pPr>
    <w:r>
      <w:rPr>
        <w:noProof/>
        <w:lang w:eastAsia="fr-FR" w:bidi="ar-SA"/>
      </w:rPr>
      <w:drawing>
        <wp:anchor distT="0" distB="0" distL="114300" distR="114300" simplePos="0" relativeHeight="251661312" behindDoc="1" locked="0" layoutInCell="1" allowOverlap="1" wp14:anchorId="348E7762" wp14:editId="5886CB79">
          <wp:simplePos x="0" y="0"/>
          <wp:positionH relativeFrom="column">
            <wp:posOffset>-1995805</wp:posOffset>
          </wp:positionH>
          <wp:positionV relativeFrom="paragraph">
            <wp:posOffset>0</wp:posOffset>
          </wp:positionV>
          <wp:extent cx="1800860" cy="1800860"/>
          <wp:effectExtent l="0" t="0" r="8890" b="8890"/>
          <wp:wrapThrough wrapText="bothSides">
            <wp:wrapPolygon edited="0">
              <wp:start x="0" y="0"/>
              <wp:lineTo x="0" y="21478"/>
              <wp:lineTo x="21478" y="21478"/>
              <wp:lineTo x="21478" y="0"/>
              <wp:lineTo x="0"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 logo Suite FR.jpg"/>
                  <pic:cNvPicPr/>
                </pic:nvPicPr>
                <pic:blipFill>
                  <a:blip r:embed="rId1">
                    <a:extLst>
                      <a:ext uri="{28A0092B-C50C-407E-A947-70E740481C1C}">
                        <a14:useLocalDpi xmlns:a14="http://schemas.microsoft.com/office/drawing/2010/main" val="0"/>
                      </a:ext>
                    </a:extLst>
                  </a:blip>
                  <a:stretch>
                    <a:fillRect/>
                  </a:stretch>
                </pic:blipFill>
                <pic:spPr>
                  <a:xfrm>
                    <a:off x="0" y="0"/>
                    <a:ext cx="1800860" cy="18008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00823" w14:textId="78FA663B" w:rsidR="00EF331E" w:rsidRDefault="00EF331E" w:rsidP="00A56795">
    <w:pPr>
      <w:pStyle w:val="En-tte"/>
      <w:tabs>
        <w:tab w:val="clear" w:pos="4536"/>
        <w:tab w:val="clear" w:pos="9072"/>
      </w:tabs>
    </w:pPr>
    <w:r>
      <w:rPr>
        <w:rFonts w:ascii="Arial" w:hAnsi="Arial"/>
        <w:noProof/>
        <w:sz w:val="20"/>
        <w:szCs w:val="20"/>
        <w:lang w:eastAsia="fr-FR" w:bidi="ar-SA"/>
      </w:rPr>
      <mc:AlternateContent>
        <mc:Choice Requires="wps">
          <w:drawing>
            <wp:anchor distT="0" distB="0" distL="114300" distR="114300" simplePos="0" relativeHeight="251659264" behindDoc="0" locked="0" layoutInCell="1" allowOverlap="1" wp14:anchorId="0C0DA71B" wp14:editId="02D08005">
              <wp:simplePos x="0" y="0"/>
              <wp:positionH relativeFrom="column">
                <wp:posOffset>-266700</wp:posOffset>
              </wp:positionH>
              <wp:positionV relativeFrom="paragraph">
                <wp:posOffset>819150</wp:posOffset>
              </wp:positionV>
              <wp:extent cx="5381625" cy="461010"/>
              <wp:effectExtent l="0" t="0" r="0" b="0"/>
              <wp:wrapSquare wrapText="bothSides"/>
              <wp:docPr id="6" name="Zone de texte 6"/>
              <wp:cNvGraphicFramePr/>
              <a:graphic xmlns:a="http://schemas.openxmlformats.org/drawingml/2006/main">
                <a:graphicData uri="http://schemas.microsoft.com/office/word/2010/wordprocessingShape">
                  <wps:wsp>
                    <wps:cNvSpPr txBox="1"/>
                    <wps:spPr>
                      <a:xfrm>
                        <a:off x="0" y="0"/>
                        <a:ext cx="5381625" cy="4610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42BDE4" w14:textId="77777777" w:rsidR="00EF331E" w:rsidRPr="00986629" w:rsidRDefault="00EF331E" w:rsidP="003D13FA">
                          <w:pPr>
                            <w:ind w:left="-142"/>
                            <w:jc w:val="left"/>
                            <w:rPr>
                              <w:bCs/>
                              <w:caps/>
                              <w:color w:val="5C2D91"/>
                              <w:sz w:val="32"/>
                              <w:szCs w:val="32"/>
                            </w:rPr>
                          </w:pPr>
                          <w:r w:rsidRPr="00986629">
                            <w:rPr>
                              <w:bCs/>
                              <w:caps/>
                              <w:color w:val="5C2D91"/>
                              <w:sz w:val="32"/>
                              <w:szCs w:val="32"/>
                            </w:rPr>
                            <w:t>département d’evaluation des f</w:t>
                          </w:r>
                          <w:r>
                            <w:rPr>
                              <w:bCs/>
                              <w:caps/>
                              <w:color w:val="5C2D91"/>
                              <w:sz w:val="32"/>
                              <w:szCs w:val="32"/>
                            </w:rPr>
                            <w:t>or</w:t>
                          </w:r>
                          <w:r w:rsidRPr="00986629">
                            <w:rPr>
                              <w:bCs/>
                              <w:caps/>
                              <w:color w:val="5C2D91"/>
                              <w:sz w:val="32"/>
                              <w:szCs w:val="32"/>
                            </w:rPr>
                            <w:t>mations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6" type="#_x0000_t202" style="position:absolute;left:0;text-align:left;margin-left:-21pt;margin-top:64.5pt;width:423.7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hjrgIAAKgFAAAOAAAAZHJzL2Uyb0RvYy54bWysVN9v0zAQfkfif7D83iUpadmipVPWqQhp&#10;2iY2NIk317HXiMRnbLdJQfzvnJ2kK4OXIV6S893n8913P84vuqYmO2FsBSqnyUlMiVAcyko95fTz&#10;w2pySol1TJWsBiVyuheWXizevjlvdSamsIG6FIagE2WzVud045zOosjyjWiYPQEtFBolmIY5PJqn&#10;qDSsRe9NHU3jeB61YEptgAtrUXvVG+ki+JdScHcrpRWO1DnF2Fz4mvBd+2+0OGfZk2F6U/EhDPYP&#10;UTSsUvjowdUVc4xsTfWHq6biBixId8KhiUDKiouQA2aTxC+yud8wLUIuSI7VB5rs/3PLb3Z3hlRl&#10;TueUKNZgib5goUgpiBOdE2TuKWq1zRB5rxHrukvosNSj3qLSZ95J0/g/5kTQjmTvDwSjJ8JROXt3&#10;msynM0o42tJ5gil7N9HzbW2s+yCgIV7IqcECBl7Z7tq6HjpC/GMKVlVdhyLW6jcF+uw1InRBf5tl&#10;GAmKHuljChX6sZy9nxbvZ2eTeTFLJmkSn06KIp5OrlZFXMTpanmWXv4c4hzvR56SPvUguX0tvNda&#10;fRIS+QwMeEXoZLGsDdkx7EHGuVAukBciRLRHScziNRcHfMgj5Peayz0j48ug3OFyUykwge8XYZdf&#10;x5Blj8eiHeXtRdetu6FV1lDusVMM9ONmNV9VWM5rZt0dMzhf2By4M9wtfmQNbU5hkCjZgPn+N73H&#10;Y9ujlZIW5zWn9tuWGUFJ/VHhQJwlaeoHPBxSrCgezLFlfWxR22YJWI4Et5PmQfR4V4+iNNA84mop&#10;/KtoYorj2zl1o7h0/RbB1cRFUQQQjrRm7lrda+5d++r4Zn3oHpnRQ0f7qbqBcbJZ9qKxe6y/qaDY&#10;OpBV6HpPcM/qQDyugzA3w+ry++b4HFDPC3bxCwAA//8DAFBLAwQUAAYACAAAACEApx33pd8AAAAL&#10;AQAADwAAAGRycy9kb3ducmV2LnhtbEyPwW7CMBBE75X4B2uRegObiCAIcRCi6rVVoa3Um4mXJCJe&#10;R7Eh6d93e2pvO5rR7Jt8N7pW3LEPjScNi7kCgVR621Cl4f30PFuDCNGQNa0n1PCNAXbF5CE3mfUD&#10;veH9GCvBJRQyo6GOscukDGWNzoS575DYu/jemciyr6TtzcDlrpWJUivpTEP8oTYdHmosr8eb0/Dx&#10;cvn6XKrX6sml3eBHJcltpNaP03G/BRFxjH9h+MVndCiY6exvZINoNcyWCW+JbCQbPjixVmkK4qwh&#10;UYsVyCKX/zcUPwAAAP//AwBQSwECLQAUAAYACAAAACEAtoM4kv4AAADhAQAAEwAAAAAAAAAAAAAA&#10;AAAAAAAAW0NvbnRlbnRfVHlwZXNdLnhtbFBLAQItABQABgAIAAAAIQA4/SH/1gAAAJQBAAALAAAA&#10;AAAAAAAAAAAAAC8BAABfcmVscy8ucmVsc1BLAQItABQABgAIAAAAIQBJTVhjrgIAAKgFAAAOAAAA&#10;AAAAAAAAAAAAAC4CAABkcnMvZTJvRG9jLnhtbFBLAQItABQABgAIAAAAIQCnHfel3wAAAAsBAAAP&#10;AAAAAAAAAAAAAAAAAAgFAABkcnMvZG93bnJldi54bWxQSwUGAAAAAAQABADzAAAAFAYAAAAA&#10;" filled="f" stroked="f">
              <v:textbox>
                <w:txbxContent>
                  <w:p w14:paraId="0F42BDE4" w14:textId="77777777" w:rsidR="00EF331E" w:rsidRPr="00986629" w:rsidRDefault="00EF331E" w:rsidP="003D13FA">
                    <w:pPr>
                      <w:ind w:left="-142"/>
                      <w:jc w:val="left"/>
                      <w:rPr>
                        <w:bCs/>
                        <w:caps/>
                        <w:color w:val="5C2D91"/>
                        <w:sz w:val="32"/>
                        <w:szCs w:val="32"/>
                      </w:rPr>
                    </w:pPr>
                    <w:r w:rsidRPr="00986629">
                      <w:rPr>
                        <w:bCs/>
                        <w:caps/>
                        <w:color w:val="5C2D91"/>
                        <w:sz w:val="32"/>
                        <w:szCs w:val="32"/>
                      </w:rPr>
                      <w:t>département d’evaluation des f</w:t>
                    </w:r>
                    <w:r>
                      <w:rPr>
                        <w:bCs/>
                        <w:caps/>
                        <w:color w:val="5C2D91"/>
                        <w:sz w:val="32"/>
                        <w:szCs w:val="32"/>
                      </w:rPr>
                      <w:t>or</w:t>
                    </w:r>
                    <w:r w:rsidRPr="00986629">
                      <w:rPr>
                        <w:bCs/>
                        <w:caps/>
                        <w:color w:val="5C2D91"/>
                        <w:sz w:val="32"/>
                        <w:szCs w:val="32"/>
                      </w:rPr>
                      <w:t>mations</w:t>
                    </w:r>
                  </w:p>
                </w:txbxContent>
              </v:textbox>
              <w10:wrap type="square"/>
            </v:shape>
          </w:pict>
        </mc:Fallback>
      </mc:AlternateContent>
    </w:r>
    <w:r>
      <w:rPr>
        <w:noProof/>
        <w:lang w:eastAsia="fr-FR" w:bidi="ar-SA"/>
      </w:rPr>
      <w:drawing>
        <wp:anchor distT="0" distB="0" distL="114300" distR="114300" simplePos="0" relativeHeight="251660288" behindDoc="1" locked="0" layoutInCell="1" allowOverlap="1" wp14:anchorId="13CBDEB1" wp14:editId="0F2AD97D">
          <wp:simplePos x="0" y="0"/>
          <wp:positionH relativeFrom="column">
            <wp:posOffset>-1976755</wp:posOffset>
          </wp:positionH>
          <wp:positionV relativeFrom="paragraph">
            <wp:posOffset>0</wp:posOffset>
          </wp:positionV>
          <wp:extent cx="1800860" cy="1800860"/>
          <wp:effectExtent l="0" t="0" r="8890" b="8890"/>
          <wp:wrapThrough wrapText="bothSides">
            <wp:wrapPolygon edited="0">
              <wp:start x="0" y="0"/>
              <wp:lineTo x="0" y="21478"/>
              <wp:lineTo x="21478" y="21478"/>
              <wp:lineTo x="21478"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 logo entete FR.jpg"/>
                  <pic:cNvPicPr/>
                </pic:nvPicPr>
                <pic:blipFill>
                  <a:blip r:embed="rId1">
                    <a:extLst>
                      <a:ext uri="{28A0092B-C50C-407E-A947-70E740481C1C}">
                        <a14:useLocalDpi xmlns:a14="http://schemas.microsoft.com/office/drawing/2010/main" val="0"/>
                      </a:ext>
                    </a:extLst>
                  </a:blip>
                  <a:stretch>
                    <a:fillRect/>
                  </a:stretch>
                </pic:blipFill>
                <pic:spPr>
                  <a:xfrm>
                    <a:off x="0" y="0"/>
                    <a:ext cx="1800860" cy="18008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2645"/>
    <w:multiLevelType w:val="hybridMultilevel"/>
    <w:tmpl w:val="CCA44856"/>
    <w:lvl w:ilvl="0" w:tplc="BE1A9FEE">
      <w:numFmt w:val="bullet"/>
      <w:lvlText w:val="-"/>
      <w:lvlJc w:val="left"/>
      <w:pPr>
        <w:ind w:left="1146" w:hanging="360"/>
      </w:pPr>
      <w:rPr>
        <w:rFonts w:ascii="Trebuchet MS" w:eastAsiaTheme="minorHAnsi" w:hAnsi="Trebuchet MS" w:cstheme="minorBidi"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
    <w:nsid w:val="06AF1AA0"/>
    <w:multiLevelType w:val="hybridMultilevel"/>
    <w:tmpl w:val="22B4B8A6"/>
    <w:lvl w:ilvl="0" w:tplc="44D63A0C">
      <w:start w:val="1"/>
      <w:numFmt w:val="bullet"/>
      <w:lvlText w:val=""/>
      <w:lvlJc w:val="left"/>
      <w:pPr>
        <w:ind w:left="1135" w:hanging="360"/>
      </w:pPr>
      <w:rPr>
        <w:rFonts w:ascii="Symbol" w:hAnsi="Symbol" w:hint="default"/>
      </w:rPr>
    </w:lvl>
    <w:lvl w:ilvl="1" w:tplc="040C0003" w:tentative="1">
      <w:start w:val="1"/>
      <w:numFmt w:val="bullet"/>
      <w:lvlText w:val="o"/>
      <w:lvlJc w:val="left"/>
      <w:pPr>
        <w:ind w:left="1855" w:hanging="360"/>
      </w:pPr>
      <w:rPr>
        <w:rFonts w:ascii="Courier New" w:hAnsi="Courier New" w:hint="default"/>
      </w:rPr>
    </w:lvl>
    <w:lvl w:ilvl="2" w:tplc="040C0005" w:tentative="1">
      <w:start w:val="1"/>
      <w:numFmt w:val="bullet"/>
      <w:lvlText w:val=""/>
      <w:lvlJc w:val="left"/>
      <w:pPr>
        <w:ind w:left="2575" w:hanging="360"/>
      </w:pPr>
      <w:rPr>
        <w:rFonts w:ascii="Wingdings" w:hAnsi="Wingdings" w:hint="default"/>
      </w:rPr>
    </w:lvl>
    <w:lvl w:ilvl="3" w:tplc="040C0001" w:tentative="1">
      <w:start w:val="1"/>
      <w:numFmt w:val="bullet"/>
      <w:lvlText w:val=""/>
      <w:lvlJc w:val="left"/>
      <w:pPr>
        <w:ind w:left="3295" w:hanging="360"/>
      </w:pPr>
      <w:rPr>
        <w:rFonts w:ascii="Symbol" w:hAnsi="Symbol" w:hint="default"/>
      </w:rPr>
    </w:lvl>
    <w:lvl w:ilvl="4" w:tplc="040C0003" w:tentative="1">
      <w:start w:val="1"/>
      <w:numFmt w:val="bullet"/>
      <w:lvlText w:val="o"/>
      <w:lvlJc w:val="left"/>
      <w:pPr>
        <w:ind w:left="4015" w:hanging="360"/>
      </w:pPr>
      <w:rPr>
        <w:rFonts w:ascii="Courier New" w:hAnsi="Courier New" w:hint="default"/>
      </w:rPr>
    </w:lvl>
    <w:lvl w:ilvl="5" w:tplc="040C0005" w:tentative="1">
      <w:start w:val="1"/>
      <w:numFmt w:val="bullet"/>
      <w:lvlText w:val=""/>
      <w:lvlJc w:val="left"/>
      <w:pPr>
        <w:ind w:left="4735" w:hanging="360"/>
      </w:pPr>
      <w:rPr>
        <w:rFonts w:ascii="Wingdings" w:hAnsi="Wingdings" w:hint="default"/>
      </w:rPr>
    </w:lvl>
    <w:lvl w:ilvl="6" w:tplc="040C0001" w:tentative="1">
      <w:start w:val="1"/>
      <w:numFmt w:val="bullet"/>
      <w:lvlText w:val=""/>
      <w:lvlJc w:val="left"/>
      <w:pPr>
        <w:ind w:left="5455" w:hanging="360"/>
      </w:pPr>
      <w:rPr>
        <w:rFonts w:ascii="Symbol" w:hAnsi="Symbol" w:hint="default"/>
      </w:rPr>
    </w:lvl>
    <w:lvl w:ilvl="7" w:tplc="040C0003" w:tentative="1">
      <w:start w:val="1"/>
      <w:numFmt w:val="bullet"/>
      <w:lvlText w:val="o"/>
      <w:lvlJc w:val="left"/>
      <w:pPr>
        <w:ind w:left="6175" w:hanging="360"/>
      </w:pPr>
      <w:rPr>
        <w:rFonts w:ascii="Courier New" w:hAnsi="Courier New" w:hint="default"/>
      </w:rPr>
    </w:lvl>
    <w:lvl w:ilvl="8" w:tplc="040C0005" w:tentative="1">
      <w:start w:val="1"/>
      <w:numFmt w:val="bullet"/>
      <w:lvlText w:val=""/>
      <w:lvlJc w:val="left"/>
      <w:pPr>
        <w:ind w:left="6895" w:hanging="360"/>
      </w:pPr>
      <w:rPr>
        <w:rFonts w:ascii="Wingdings" w:hAnsi="Wingdings" w:hint="default"/>
      </w:rPr>
    </w:lvl>
  </w:abstractNum>
  <w:abstractNum w:abstractNumId="2">
    <w:nsid w:val="07434880"/>
    <w:multiLevelType w:val="hybridMultilevel"/>
    <w:tmpl w:val="A1DE495E"/>
    <w:lvl w:ilvl="0" w:tplc="45C2878C">
      <w:numFmt w:val="bullet"/>
      <w:lvlText w:val="-"/>
      <w:lvlJc w:val="left"/>
      <w:pPr>
        <w:ind w:left="2061" w:hanging="360"/>
      </w:pPr>
      <w:rPr>
        <w:rFonts w:ascii="Century Gothic" w:eastAsiaTheme="minorHAnsi" w:hAnsi="Century Gothic" w:cs="Arial"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3">
    <w:nsid w:val="07D76BCF"/>
    <w:multiLevelType w:val="hybridMultilevel"/>
    <w:tmpl w:val="86D07E58"/>
    <w:lvl w:ilvl="0" w:tplc="040C000F">
      <w:start w:val="1"/>
      <w:numFmt w:val="decimal"/>
      <w:lvlText w:val="%1."/>
      <w:lvlJc w:val="left"/>
      <w:pPr>
        <w:ind w:left="3839" w:hanging="360"/>
      </w:pPr>
    </w:lvl>
    <w:lvl w:ilvl="1" w:tplc="040C0019" w:tentative="1">
      <w:start w:val="1"/>
      <w:numFmt w:val="lowerLetter"/>
      <w:lvlText w:val="%2."/>
      <w:lvlJc w:val="left"/>
      <w:pPr>
        <w:ind w:left="4559" w:hanging="360"/>
      </w:pPr>
    </w:lvl>
    <w:lvl w:ilvl="2" w:tplc="040C001B" w:tentative="1">
      <w:start w:val="1"/>
      <w:numFmt w:val="lowerRoman"/>
      <w:lvlText w:val="%3."/>
      <w:lvlJc w:val="right"/>
      <w:pPr>
        <w:ind w:left="5279" w:hanging="180"/>
      </w:pPr>
    </w:lvl>
    <w:lvl w:ilvl="3" w:tplc="040C000F" w:tentative="1">
      <w:start w:val="1"/>
      <w:numFmt w:val="decimal"/>
      <w:lvlText w:val="%4."/>
      <w:lvlJc w:val="left"/>
      <w:pPr>
        <w:ind w:left="5999" w:hanging="360"/>
      </w:pPr>
    </w:lvl>
    <w:lvl w:ilvl="4" w:tplc="040C0019" w:tentative="1">
      <w:start w:val="1"/>
      <w:numFmt w:val="lowerLetter"/>
      <w:lvlText w:val="%5."/>
      <w:lvlJc w:val="left"/>
      <w:pPr>
        <w:ind w:left="6719" w:hanging="360"/>
      </w:pPr>
    </w:lvl>
    <w:lvl w:ilvl="5" w:tplc="040C001B" w:tentative="1">
      <w:start w:val="1"/>
      <w:numFmt w:val="lowerRoman"/>
      <w:lvlText w:val="%6."/>
      <w:lvlJc w:val="right"/>
      <w:pPr>
        <w:ind w:left="7439" w:hanging="180"/>
      </w:pPr>
    </w:lvl>
    <w:lvl w:ilvl="6" w:tplc="040C000F" w:tentative="1">
      <w:start w:val="1"/>
      <w:numFmt w:val="decimal"/>
      <w:lvlText w:val="%7."/>
      <w:lvlJc w:val="left"/>
      <w:pPr>
        <w:ind w:left="8159" w:hanging="360"/>
      </w:pPr>
    </w:lvl>
    <w:lvl w:ilvl="7" w:tplc="040C0019" w:tentative="1">
      <w:start w:val="1"/>
      <w:numFmt w:val="lowerLetter"/>
      <w:lvlText w:val="%8."/>
      <w:lvlJc w:val="left"/>
      <w:pPr>
        <w:ind w:left="8879" w:hanging="360"/>
      </w:pPr>
    </w:lvl>
    <w:lvl w:ilvl="8" w:tplc="040C001B" w:tentative="1">
      <w:start w:val="1"/>
      <w:numFmt w:val="lowerRoman"/>
      <w:lvlText w:val="%9."/>
      <w:lvlJc w:val="right"/>
      <w:pPr>
        <w:ind w:left="9599" w:hanging="180"/>
      </w:pPr>
    </w:lvl>
  </w:abstractNum>
  <w:abstractNum w:abstractNumId="4">
    <w:nsid w:val="0D011600"/>
    <w:multiLevelType w:val="hybridMultilevel"/>
    <w:tmpl w:val="4BAC8CCC"/>
    <w:lvl w:ilvl="0" w:tplc="737820B2">
      <w:start w:val="1"/>
      <w:numFmt w:val="bullet"/>
      <w:lvlText w:val="-"/>
      <w:lvlJc w:val="left"/>
      <w:pPr>
        <w:ind w:left="360" w:hanging="360"/>
      </w:pPr>
      <w:rPr>
        <w:rFonts w:ascii="Times New Roman" w:hAnsi="Times New Roman" w:cs="Times New Roman" w:hint="default"/>
        <w:b/>
        <w:i w:val="0"/>
        <w:color w:val="auto"/>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203203E"/>
    <w:multiLevelType w:val="hybridMultilevel"/>
    <w:tmpl w:val="2FE0F334"/>
    <w:lvl w:ilvl="0" w:tplc="FFC2470E">
      <w:start w:val="1"/>
      <w:numFmt w:val="bullet"/>
      <w:lvlText w:val="-"/>
      <w:lvlJc w:val="left"/>
      <w:pPr>
        <w:ind w:left="36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5B152A7"/>
    <w:multiLevelType w:val="hybridMultilevel"/>
    <w:tmpl w:val="1D1AE528"/>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7">
    <w:nsid w:val="1DAF7375"/>
    <w:multiLevelType w:val="hybridMultilevel"/>
    <w:tmpl w:val="1C125FD2"/>
    <w:lvl w:ilvl="0" w:tplc="5D2A8D7E">
      <w:start w:val="1"/>
      <w:numFmt w:val="bullet"/>
      <w:pStyle w:val="Paragraphedeliste"/>
      <w:lvlText w:val="-"/>
      <w:lvlJc w:val="left"/>
      <w:pPr>
        <w:ind w:left="355" w:hanging="360"/>
      </w:pPr>
      <w:rPr>
        <w:rFonts w:ascii="Calibri" w:eastAsiaTheme="minorHAnsi" w:hAnsi="Calibri" w:cstheme="minorBidi" w:hint="default"/>
      </w:rPr>
    </w:lvl>
    <w:lvl w:ilvl="1" w:tplc="040C0003">
      <w:start w:val="1"/>
      <w:numFmt w:val="bullet"/>
      <w:lvlText w:val="o"/>
      <w:lvlJc w:val="left"/>
      <w:pPr>
        <w:ind w:left="1075" w:hanging="360"/>
      </w:pPr>
      <w:rPr>
        <w:rFonts w:ascii="Courier New" w:hAnsi="Courier New" w:cs="Courier New" w:hint="default"/>
      </w:rPr>
    </w:lvl>
    <w:lvl w:ilvl="2" w:tplc="040C0005">
      <w:start w:val="1"/>
      <w:numFmt w:val="bullet"/>
      <w:lvlText w:val=""/>
      <w:lvlJc w:val="left"/>
      <w:pPr>
        <w:ind w:left="1795" w:hanging="360"/>
      </w:pPr>
      <w:rPr>
        <w:rFonts w:ascii="Wingdings" w:hAnsi="Wingdings" w:hint="default"/>
      </w:rPr>
    </w:lvl>
    <w:lvl w:ilvl="3" w:tplc="040C0001" w:tentative="1">
      <w:start w:val="1"/>
      <w:numFmt w:val="bullet"/>
      <w:lvlText w:val=""/>
      <w:lvlJc w:val="left"/>
      <w:pPr>
        <w:ind w:left="2515" w:hanging="360"/>
      </w:pPr>
      <w:rPr>
        <w:rFonts w:ascii="Symbol" w:hAnsi="Symbol" w:hint="default"/>
      </w:rPr>
    </w:lvl>
    <w:lvl w:ilvl="4" w:tplc="040C0003" w:tentative="1">
      <w:start w:val="1"/>
      <w:numFmt w:val="bullet"/>
      <w:lvlText w:val="o"/>
      <w:lvlJc w:val="left"/>
      <w:pPr>
        <w:ind w:left="3235" w:hanging="360"/>
      </w:pPr>
      <w:rPr>
        <w:rFonts w:ascii="Courier New" w:hAnsi="Courier New" w:cs="Courier New" w:hint="default"/>
      </w:rPr>
    </w:lvl>
    <w:lvl w:ilvl="5" w:tplc="040C0005" w:tentative="1">
      <w:start w:val="1"/>
      <w:numFmt w:val="bullet"/>
      <w:lvlText w:val=""/>
      <w:lvlJc w:val="left"/>
      <w:pPr>
        <w:ind w:left="3955" w:hanging="360"/>
      </w:pPr>
      <w:rPr>
        <w:rFonts w:ascii="Wingdings" w:hAnsi="Wingdings" w:hint="default"/>
      </w:rPr>
    </w:lvl>
    <w:lvl w:ilvl="6" w:tplc="040C0001" w:tentative="1">
      <w:start w:val="1"/>
      <w:numFmt w:val="bullet"/>
      <w:lvlText w:val=""/>
      <w:lvlJc w:val="left"/>
      <w:pPr>
        <w:ind w:left="4675" w:hanging="360"/>
      </w:pPr>
      <w:rPr>
        <w:rFonts w:ascii="Symbol" w:hAnsi="Symbol" w:hint="default"/>
      </w:rPr>
    </w:lvl>
    <w:lvl w:ilvl="7" w:tplc="040C0003" w:tentative="1">
      <w:start w:val="1"/>
      <w:numFmt w:val="bullet"/>
      <w:lvlText w:val="o"/>
      <w:lvlJc w:val="left"/>
      <w:pPr>
        <w:ind w:left="5395" w:hanging="360"/>
      </w:pPr>
      <w:rPr>
        <w:rFonts w:ascii="Courier New" w:hAnsi="Courier New" w:cs="Courier New" w:hint="default"/>
      </w:rPr>
    </w:lvl>
    <w:lvl w:ilvl="8" w:tplc="040C0005" w:tentative="1">
      <w:start w:val="1"/>
      <w:numFmt w:val="bullet"/>
      <w:lvlText w:val=""/>
      <w:lvlJc w:val="left"/>
      <w:pPr>
        <w:ind w:left="6115" w:hanging="360"/>
      </w:pPr>
      <w:rPr>
        <w:rFonts w:ascii="Wingdings" w:hAnsi="Wingdings" w:hint="default"/>
      </w:rPr>
    </w:lvl>
  </w:abstractNum>
  <w:abstractNum w:abstractNumId="8">
    <w:nsid w:val="23181785"/>
    <w:multiLevelType w:val="hybridMultilevel"/>
    <w:tmpl w:val="6632FA32"/>
    <w:lvl w:ilvl="0" w:tplc="0E5070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39C5515"/>
    <w:multiLevelType w:val="hybridMultilevel"/>
    <w:tmpl w:val="9B84AEDA"/>
    <w:lvl w:ilvl="0" w:tplc="DCA8BEB6">
      <w:start w:val="1"/>
      <w:numFmt w:val="bullet"/>
      <w:lvlText w:val="o"/>
      <w:lvlJc w:val="left"/>
      <w:pPr>
        <w:ind w:left="360" w:hanging="360"/>
      </w:pPr>
      <w:rPr>
        <w:rFonts w:ascii="Courier New" w:hAnsi="Courier New" w:cs="Courier New"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63900B5"/>
    <w:multiLevelType w:val="hybridMultilevel"/>
    <w:tmpl w:val="91A297F6"/>
    <w:lvl w:ilvl="0" w:tplc="FFC2470E">
      <w:start w:val="1"/>
      <w:numFmt w:val="bullet"/>
      <w:lvlText w:val="-"/>
      <w:lvlJc w:val="left"/>
      <w:pPr>
        <w:ind w:left="858" w:hanging="360"/>
      </w:pPr>
      <w:rPr>
        <w:rFonts w:ascii="Calibri" w:eastAsiaTheme="minorHAnsi" w:hAnsi="Calibri" w:cstheme="minorBidi" w:hint="default"/>
      </w:rPr>
    </w:lvl>
    <w:lvl w:ilvl="1" w:tplc="040C0003">
      <w:start w:val="1"/>
      <w:numFmt w:val="bullet"/>
      <w:lvlText w:val="o"/>
      <w:lvlJc w:val="left"/>
      <w:pPr>
        <w:ind w:left="1578" w:hanging="360"/>
      </w:pPr>
      <w:rPr>
        <w:rFonts w:ascii="Courier New" w:hAnsi="Courier New" w:cs="Courier New" w:hint="default"/>
      </w:rPr>
    </w:lvl>
    <w:lvl w:ilvl="2" w:tplc="040C0005" w:tentative="1">
      <w:start w:val="1"/>
      <w:numFmt w:val="bullet"/>
      <w:lvlText w:val=""/>
      <w:lvlJc w:val="left"/>
      <w:pPr>
        <w:ind w:left="2298" w:hanging="360"/>
      </w:pPr>
      <w:rPr>
        <w:rFonts w:ascii="Wingdings" w:hAnsi="Wingdings" w:hint="default"/>
      </w:rPr>
    </w:lvl>
    <w:lvl w:ilvl="3" w:tplc="040C0001" w:tentative="1">
      <w:start w:val="1"/>
      <w:numFmt w:val="bullet"/>
      <w:lvlText w:val=""/>
      <w:lvlJc w:val="left"/>
      <w:pPr>
        <w:ind w:left="3018" w:hanging="360"/>
      </w:pPr>
      <w:rPr>
        <w:rFonts w:ascii="Symbol" w:hAnsi="Symbol" w:hint="default"/>
      </w:rPr>
    </w:lvl>
    <w:lvl w:ilvl="4" w:tplc="040C0003" w:tentative="1">
      <w:start w:val="1"/>
      <w:numFmt w:val="bullet"/>
      <w:lvlText w:val="o"/>
      <w:lvlJc w:val="left"/>
      <w:pPr>
        <w:ind w:left="3738" w:hanging="360"/>
      </w:pPr>
      <w:rPr>
        <w:rFonts w:ascii="Courier New" w:hAnsi="Courier New" w:cs="Courier New" w:hint="default"/>
      </w:rPr>
    </w:lvl>
    <w:lvl w:ilvl="5" w:tplc="040C0005" w:tentative="1">
      <w:start w:val="1"/>
      <w:numFmt w:val="bullet"/>
      <w:lvlText w:val=""/>
      <w:lvlJc w:val="left"/>
      <w:pPr>
        <w:ind w:left="4458" w:hanging="360"/>
      </w:pPr>
      <w:rPr>
        <w:rFonts w:ascii="Wingdings" w:hAnsi="Wingdings" w:hint="default"/>
      </w:rPr>
    </w:lvl>
    <w:lvl w:ilvl="6" w:tplc="040C0001" w:tentative="1">
      <w:start w:val="1"/>
      <w:numFmt w:val="bullet"/>
      <w:lvlText w:val=""/>
      <w:lvlJc w:val="left"/>
      <w:pPr>
        <w:ind w:left="5178" w:hanging="360"/>
      </w:pPr>
      <w:rPr>
        <w:rFonts w:ascii="Symbol" w:hAnsi="Symbol" w:hint="default"/>
      </w:rPr>
    </w:lvl>
    <w:lvl w:ilvl="7" w:tplc="040C0003" w:tentative="1">
      <w:start w:val="1"/>
      <w:numFmt w:val="bullet"/>
      <w:lvlText w:val="o"/>
      <w:lvlJc w:val="left"/>
      <w:pPr>
        <w:ind w:left="5898" w:hanging="360"/>
      </w:pPr>
      <w:rPr>
        <w:rFonts w:ascii="Courier New" w:hAnsi="Courier New" w:cs="Courier New" w:hint="default"/>
      </w:rPr>
    </w:lvl>
    <w:lvl w:ilvl="8" w:tplc="040C0005" w:tentative="1">
      <w:start w:val="1"/>
      <w:numFmt w:val="bullet"/>
      <w:lvlText w:val=""/>
      <w:lvlJc w:val="left"/>
      <w:pPr>
        <w:ind w:left="6618" w:hanging="360"/>
      </w:pPr>
      <w:rPr>
        <w:rFonts w:ascii="Wingdings" w:hAnsi="Wingdings" w:hint="default"/>
      </w:rPr>
    </w:lvl>
  </w:abstractNum>
  <w:abstractNum w:abstractNumId="11">
    <w:nsid w:val="2A757E85"/>
    <w:multiLevelType w:val="hybridMultilevel"/>
    <w:tmpl w:val="C9402F98"/>
    <w:lvl w:ilvl="0" w:tplc="5CFCA82A">
      <w:start w:val="1"/>
      <w:numFmt w:val="bullet"/>
      <w:lvlText w:val=""/>
      <w:lvlJc w:val="left"/>
      <w:pPr>
        <w:ind w:left="218" w:hanging="360"/>
      </w:pPr>
      <w:rPr>
        <w:rFonts w:ascii="Symbol" w:hAnsi="Symbol"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12">
    <w:nsid w:val="2D8F7450"/>
    <w:multiLevelType w:val="hybridMultilevel"/>
    <w:tmpl w:val="F2DEF21C"/>
    <w:lvl w:ilvl="0" w:tplc="DAAA5F56">
      <w:start w:val="1"/>
      <w:numFmt w:val="bullet"/>
      <w:lvlText w:val="o"/>
      <w:lvlJc w:val="left"/>
      <w:pPr>
        <w:ind w:left="719" w:hanging="360"/>
      </w:pPr>
      <w:rPr>
        <w:rFonts w:ascii="Courier New" w:hAnsi="Courier New" w:cs="Courier New"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13">
    <w:nsid w:val="32603CA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60F27F2"/>
    <w:multiLevelType w:val="hybridMultilevel"/>
    <w:tmpl w:val="DDAC88D2"/>
    <w:lvl w:ilvl="0" w:tplc="524ECB42">
      <w:start w:val="1"/>
      <w:numFmt w:val="bullet"/>
      <w:lvlText w:val="-"/>
      <w:lvlJc w:val="left"/>
      <w:pPr>
        <w:ind w:left="779" w:hanging="360"/>
      </w:pPr>
      <w:rPr>
        <w:rFonts w:ascii="Times New Roman" w:hAnsi="Times New Roman" w:cs="Times New Roman" w:hint="default"/>
        <w:b/>
        <w:i w:val="0"/>
        <w:color w:val="auto"/>
      </w:rPr>
    </w:lvl>
    <w:lvl w:ilvl="1" w:tplc="040C0003" w:tentative="1">
      <w:start w:val="1"/>
      <w:numFmt w:val="bullet"/>
      <w:lvlText w:val="o"/>
      <w:lvlJc w:val="left"/>
      <w:pPr>
        <w:ind w:left="1499" w:hanging="360"/>
      </w:pPr>
      <w:rPr>
        <w:rFonts w:ascii="Courier New" w:hAnsi="Courier New" w:cs="Courier New" w:hint="default"/>
      </w:rPr>
    </w:lvl>
    <w:lvl w:ilvl="2" w:tplc="040C0005" w:tentative="1">
      <w:start w:val="1"/>
      <w:numFmt w:val="bullet"/>
      <w:lvlText w:val=""/>
      <w:lvlJc w:val="left"/>
      <w:pPr>
        <w:ind w:left="2219" w:hanging="360"/>
      </w:pPr>
      <w:rPr>
        <w:rFonts w:ascii="Wingdings" w:hAnsi="Wingdings" w:hint="default"/>
      </w:rPr>
    </w:lvl>
    <w:lvl w:ilvl="3" w:tplc="040C0001" w:tentative="1">
      <w:start w:val="1"/>
      <w:numFmt w:val="bullet"/>
      <w:lvlText w:val=""/>
      <w:lvlJc w:val="left"/>
      <w:pPr>
        <w:ind w:left="2939" w:hanging="360"/>
      </w:pPr>
      <w:rPr>
        <w:rFonts w:ascii="Symbol" w:hAnsi="Symbol" w:hint="default"/>
      </w:rPr>
    </w:lvl>
    <w:lvl w:ilvl="4" w:tplc="040C0003" w:tentative="1">
      <w:start w:val="1"/>
      <w:numFmt w:val="bullet"/>
      <w:lvlText w:val="o"/>
      <w:lvlJc w:val="left"/>
      <w:pPr>
        <w:ind w:left="3659" w:hanging="360"/>
      </w:pPr>
      <w:rPr>
        <w:rFonts w:ascii="Courier New" w:hAnsi="Courier New" w:cs="Courier New" w:hint="default"/>
      </w:rPr>
    </w:lvl>
    <w:lvl w:ilvl="5" w:tplc="040C0005" w:tentative="1">
      <w:start w:val="1"/>
      <w:numFmt w:val="bullet"/>
      <w:lvlText w:val=""/>
      <w:lvlJc w:val="left"/>
      <w:pPr>
        <w:ind w:left="4379" w:hanging="360"/>
      </w:pPr>
      <w:rPr>
        <w:rFonts w:ascii="Wingdings" w:hAnsi="Wingdings" w:hint="default"/>
      </w:rPr>
    </w:lvl>
    <w:lvl w:ilvl="6" w:tplc="040C0001" w:tentative="1">
      <w:start w:val="1"/>
      <w:numFmt w:val="bullet"/>
      <w:lvlText w:val=""/>
      <w:lvlJc w:val="left"/>
      <w:pPr>
        <w:ind w:left="5099" w:hanging="360"/>
      </w:pPr>
      <w:rPr>
        <w:rFonts w:ascii="Symbol" w:hAnsi="Symbol" w:hint="default"/>
      </w:rPr>
    </w:lvl>
    <w:lvl w:ilvl="7" w:tplc="040C0003" w:tentative="1">
      <w:start w:val="1"/>
      <w:numFmt w:val="bullet"/>
      <w:lvlText w:val="o"/>
      <w:lvlJc w:val="left"/>
      <w:pPr>
        <w:ind w:left="5819" w:hanging="360"/>
      </w:pPr>
      <w:rPr>
        <w:rFonts w:ascii="Courier New" w:hAnsi="Courier New" w:cs="Courier New" w:hint="default"/>
      </w:rPr>
    </w:lvl>
    <w:lvl w:ilvl="8" w:tplc="040C0005" w:tentative="1">
      <w:start w:val="1"/>
      <w:numFmt w:val="bullet"/>
      <w:lvlText w:val=""/>
      <w:lvlJc w:val="left"/>
      <w:pPr>
        <w:ind w:left="6539" w:hanging="360"/>
      </w:pPr>
      <w:rPr>
        <w:rFonts w:ascii="Wingdings" w:hAnsi="Wingdings" w:hint="default"/>
      </w:rPr>
    </w:lvl>
  </w:abstractNum>
  <w:abstractNum w:abstractNumId="15">
    <w:nsid w:val="37E45834"/>
    <w:multiLevelType w:val="hybridMultilevel"/>
    <w:tmpl w:val="0DA4CDE6"/>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6">
    <w:nsid w:val="380D0282"/>
    <w:multiLevelType w:val="multilevel"/>
    <w:tmpl w:val="F98AB7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B85282B"/>
    <w:multiLevelType w:val="hybridMultilevel"/>
    <w:tmpl w:val="22547C10"/>
    <w:lvl w:ilvl="0" w:tplc="DCA8BEB6">
      <w:start w:val="1"/>
      <w:numFmt w:val="bullet"/>
      <w:lvlText w:val="o"/>
      <w:lvlJc w:val="left"/>
      <w:pPr>
        <w:ind w:left="360" w:hanging="360"/>
      </w:pPr>
      <w:rPr>
        <w:rFonts w:ascii="Courier New" w:hAnsi="Courier New" w:cs="Courier New" w:hint="default"/>
      </w:rPr>
    </w:lvl>
    <w:lvl w:ilvl="1" w:tplc="D226BAC2">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BD350A8"/>
    <w:multiLevelType w:val="hybridMultilevel"/>
    <w:tmpl w:val="FC4A45F0"/>
    <w:lvl w:ilvl="0" w:tplc="040C0005">
      <w:start w:val="1"/>
      <w:numFmt w:val="bullet"/>
      <w:lvlText w:val=""/>
      <w:lvlJc w:val="left"/>
      <w:pPr>
        <w:ind w:left="858" w:hanging="360"/>
      </w:pPr>
      <w:rPr>
        <w:rFonts w:ascii="Wingdings" w:hAnsi="Wingdings" w:hint="default"/>
      </w:rPr>
    </w:lvl>
    <w:lvl w:ilvl="1" w:tplc="040C0003">
      <w:start w:val="1"/>
      <w:numFmt w:val="bullet"/>
      <w:lvlText w:val="o"/>
      <w:lvlJc w:val="left"/>
      <w:pPr>
        <w:ind w:left="1578" w:hanging="360"/>
      </w:pPr>
      <w:rPr>
        <w:rFonts w:ascii="Courier New" w:hAnsi="Courier New" w:cs="Courier New" w:hint="default"/>
      </w:rPr>
    </w:lvl>
    <w:lvl w:ilvl="2" w:tplc="040C0005" w:tentative="1">
      <w:start w:val="1"/>
      <w:numFmt w:val="bullet"/>
      <w:lvlText w:val=""/>
      <w:lvlJc w:val="left"/>
      <w:pPr>
        <w:ind w:left="2298" w:hanging="360"/>
      </w:pPr>
      <w:rPr>
        <w:rFonts w:ascii="Wingdings" w:hAnsi="Wingdings" w:hint="default"/>
      </w:rPr>
    </w:lvl>
    <w:lvl w:ilvl="3" w:tplc="040C0001" w:tentative="1">
      <w:start w:val="1"/>
      <w:numFmt w:val="bullet"/>
      <w:lvlText w:val=""/>
      <w:lvlJc w:val="left"/>
      <w:pPr>
        <w:ind w:left="3018" w:hanging="360"/>
      </w:pPr>
      <w:rPr>
        <w:rFonts w:ascii="Symbol" w:hAnsi="Symbol" w:hint="default"/>
      </w:rPr>
    </w:lvl>
    <w:lvl w:ilvl="4" w:tplc="040C0003" w:tentative="1">
      <w:start w:val="1"/>
      <w:numFmt w:val="bullet"/>
      <w:lvlText w:val="o"/>
      <w:lvlJc w:val="left"/>
      <w:pPr>
        <w:ind w:left="3738" w:hanging="360"/>
      </w:pPr>
      <w:rPr>
        <w:rFonts w:ascii="Courier New" w:hAnsi="Courier New" w:cs="Courier New" w:hint="default"/>
      </w:rPr>
    </w:lvl>
    <w:lvl w:ilvl="5" w:tplc="040C0005" w:tentative="1">
      <w:start w:val="1"/>
      <w:numFmt w:val="bullet"/>
      <w:lvlText w:val=""/>
      <w:lvlJc w:val="left"/>
      <w:pPr>
        <w:ind w:left="4458" w:hanging="360"/>
      </w:pPr>
      <w:rPr>
        <w:rFonts w:ascii="Wingdings" w:hAnsi="Wingdings" w:hint="default"/>
      </w:rPr>
    </w:lvl>
    <w:lvl w:ilvl="6" w:tplc="040C0001" w:tentative="1">
      <w:start w:val="1"/>
      <w:numFmt w:val="bullet"/>
      <w:lvlText w:val=""/>
      <w:lvlJc w:val="left"/>
      <w:pPr>
        <w:ind w:left="5178" w:hanging="360"/>
      </w:pPr>
      <w:rPr>
        <w:rFonts w:ascii="Symbol" w:hAnsi="Symbol" w:hint="default"/>
      </w:rPr>
    </w:lvl>
    <w:lvl w:ilvl="7" w:tplc="040C0003" w:tentative="1">
      <w:start w:val="1"/>
      <w:numFmt w:val="bullet"/>
      <w:lvlText w:val="o"/>
      <w:lvlJc w:val="left"/>
      <w:pPr>
        <w:ind w:left="5898" w:hanging="360"/>
      </w:pPr>
      <w:rPr>
        <w:rFonts w:ascii="Courier New" w:hAnsi="Courier New" w:cs="Courier New" w:hint="default"/>
      </w:rPr>
    </w:lvl>
    <w:lvl w:ilvl="8" w:tplc="040C0005" w:tentative="1">
      <w:start w:val="1"/>
      <w:numFmt w:val="bullet"/>
      <w:lvlText w:val=""/>
      <w:lvlJc w:val="left"/>
      <w:pPr>
        <w:ind w:left="6618" w:hanging="360"/>
      </w:pPr>
      <w:rPr>
        <w:rFonts w:ascii="Wingdings" w:hAnsi="Wingdings" w:hint="default"/>
      </w:rPr>
    </w:lvl>
  </w:abstractNum>
  <w:abstractNum w:abstractNumId="19">
    <w:nsid w:val="3EA33863"/>
    <w:multiLevelType w:val="hybridMultilevel"/>
    <w:tmpl w:val="FEBAB86C"/>
    <w:lvl w:ilvl="0" w:tplc="A2D2C6D0">
      <w:start w:val="1"/>
      <w:numFmt w:val="decimal"/>
      <w:lvlText w:val="%1."/>
      <w:lvlJc w:val="left"/>
      <w:pPr>
        <w:ind w:left="785" w:hanging="360"/>
      </w:pPr>
      <w:rPr>
        <w:rFonts w:hint="default"/>
        <w:b w:val="0"/>
        <w:i w:val="0"/>
        <w:color w:val="auto"/>
        <w:sz w:val="24"/>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20">
    <w:nsid w:val="454E7180"/>
    <w:multiLevelType w:val="hybridMultilevel"/>
    <w:tmpl w:val="1F4E7926"/>
    <w:lvl w:ilvl="0" w:tplc="040C0001">
      <w:start w:val="1"/>
      <w:numFmt w:val="bullet"/>
      <w:lvlText w:val=""/>
      <w:lvlJc w:val="left"/>
      <w:pPr>
        <w:ind w:left="218" w:hanging="360"/>
      </w:pPr>
      <w:rPr>
        <w:rFonts w:ascii="Symbol" w:hAnsi="Symbol"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21">
    <w:nsid w:val="46114736"/>
    <w:multiLevelType w:val="hybridMultilevel"/>
    <w:tmpl w:val="170458E2"/>
    <w:lvl w:ilvl="0" w:tplc="FFC2470E">
      <w:start w:val="1"/>
      <w:numFmt w:val="bullet"/>
      <w:lvlText w:val="-"/>
      <w:lvlJc w:val="left"/>
      <w:pPr>
        <w:ind w:left="361" w:hanging="360"/>
      </w:pPr>
      <w:rPr>
        <w:rFonts w:ascii="Calibri" w:eastAsiaTheme="minorHAnsi" w:hAnsi="Calibri" w:cstheme="minorBidi" w:hint="default"/>
      </w:rPr>
    </w:lvl>
    <w:lvl w:ilvl="1" w:tplc="040C0005">
      <w:start w:val="1"/>
      <w:numFmt w:val="bullet"/>
      <w:lvlText w:val=""/>
      <w:lvlJc w:val="left"/>
      <w:pPr>
        <w:ind w:left="1441" w:hanging="360"/>
      </w:pPr>
      <w:rPr>
        <w:rFonts w:ascii="Wingdings" w:hAnsi="Wingdings" w:hint="default"/>
      </w:rPr>
    </w:lvl>
    <w:lvl w:ilvl="2" w:tplc="040C0005">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22">
    <w:nsid w:val="4EDE51BA"/>
    <w:multiLevelType w:val="hybridMultilevel"/>
    <w:tmpl w:val="21F4E69E"/>
    <w:lvl w:ilvl="0" w:tplc="B89AA22C">
      <w:start w:val="1"/>
      <w:numFmt w:val="decimal"/>
      <w:lvlText w:val="%1 -"/>
      <w:lvlJc w:val="left"/>
      <w:pPr>
        <w:ind w:left="2421" w:hanging="360"/>
      </w:pPr>
      <w:rPr>
        <w:rFonts w:ascii="Century Gothic" w:hAnsi="Century Gothic" w:hint="default"/>
        <w:b/>
        <w:i w:val="0"/>
        <w:color w:val="auto"/>
        <w:sz w:val="18"/>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23">
    <w:nsid w:val="4FB23623"/>
    <w:multiLevelType w:val="hybridMultilevel"/>
    <w:tmpl w:val="1786F24A"/>
    <w:lvl w:ilvl="0" w:tplc="040C0001">
      <w:start w:val="1"/>
      <w:numFmt w:val="bullet"/>
      <w:lvlText w:val=""/>
      <w:lvlJc w:val="left"/>
      <w:pPr>
        <w:ind w:left="1145" w:hanging="360"/>
      </w:pPr>
      <w:rPr>
        <w:rFonts w:ascii="Symbol" w:hAnsi="Symbo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4">
    <w:nsid w:val="547605CA"/>
    <w:multiLevelType w:val="hybridMultilevel"/>
    <w:tmpl w:val="F2FEB584"/>
    <w:lvl w:ilvl="0" w:tplc="1FECFD60">
      <w:numFmt w:val="bullet"/>
      <w:lvlText w:val="-"/>
      <w:lvlJc w:val="left"/>
      <w:pPr>
        <w:ind w:left="720" w:hanging="360"/>
      </w:pPr>
      <w:rPr>
        <w:rFonts w:ascii="Century Gothic" w:eastAsiaTheme="minorHAnsi"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AD03230"/>
    <w:multiLevelType w:val="hybridMultilevel"/>
    <w:tmpl w:val="32FEC434"/>
    <w:lvl w:ilvl="0" w:tplc="040C000F">
      <w:start w:val="1"/>
      <w:numFmt w:val="decimal"/>
      <w:lvlText w:val="%1."/>
      <w:lvlJc w:val="left"/>
      <w:pPr>
        <w:ind w:left="1003" w:hanging="360"/>
      </w:p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26">
    <w:nsid w:val="5C6A285A"/>
    <w:multiLevelType w:val="hybridMultilevel"/>
    <w:tmpl w:val="873C9EBA"/>
    <w:lvl w:ilvl="0" w:tplc="D226BAC2">
      <w:start w:val="1"/>
      <w:numFmt w:val="bullet"/>
      <w:lvlText w:val="o"/>
      <w:lvlJc w:val="left"/>
      <w:pPr>
        <w:ind w:left="360"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CCD69CE"/>
    <w:multiLevelType w:val="hybridMultilevel"/>
    <w:tmpl w:val="59DCD882"/>
    <w:lvl w:ilvl="0" w:tplc="6CA44344">
      <w:start w:val="1"/>
      <w:numFmt w:val="bullet"/>
      <w:lvlText w:val="-"/>
      <w:lvlJc w:val="left"/>
      <w:pPr>
        <w:ind w:left="1135" w:hanging="360"/>
      </w:pPr>
      <w:rPr>
        <w:rFonts w:ascii="Calibri" w:eastAsiaTheme="minorHAnsi" w:hAnsi="Calibri" w:cstheme="minorBidi" w:hint="default"/>
      </w:rPr>
    </w:lvl>
    <w:lvl w:ilvl="1" w:tplc="040C0003" w:tentative="1">
      <w:start w:val="1"/>
      <w:numFmt w:val="bullet"/>
      <w:lvlText w:val="o"/>
      <w:lvlJc w:val="left"/>
      <w:pPr>
        <w:ind w:left="1855" w:hanging="360"/>
      </w:pPr>
      <w:rPr>
        <w:rFonts w:ascii="Courier New" w:hAnsi="Courier New" w:hint="default"/>
      </w:rPr>
    </w:lvl>
    <w:lvl w:ilvl="2" w:tplc="040C0005" w:tentative="1">
      <w:start w:val="1"/>
      <w:numFmt w:val="bullet"/>
      <w:lvlText w:val=""/>
      <w:lvlJc w:val="left"/>
      <w:pPr>
        <w:ind w:left="2575" w:hanging="360"/>
      </w:pPr>
      <w:rPr>
        <w:rFonts w:ascii="Wingdings" w:hAnsi="Wingdings" w:hint="default"/>
      </w:rPr>
    </w:lvl>
    <w:lvl w:ilvl="3" w:tplc="040C0001" w:tentative="1">
      <w:start w:val="1"/>
      <w:numFmt w:val="bullet"/>
      <w:lvlText w:val=""/>
      <w:lvlJc w:val="left"/>
      <w:pPr>
        <w:ind w:left="3295" w:hanging="360"/>
      </w:pPr>
      <w:rPr>
        <w:rFonts w:ascii="Symbol" w:hAnsi="Symbol" w:hint="default"/>
      </w:rPr>
    </w:lvl>
    <w:lvl w:ilvl="4" w:tplc="040C0003" w:tentative="1">
      <w:start w:val="1"/>
      <w:numFmt w:val="bullet"/>
      <w:lvlText w:val="o"/>
      <w:lvlJc w:val="left"/>
      <w:pPr>
        <w:ind w:left="4015" w:hanging="360"/>
      </w:pPr>
      <w:rPr>
        <w:rFonts w:ascii="Courier New" w:hAnsi="Courier New" w:hint="default"/>
      </w:rPr>
    </w:lvl>
    <w:lvl w:ilvl="5" w:tplc="040C0005" w:tentative="1">
      <w:start w:val="1"/>
      <w:numFmt w:val="bullet"/>
      <w:lvlText w:val=""/>
      <w:lvlJc w:val="left"/>
      <w:pPr>
        <w:ind w:left="4735" w:hanging="360"/>
      </w:pPr>
      <w:rPr>
        <w:rFonts w:ascii="Wingdings" w:hAnsi="Wingdings" w:hint="default"/>
      </w:rPr>
    </w:lvl>
    <w:lvl w:ilvl="6" w:tplc="040C0001" w:tentative="1">
      <w:start w:val="1"/>
      <w:numFmt w:val="bullet"/>
      <w:lvlText w:val=""/>
      <w:lvlJc w:val="left"/>
      <w:pPr>
        <w:ind w:left="5455" w:hanging="360"/>
      </w:pPr>
      <w:rPr>
        <w:rFonts w:ascii="Symbol" w:hAnsi="Symbol" w:hint="default"/>
      </w:rPr>
    </w:lvl>
    <w:lvl w:ilvl="7" w:tplc="040C0003" w:tentative="1">
      <w:start w:val="1"/>
      <w:numFmt w:val="bullet"/>
      <w:lvlText w:val="o"/>
      <w:lvlJc w:val="left"/>
      <w:pPr>
        <w:ind w:left="6175" w:hanging="360"/>
      </w:pPr>
      <w:rPr>
        <w:rFonts w:ascii="Courier New" w:hAnsi="Courier New" w:hint="default"/>
      </w:rPr>
    </w:lvl>
    <w:lvl w:ilvl="8" w:tplc="040C0005" w:tentative="1">
      <w:start w:val="1"/>
      <w:numFmt w:val="bullet"/>
      <w:lvlText w:val=""/>
      <w:lvlJc w:val="left"/>
      <w:pPr>
        <w:ind w:left="6895" w:hanging="360"/>
      </w:pPr>
      <w:rPr>
        <w:rFonts w:ascii="Wingdings" w:hAnsi="Wingdings" w:hint="default"/>
      </w:rPr>
    </w:lvl>
  </w:abstractNum>
  <w:abstractNum w:abstractNumId="28">
    <w:nsid w:val="5E256FD5"/>
    <w:multiLevelType w:val="hybridMultilevel"/>
    <w:tmpl w:val="D98A2F32"/>
    <w:lvl w:ilvl="0" w:tplc="142E6E7C">
      <w:start w:val="1"/>
      <w:numFmt w:val="decimal"/>
      <w:pStyle w:val="Titre1"/>
      <w:lvlText w:val="%1."/>
      <w:lvlJc w:val="left"/>
      <w:pPr>
        <w:ind w:left="720" w:hanging="360"/>
      </w:pPr>
      <w:rPr>
        <w:rFonts w:ascii="Century Gothic" w:hAnsi="Century Gothic" w:hint="default"/>
        <w:b/>
        <w:i w:val="0"/>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1E2545E"/>
    <w:multiLevelType w:val="multilevel"/>
    <w:tmpl w:val="D3DE8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8955C0F"/>
    <w:multiLevelType w:val="hybridMultilevel"/>
    <w:tmpl w:val="CC70582E"/>
    <w:lvl w:ilvl="0" w:tplc="5C28C46E">
      <w:start w:val="1"/>
      <w:numFmt w:val="decimal"/>
      <w:lvlText w:val="%1."/>
      <w:lvlJc w:val="left"/>
      <w:pPr>
        <w:ind w:left="710" w:hanging="360"/>
      </w:pPr>
      <w:rPr>
        <w:rFonts w:hint="default"/>
        <w:b w:val="0"/>
        <w:i w:val="0"/>
        <w:color w:val="auto"/>
        <w:sz w:val="24"/>
      </w:rPr>
    </w:lvl>
    <w:lvl w:ilvl="1" w:tplc="040C0019" w:tentative="1">
      <w:start w:val="1"/>
      <w:numFmt w:val="lowerLetter"/>
      <w:lvlText w:val="%2."/>
      <w:lvlJc w:val="left"/>
      <w:pPr>
        <w:ind w:left="1430" w:hanging="360"/>
      </w:pPr>
    </w:lvl>
    <w:lvl w:ilvl="2" w:tplc="040C001B" w:tentative="1">
      <w:start w:val="1"/>
      <w:numFmt w:val="lowerRoman"/>
      <w:lvlText w:val="%3."/>
      <w:lvlJc w:val="right"/>
      <w:pPr>
        <w:ind w:left="2150" w:hanging="180"/>
      </w:pPr>
    </w:lvl>
    <w:lvl w:ilvl="3" w:tplc="040C000F" w:tentative="1">
      <w:start w:val="1"/>
      <w:numFmt w:val="decimal"/>
      <w:lvlText w:val="%4."/>
      <w:lvlJc w:val="left"/>
      <w:pPr>
        <w:ind w:left="2870" w:hanging="360"/>
      </w:pPr>
    </w:lvl>
    <w:lvl w:ilvl="4" w:tplc="040C0019" w:tentative="1">
      <w:start w:val="1"/>
      <w:numFmt w:val="lowerLetter"/>
      <w:lvlText w:val="%5."/>
      <w:lvlJc w:val="left"/>
      <w:pPr>
        <w:ind w:left="3590" w:hanging="360"/>
      </w:pPr>
    </w:lvl>
    <w:lvl w:ilvl="5" w:tplc="040C001B" w:tentative="1">
      <w:start w:val="1"/>
      <w:numFmt w:val="lowerRoman"/>
      <w:lvlText w:val="%6."/>
      <w:lvlJc w:val="right"/>
      <w:pPr>
        <w:ind w:left="4310" w:hanging="180"/>
      </w:pPr>
    </w:lvl>
    <w:lvl w:ilvl="6" w:tplc="040C000F" w:tentative="1">
      <w:start w:val="1"/>
      <w:numFmt w:val="decimal"/>
      <w:lvlText w:val="%7."/>
      <w:lvlJc w:val="left"/>
      <w:pPr>
        <w:ind w:left="5030" w:hanging="360"/>
      </w:pPr>
    </w:lvl>
    <w:lvl w:ilvl="7" w:tplc="040C0019" w:tentative="1">
      <w:start w:val="1"/>
      <w:numFmt w:val="lowerLetter"/>
      <w:lvlText w:val="%8."/>
      <w:lvlJc w:val="left"/>
      <w:pPr>
        <w:ind w:left="5750" w:hanging="360"/>
      </w:pPr>
    </w:lvl>
    <w:lvl w:ilvl="8" w:tplc="040C001B" w:tentative="1">
      <w:start w:val="1"/>
      <w:numFmt w:val="lowerRoman"/>
      <w:lvlText w:val="%9."/>
      <w:lvlJc w:val="right"/>
      <w:pPr>
        <w:ind w:left="6470" w:hanging="180"/>
      </w:pPr>
    </w:lvl>
  </w:abstractNum>
  <w:abstractNum w:abstractNumId="31">
    <w:nsid w:val="74564AF7"/>
    <w:multiLevelType w:val="hybridMultilevel"/>
    <w:tmpl w:val="BDEA5740"/>
    <w:lvl w:ilvl="0" w:tplc="EDA8EAEC">
      <w:start w:val="1"/>
      <w:numFmt w:val="decimal"/>
      <w:lvlText w:val="%1."/>
      <w:lvlJc w:val="left"/>
      <w:pPr>
        <w:ind w:left="716" w:hanging="360"/>
      </w:pPr>
    </w:lvl>
    <w:lvl w:ilvl="1" w:tplc="040C0019" w:tentative="1">
      <w:start w:val="1"/>
      <w:numFmt w:val="lowerLetter"/>
      <w:lvlText w:val="%2."/>
      <w:lvlJc w:val="left"/>
      <w:pPr>
        <w:ind w:left="1436" w:hanging="360"/>
      </w:pPr>
    </w:lvl>
    <w:lvl w:ilvl="2" w:tplc="040C001B" w:tentative="1">
      <w:start w:val="1"/>
      <w:numFmt w:val="lowerRoman"/>
      <w:lvlText w:val="%3."/>
      <w:lvlJc w:val="right"/>
      <w:pPr>
        <w:ind w:left="2156" w:hanging="180"/>
      </w:pPr>
    </w:lvl>
    <w:lvl w:ilvl="3" w:tplc="040C000F" w:tentative="1">
      <w:start w:val="1"/>
      <w:numFmt w:val="decimal"/>
      <w:lvlText w:val="%4."/>
      <w:lvlJc w:val="left"/>
      <w:pPr>
        <w:ind w:left="2876" w:hanging="360"/>
      </w:pPr>
    </w:lvl>
    <w:lvl w:ilvl="4" w:tplc="040C0019" w:tentative="1">
      <w:start w:val="1"/>
      <w:numFmt w:val="lowerLetter"/>
      <w:lvlText w:val="%5."/>
      <w:lvlJc w:val="left"/>
      <w:pPr>
        <w:ind w:left="3596" w:hanging="360"/>
      </w:pPr>
    </w:lvl>
    <w:lvl w:ilvl="5" w:tplc="040C001B" w:tentative="1">
      <w:start w:val="1"/>
      <w:numFmt w:val="lowerRoman"/>
      <w:lvlText w:val="%6."/>
      <w:lvlJc w:val="right"/>
      <w:pPr>
        <w:ind w:left="4316" w:hanging="180"/>
      </w:pPr>
    </w:lvl>
    <w:lvl w:ilvl="6" w:tplc="040C000F" w:tentative="1">
      <w:start w:val="1"/>
      <w:numFmt w:val="decimal"/>
      <w:lvlText w:val="%7."/>
      <w:lvlJc w:val="left"/>
      <w:pPr>
        <w:ind w:left="5036" w:hanging="360"/>
      </w:pPr>
    </w:lvl>
    <w:lvl w:ilvl="7" w:tplc="040C0019" w:tentative="1">
      <w:start w:val="1"/>
      <w:numFmt w:val="lowerLetter"/>
      <w:lvlText w:val="%8."/>
      <w:lvlJc w:val="left"/>
      <w:pPr>
        <w:ind w:left="5756" w:hanging="360"/>
      </w:pPr>
    </w:lvl>
    <w:lvl w:ilvl="8" w:tplc="040C001B" w:tentative="1">
      <w:start w:val="1"/>
      <w:numFmt w:val="lowerRoman"/>
      <w:lvlText w:val="%9."/>
      <w:lvlJc w:val="right"/>
      <w:pPr>
        <w:ind w:left="6476" w:hanging="180"/>
      </w:pPr>
    </w:lvl>
  </w:abstractNum>
  <w:abstractNum w:abstractNumId="32">
    <w:nsid w:val="79AA3BE0"/>
    <w:multiLevelType w:val="hybridMultilevel"/>
    <w:tmpl w:val="6A98A39E"/>
    <w:lvl w:ilvl="0" w:tplc="465A6266">
      <w:start w:val="1"/>
      <w:numFmt w:val="decimal"/>
      <w:lvlText w:val="%1."/>
      <w:lvlJc w:val="left"/>
      <w:pPr>
        <w:ind w:left="3479" w:hanging="360"/>
      </w:pPr>
      <w:rPr>
        <w:rFonts w:hint="default"/>
      </w:rPr>
    </w:lvl>
    <w:lvl w:ilvl="1" w:tplc="040C0019" w:tentative="1">
      <w:start w:val="1"/>
      <w:numFmt w:val="lowerLetter"/>
      <w:lvlText w:val="%2."/>
      <w:lvlJc w:val="left"/>
      <w:pPr>
        <w:ind w:left="4199" w:hanging="360"/>
      </w:pPr>
    </w:lvl>
    <w:lvl w:ilvl="2" w:tplc="040C001B" w:tentative="1">
      <w:start w:val="1"/>
      <w:numFmt w:val="lowerRoman"/>
      <w:lvlText w:val="%3."/>
      <w:lvlJc w:val="right"/>
      <w:pPr>
        <w:ind w:left="4919" w:hanging="180"/>
      </w:pPr>
    </w:lvl>
    <w:lvl w:ilvl="3" w:tplc="040C000F" w:tentative="1">
      <w:start w:val="1"/>
      <w:numFmt w:val="decimal"/>
      <w:lvlText w:val="%4."/>
      <w:lvlJc w:val="left"/>
      <w:pPr>
        <w:ind w:left="5639" w:hanging="360"/>
      </w:pPr>
    </w:lvl>
    <w:lvl w:ilvl="4" w:tplc="040C0019" w:tentative="1">
      <w:start w:val="1"/>
      <w:numFmt w:val="lowerLetter"/>
      <w:lvlText w:val="%5."/>
      <w:lvlJc w:val="left"/>
      <w:pPr>
        <w:ind w:left="6359" w:hanging="360"/>
      </w:pPr>
    </w:lvl>
    <w:lvl w:ilvl="5" w:tplc="040C001B" w:tentative="1">
      <w:start w:val="1"/>
      <w:numFmt w:val="lowerRoman"/>
      <w:lvlText w:val="%6."/>
      <w:lvlJc w:val="right"/>
      <w:pPr>
        <w:ind w:left="7079" w:hanging="180"/>
      </w:pPr>
    </w:lvl>
    <w:lvl w:ilvl="6" w:tplc="040C000F" w:tentative="1">
      <w:start w:val="1"/>
      <w:numFmt w:val="decimal"/>
      <w:lvlText w:val="%7."/>
      <w:lvlJc w:val="left"/>
      <w:pPr>
        <w:ind w:left="7799" w:hanging="360"/>
      </w:pPr>
    </w:lvl>
    <w:lvl w:ilvl="7" w:tplc="040C0019" w:tentative="1">
      <w:start w:val="1"/>
      <w:numFmt w:val="lowerLetter"/>
      <w:lvlText w:val="%8."/>
      <w:lvlJc w:val="left"/>
      <w:pPr>
        <w:ind w:left="8519" w:hanging="360"/>
      </w:pPr>
    </w:lvl>
    <w:lvl w:ilvl="8" w:tplc="040C001B" w:tentative="1">
      <w:start w:val="1"/>
      <w:numFmt w:val="lowerRoman"/>
      <w:lvlText w:val="%9."/>
      <w:lvlJc w:val="right"/>
      <w:pPr>
        <w:ind w:left="9239" w:hanging="180"/>
      </w:pPr>
    </w:lvl>
  </w:abstractNum>
  <w:abstractNum w:abstractNumId="33">
    <w:nsid w:val="7BEB3A85"/>
    <w:multiLevelType w:val="hybridMultilevel"/>
    <w:tmpl w:val="36EE9206"/>
    <w:lvl w:ilvl="0" w:tplc="60724FF6">
      <w:start w:val="1"/>
      <w:numFmt w:val="bullet"/>
      <w:lvlText w:val="-"/>
      <w:lvlJc w:val="left"/>
      <w:pPr>
        <w:ind w:left="716" w:hanging="360"/>
      </w:pPr>
      <w:rPr>
        <w:rFonts w:ascii="Times New Roman" w:hAnsi="Times New Roman" w:cs="Times New Roman" w:hint="default"/>
        <w:b w:val="0"/>
        <w:i w:val="0"/>
        <w:color w:val="auto"/>
        <w:sz w:val="24"/>
      </w:rPr>
    </w:lvl>
    <w:lvl w:ilvl="1" w:tplc="BFD26792">
      <w:start w:val="1"/>
      <w:numFmt w:val="bullet"/>
      <w:lvlText w:val="o"/>
      <w:lvlJc w:val="left"/>
      <w:pPr>
        <w:ind w:left="1436" w:hanging="360"/>
      </w:pPr>
      <w:rPr>
        <w:rFonts w:ascii="Courier New" w:hAnsi="Courier New" w:cs="Courier New" w:hint="default"/>
      </w:rPr>
    </w:lvl>
    <w:lvl w:ilvl="2" w:tplc="1F94C0E6">
      <w:start w:val="1"/>
      <w:numFmt w:val="bullet"/>
      <w:lvlText w:val=""/>
      <w:lvlJc w:val="left"/>
      <w:pPr>
        <w:ind w:left="2156" w:hanging="360"/>
      </w:pPr>
      <w:rPr>
        <w:rFonts w:ascii="Wingdings" w:hAnsi="Wingdings" w:hint="default"/>
      </w:rPr>
    </w:lvl>
    <w:lvl w:ilvl="3" w:tplc="040C0001" w:tentative="1">
      <w:start w:val="1"/>
      <w:numFmt w:val="bullet"/>
      <w:lvlText w:val=""/>
      <w:lvlJc w:val="left"/>
      <w:pPr>
        <w:ind w:left="2876" w:hanging="360"/>
      </w:pPr>
      <w:rPr>
        <w:rFonts w:ascii="Symbol" w:hAnsi="Symbol" w:hint="default"/>
      </w:rPr>
    </w:lvl>
    <w:lvl w:ilvl="4" w:tplc="040C0003" w:tentative="1">
      <w:start w:val="1"/>
      <w:numFmt w:val="bullet"/>
      <w:lvlText w:val="o"/>
      <w:lvlJc w:val="left"/>
      <w:pPr>
        <w:ind w:left="3596" w:hanging="360"/>
      </w:pPr>
      <w:rPr>
        <w:rFonts w:ascii="Courier New" w:hAnsi="Courier New" w:cs="Courier New" w:hint="default"/>
      </w:rPr>
    </w:lvl>
    <w:lvl w:ilvl="5" w:tplc="040C0005" w:tentative="1">
      <w:start w:val="1"/>
      <w:numFmt w:val="bullet"/>
      <w:lvlText w:val=""/>
      <w:lvlJc w:val="left"/>
      <w:pPr>
        <w:ind w:left="4316" w:hanging="360"/>
      </w:pPr>
      <w:rPr>
        <w:rFonts w:ascii="Wingdings" w:hAnsi="Wingdings" w:hint="default"/>
      </w:rPr>
    </w:lvl>
    <w:lvl w:ilvl="6" w:tplc="040C0001" w:tentative="1">
      <w:start w:val="1"/>
      <w:numFmt w:val="bullet"/>
      <w:lvlText w:val=""/>
      <w:lvlJc w:val="left"/>
      <w:pPr>
        <w:ind w:left="5036" w:hanging="360"/>
      </w:pPr>
      <w:rPr>
        <w:rFonts w:ascii="Symbol" w:hAnsi="Symbol" w:hint="default"/>
      </w:rPr>
    </w:lvl>
    <w:lvl w:ilvl="7" w:tplc="040C0003" w:tentative="1">
      <w:start w:val="1"/>
      <w:numFmt w:val="bullet"/>
      <w:lvlText w:val="o"/>
      <w:lvlJc w:val="left"/>
      <w:pPr>
        <w:ind w:left="5756" w:hanging="360"/>
      </w:pPr>
      <w:rPr>
        <w:rFonts w:ascii="Courier New" w:hAnsi="Courier New" w:cs="Courier New" w:hint="default"/>
      </w:rPr>
    </w:lvl>
    <w:lvl w:ilvl="8" w:tplc="040C0005" w:tentative="1">
      <w:start w:val="1"/>
      <w:numFmt w:val="bullet"/>
      <w:lvlText w:val=""/>
      <w:lvlJc w:val="left"/>
      <w:pPr>
        <w:ind w:left="6476" w:hanging="360"/>
      </w:pPr>
      <w:rPr>
        <w:rFonts w:ascii="Wingdings" w:hAnsi="Wingdings" w:hint="default"/>
      </w:rPr>
    </w:lvl>
  </w:abstractNum>
  <w:num w:numId="1">
    <w:abstractNumId w:val="6"/>
  </w:num>
  <w:num w:numId="2">
    <w:abstractNumId w:val="15"/>
  </w:num>
  <w:num w:numId="3">
    <w:abstractNumId w:val="11"/>
  </w:num>
  <w:num w:numId="4">
    <w:abstractNumId w:val="20"/>
  </w:num>
  <w:num w:numId="5">
    <w:abstractNumId w:val="3"/>
  </w:num>
  <w:num w:numId="6">
    <w:abstractNumId w:val="32"/>
  </w:num>
  <w:num w:numId="7">
    <w:abstractNumId w:val="25"/>
  </w:num>
  <w:num w:numId="8">
    <w:abstractNumId w:val="22"/>
  </w:num>
  <w:num w:numId="9">
    <w:abstractNumId w:val="22"/>
  </w:num>
  <w:num w:numId="10">
    <w:abstractNumId w:val="22"/>
  </w:num>
  <w:num w:numId="11">
    <w:abstractNumId w:val="22"/>
  </w:num>
  <w:num w:numId="12">
    <w:abstractNumId w:val="2"/>
  </w:num>
  <w:num w:numId="13">
    <w:abstractNumId w:val="28"/>
  </w:num>
  <w:num w:numId="14">
    <w:abstractNumId w:val="24"/>
  </w:num>
  <w:num w:numId="15">
    <w:abstractNumId w:val="29"/>
  </w:num>
  <w:num w:numId="16">
    <w:abstractNumId w:val="0"/>
  </w:num>
  <w:num w:numId="17">
    <w:abstractNumId w:val="7"/>
  </w:num>
  <w:num w:numId="18">
    <w:abstractNumId w:val="10"/>
  </w:num>
  <w:num w:numId="19">
    <w:abstractNumId w:val="8"/>
  </w:num>
  <w:num w:numId="20">
    <w:abstractNumId w:val="5"/>
  </w:num>
  <w:num w:numId="21">
    <w:abstractNumId w:val="21"/>
  </w:num>
  <w:num w:numId="22">
    <w:abstractNumId w:val="33"/>
  </w:num>
  <w:num w:numId="23">
    <w:abstractNumId w:val="12"/>
  </w:num>
  <w:num w:numId="24">
    <w:abstractNumId w:val="17"/>
  </w:num>
  <w:num w:numId="25">
    <w:abstractNumId w:val="9"/>
  </w:num>
  <w:num w:numId="26">
    <w:abstractNumId w:val="26"/>
  </w:num>
  <w:num w:numId="27">
    <w:abstractNumId w:val="31"/>
  </w:num>
  <w:num w:numId="28">
    <w:abstractNumId w:val="30"/>
  </w:num>
  <w:num w:numId="29">
    <w:abstractNumId w:val="4"/>
  </w:num>
  <w:num w:numId="30">
    <w:abstractNumId w:val="14"/>
  </w:num>
  <w:num w:numId="31">
    <w:abstractNumId w:val="19"/>
  </w:num>
  <w:num w:numId="32">
    <w:abstractNumId w:val="23"/>
  </w:num>
  <w:num w:numId="33">
    <w:abstractNumId w:val="13"/>
  </w:num>
  <w:num w:numId="34">
    <w:abstractNumId w:val="16"/>
  </w:num>
  <w:num w:numId="35">
    <w:abstractNumId w:val="18"/>
  </w:num>
  <w:num w:numId="36">
    <w:abstractNumId w:val="1"/>
  </w:num>
  <w:num w:numId="37">
    <w:abstractNumId w:val="27"/>
  </w:num>
  <w:num w:numId="38">
    <w:abstractNumId w:val="27"/>
  </w:num>
  <w:num w:numId="39">
    <w:abstractNumId w:val="27"/>
  </w:num>
  <w:num w:numId="40">
    <w:abstractNumId w:val="14"/>
  </w:num>
  <w:num w:numId="41">
    <w:abstractNumId w:val="14"/>
  </w:num>
  <w:num w:numId="42">
    <w:abstractNumId w:val="14"/>
  </w:num>
  <w:num w:numId="43">
    <w:abstractNumId w:val="14"/>
  </w:num>
  <w:num w:numId="44">
    <w:abstractNumId w:val="14"/>
  </w:num>
  <w:num w:numId="45">
    <w:abstractNumId w:val="14"/>
  </w:num>
  <w:num w:numId="46">
    <w:abstractNumId w:val="14"/>
  </w:num>
  <w:num w:numId="47">
    <w:abstractNumId w:val="14"/>
  </w:num>
  <w:num w:numId="48">
    <w:abstractNumId w:val="14"/>
  </w:num>
  <w:num w:numId="49">
    <w:abstractNumId w:val="14"/>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0"/>
  <w:hyphenationZone w:val="425"/>
  <w:characterSpacingControl w:val="doNotCompress"/>
  <w:hdrShapeDefaults>
    <o:shapedefaults v:ext="edit" spidmax="1229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9EB"/>
    <w:rsid w:val="00023F9A"/>
    <w:rsid w:val="00030BDC"/>
    <w:rsid w:val="0004331C"/>
    <w:rsid w:val="00043E00"/>
    <w:rsid w:val="00076595"/>
    <w:rsid w:val="00086333"/>
    <w:rsid w:val="000D67B3"/>
    <w:rsid w:val="000E233F"/>
    <w:rsid w:val="000E6617"/>
    <w:rsid w:val="000F4E39"/>
    <w:rsid w:val="00104E0B"/>
    <w:rsid w:val="0012199C"/>
    <w:rsid w:val="001250BE"/>
    <w:rsid w:val="001364EC"/>
    <w:rsid w:val="001645DB"/>
    <w:rsid w:val="00180CC3"/>
    <w:rsid w:val="0018484D"/>
    <w:rsid w:val="001926F9"/>
    <w:rsid w:val="001A2CE2"/>
    <w:rsid w:val="001A57C5"/>
    <w:rsid w:val="001B3E20"/>
    <w:rsid w:val="001B5785"/>
    <w:rsid w:val="001C7617"/>
    <w:rsid w:val="001D621B"/>
    <w:rsid w:val="001E1A80"/>
    <w:rsid w:val="001E1B08"/>
    <w:rsid w:val="001E7948"/>
    <w:rsid w:val="001E7991"/>
    <w:rsid w:val="001F3CFE"/>
    <w:rsid w:val="002074D8"/>
    <w:rsid w:val="002345CC"/>
    <w:rsid w:val="00236FC2"/>
    <w:rsid w:val="0026598A"/>
    <w:rsid w:val="002760BB"/>
    <w:rsid w:val="002B4E2C"/>
    <w:rsid w:val="002C7AAE"/>
    <w:rsid w:val="002D117E"/>
    <w:rsid w:val="00306662"/>
    <w:rsid w:val="00313EA3"/>
    <w:rsid w:val="003225F6"/>
    <w:rsid w:val="00346AC2"/>
    <w:rsid w:val="00363F38"/>
    <w:rsid w:val="00364D5F"/>
    <w:rsid w:val="00372B87"/>
    <w:rsid w:val="0039338E"/>
    <w:rsid w:val="003B32B7"/>
    <w:rsid w:val="003C2831"/>
    <w:rsid w:val="003C4545"/>
    <w:rsid w:val="003D13FA"/>
    <w:rsid w:val="00412EB5"/>
    <w:rsid w:val="00415073"/>
    <w:rsid w:val="004239EB"/>
    <w:rsid w:val="00425560"/>
    <w:rsid w:val="004411BB"/>
    <w:rsid w:val="00466737"/>
    <w:rsid w:val="00482222"/>
    <w:rsid w:val="00494513"/>
    <w:rsid w:val="004B38EC"/>
    <w:rsid w:val="004B454C"/>
    <w:rsid w:val="0050340E"/>
    <w:rsid w:val="005215F3"/>
    <w:rsid w:val="0052173D"/>
    <w:rsid w:val="0052688A"/>
    <w:rsid w:val="00527414"/>
    <w:rsid w:val="00542FF8"/>
    <w:rsid w:val="00545EE9"/>
    <w:rsid w:val="00561390"/>
    <w:rsid w:val="00574D6E"/>
    <w:rsid w:val="005F51A6"/>
    <w:rsid w:val="006030C8"/>
    <w:rsid w:val="00634EAD"/>
    <w:rsid w:val="00671CA0"/>
    <w:rsid w:val="00673DF2"/>
    <w:rsid w:val="006B3637"/>
    <w:rsid w:val="006D1960"/>
    <w:rsid w:val="006E2097"/>
    <w:rsid w:val="006E3BCD"/>
    <w:rsid w:val="006E5673"/>
    <w:rsid w:val="007054EF"/>
    <w:rsid w:val="00712F8D"/>
    <w:rsid w:val="007253B0"/>
    <w:rsid w:val="007543AB"/>
    <w:rsid w:val="00773AE1"/>
    <w:rsid w:val="00774ECF"/>
    <w:rsid w:val="007917EA"/>
    <w:rsid w:val="007C7C9E"/>
    <w:rsid w:val="007D097D"/>
    <w:rsid w:val="007F5910"/>
    <w:rsid w:val="008009FC"/>
    <w:rsid w:val="00820274"/>
    <w:rsid w:val="0083585B"/>
    <w:rsid w:val="00852325"/>
    <w:rsid w:val="00891DE2"/>
    <w:rsid w:val="008A2623"/>
    <w:rsid w:val="008A7B6E"/>
    <w:rsid w:val="008D7BBA"/>
    <w:rsid w:val="008F3BF7"/>
    <w:rsid w:val="009218A7"/>
    <w:rsid w:val="009235A3"/>
    <w:rsid w:val="00924070"/>
    <w:rsid w:val="00943EF5"/>
    <w:rsid w:val="00950340"/>
    <w:rsid w:val="00954363"/>
    <w:rsid w:val="00986629"/>
    <w:rsid w:val="009A2570"/>
    <w:rsid w:val="009A7D35"/>
    <w:rsid w:val="009B0B00"/>
    <w:rsid w:val="009D7B98"/>
    <w:rsid w:val="009E35FD"/>
    <w:rsid w:val="009F1C0A"/>
    <w:rsid w:val="009F3818"/>
    <w:rsid w:val="00A01951"/>
    <w:rsid w:val="00A11D5A"/>
    <w:rsid w:val="00A30A0F"/>
    <w:rsid w:val="00A56795"/>
    <w:rsid w:val="00A65E0C"/>
    <w:rsid w:val="00A77921"/>
    <w:rsid w:val="00A86C2B"/>
    <w:rsid w:val="00AB3BF0"/>
    <w:rsid w:val="00B0096C"/>
    <w:rsid w:val="00B1382C"/>
    <w:rsid w:val="00B219CB"/>
    <w:rsid w:val="00B21C87"/>
    <w:rsid w:val="00B46178"/>
    <w:rsid w:val="00B6632C"/>
    <w:rsid w:val="00B71BDE"/>
    <w:rsid w:val="00B7266F"/>
    <w:rsid w:val="00B74A6D"/>
    <w:rsid w:val="00B92878"/>
    <w:rsid w:val="00B94256"/>
    <w:rsid w:val="00BA471C"/>
    <w:rsid w:val="00BC4663"/>
    <w:rsid w:val="00BC5654"/>
    <w:rsid w:val="00BD00A6"/>
    <w:rsid w:val="00BD4700"/>
    <w:rsid w:val="00C05752"/>
    <w:rsid w:val="00C10022"/>
    <w:rsid w:val="00C2302B"/>
    <w:rsid w:val="00C40234"/>
    <w:rsid w:val="00C854F2"/>
    <w:rsid w:val="00CB4616"/>
    <w:rsid w:val="00CC7188"/>
    <w:rsid w:val="00CF6537"/>
    <w:rsid w:val="00D127F0"/>
    <w:rsid w:val="00D22177"/>
    <w:rsid w:val="00D275D4"/>
    <w:rsid w:val="00D353E9"/>
    <w:rsid w:val="00D91C85"/>
    <w:rsid w:val="00DA2C7D"/>
    <w:rsid w:val="00DB2C80"/>
    <w:rsid w:val="00DF20D0"/>
    <w:rsid w:val="00E11525"/>
    <w:rsid w:val="00E159D1"/>
    <w:rsid w:val="00E17B73"/>
    <w:rsid w:val="00E4339B"/>
    <w:rsid w:val="00E51DFE"/>
    <w:rsid w:val="00E913DD"/>
    <w:rsid w:val="00E94FC6"/>
    <w:rsid w:val="00EA1501"/>
    <w:rsid w:val="00EB2C5A"/>
    <w:rsid w:val="00EE4412"/>
    <w:rsid w:val="00EF331E"/>
    <w:rsid w:val="00F058C2"/>
    <w:rsid w:val="00F31C2F"/>
    <w:rsid w:val="00FB2FB4"/>
    <w:rsid w:val="00FE095D"/>
    <w:rsid w:val="00FE0BE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2"/>
    <o:shapelayout v:ext="edit">
      <o:idmap v:ext="edit" data="1"/>
    </o:shapelayout>
  </w:shapeDefaults>
  <w:decimalSymbol w:val=","/>
  <w:listSeparator w:val=";"/>
  <w14:docId w14:val="0EC0A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Arial"/>
        <w:sz w:val="18"/>
        <w:szCs w:val="18"/>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5DB"/>
    <w:pPr>
      <w:widowControl w:val="0"/>
      <w:suppressAutoHyphens/>
      <w:spacing w:before="120"/>
    </w:pPr>
    <w:rPr>
      <w:rFonts w:asciiTheme="minorHAnsi" w:eastAsia="WenQuanYi Micro Hei" w:hAnsiTheme="minorHAnsi" w:cs="Lohit Hindi"/>
      <w:kern w:val="1"/>
      <w:sz w:val="22"/>
      <w:szCs w:val="24"/>
      <w:lang w:eastAsia="zh-CN" w:bidi="hi-IN"/>
    </w:rPr>
  </w:style>
  <w:style w:type="paragraph" w:styleId="Titre1">
    <w:name w:val="heading 1"/>
    <w:basedOn w:val="Normal"/>
    <w:next w:val="Normal"/>
    <w:link w:val="Titre1Car"/>
    <w:autoRedefine/>
    <w:uiPriority w:val="9"/>
    <w:qFormat/>
    <w:rsid w:val="00DF20D0"/>
    <w:pPr>
      <w:keepNext/>
      <w:keepLines/>
      <w:numPr>
        <w:numId w:val="13"/>
      </w:numPr>
      <w:spacing w:after="60"/>
      <w:ind w:left="357" w:hanging="357"/>
      <w:outlineLvl w:val="0"/>
    </w:pPr>
    <w:rPr>
      <w:rFonts w:eastAsiaTheme="majorEastAsia" w:cstheme="majorBidi"/>
      <w:b/>
      <w:bCs/>
      <w:caps/>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04E0B"/>
    <w:rPr>
      <w:rFonts w:ascii="Tahoma" w:hAnsi="Tahoma" w:cs="Tahoma"/>
      <w:sz w:val="16"/>
      <w:szCs w:val="16"/>
    </w:rPr>
  </w:style>
  <w:style w:type="character" w:customStyle="1" w:styleId="TextedebullesCar">
    <w:name w:val="Texte de bulles Car"/>
    <w:basedOn w:val="Policepardfaut"/>
    <w:link w:val="Textedebulles"/>
    <w:uiPriority w:val="99"/>
    <w:semiHidden/>
    <w:rsid w:val="00104E0B"/>
    <w:rPr>
      <w:rFonts w:ascii="Tahoma" w:hAnsi="Tahoma" w:cs="Tahoma"/>
      <w:sz w:val="16"/>
      <w:szCs w:val="16"/>
    </w:rPr>
  </w:style>
  <w:style w:type="character" w:styleId="Lienhypertexte">
    <w:name w:val="Hyperlink"/>
    <w:basedOn w:val="Policepardfaut"/>
    <w:uiPriority w:val="99"/>
    <w:unhideWhenUsed/>
    <w:rsid w:val="00E4339B"/>
    <w:rPr>
      <w:color w:val="0000FF" w:themeColor="hyperlink"/>
      <w:u w:val="single"/>
    </w:rPr>
  </w:style>
  <w:style w:type="paragraph" w:styleId="En-tte">
    <w:name w:val="header"/>
    <w:basedOn w:val="Normal"/>
    <w:link w:val="En-tteCar"/>
    <w:uiPriority w:val="99"/>
    <w:unhideWhenUsed/>
    <w:rsid w:val="002D117E"/>
    <w:pPr>
      <w:tabs>
        <w:tab w:val="center" w:pos="4536"/>
        <w:tab w:val="right" w:pos="9072"/>
      </w:tabs>
    </w:pPr>
  </w:style>
  <w:style w:type="character" w:customStyle="1" w:styleId="En-tteCar">
    <w:name w:val="En-tête Car"/>
    <w:basedOn w:val="Policepardfaut"/>
    <w:link w:val="En-tte"/>
    <w:uiPriority w:val="99"/>
    <w:rsid w:val="002D117E"/>
  </w:style>
  <w:style w:type="paragraph" w:styleId="Pieddepage">
    <w:name w:val="footer"/>
    <w:basedOn w:val="Normal"/>
    <w:link w:val="PieddepageCar"/>
    <w:uiPriority w:val="99"/>
    <w:unhideWhenUsed/>
    <w:rsid w:val="002D117E"/>
    <w:pPr>
      <w:tabs>
        <w:tab w:val="center" w:pos="4536"/>
        <w:tab w:val="right" w:pos="9072"/>
      </w:tabs>
    </w:pPr>
  </w:style>
  <w:style w:type="character" w:customStyle="1" w:styleId="PieddepageCar">
    <w:name w:val="Pied de page Car"/>
    <w:basedOn w:val="Policepardfaut"/>
    <w:link w:val="Pieddepage"/>
    <w:uiPriority w:val="99"/>
    <w:rsid w:val="002D117E"/>
  </w:style>
  <w:style w:type="character" w:styleId="Appelnotedebasdep">
    <w:name w:val="footnote reference"/>
    <w:uiPriority w:val="99"/>
    <w:semiHidden/>
    <w:unhideWhenUsed/>
    <w:rsid w:val="001A2CE2"/>
    <w:rPr>
      <w:vertAlign w:val="superscript"/>
    </w:rPr>
  </w:style>
  <w:style w:type="character" w:styleId="Lienhypertextesuivivisit">
    <w:name w:val="FollowedHyperlink"/>
    <w:basedOn w:val="Policepardfaut"/>
    <w:uiPriority w:val="99"/>
    <w:semiHidden/>
    <w:unhideWhenUsed/>
    <w:rsid w:val="001A2CE2"/>
    <w:rPr>
      <w:color w:val="800080" w:themeColor="followedHyperlink"/>
      <w:u w:val="single"/>
    </w:rPr>
  </w:style>
  <w:style w:type="paragraph" w:styleId="Paragraphedeliste">
    <w:name w:val="List Paragraph"/>
    <w:basedOn w:val="Normal"/>
    <w:autoRedefine/>
    <w:uiPriority w:val="34"/>
    <w:qFormat/>
    <w:rsid w:val="007C7C9E"/>
    <w:pPr>
      <w:numPr>
        <w:numId w:val="17"/>
      </w:numPr>
      <w:spacing w:before="0"/>
      <w:contextualSpacing/>
    </w:pPr>
    <w:rPr>
      <w:rFonts w:ascii="Century Gothic" w:hAnsi="Century Gothic"/>
      <w:color w:val="0070C0"/>
      <w:sz w:val="20"/>
      <w:szCs w:val="20"/>
    </w:rPr>
  </w:style>
  <w:style w:type="table" w:styleId="Grilledutableau">
    <w:name w:val="Table Grid"/>
    <w:basedOn w:val="TableauNormal"/>
    <w:uiPriority w:val="59"/>
    <w:rsid w:val="009A2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DF20D0"/>
    <w:rPr>
      <w:rFonts w:eastAsiaTheme="majorEastAsia" w:cstheme="majorBidi"/>
      <w:b/>
      <w:bCs/>
      <w:caps/>
      <w:szCs w:val="28"/>
    </w:rPr>
  </w:style>
  <w:style w:type="character" w:styleId="Marquedecommentaire">
    <w:name w:val="annotation reference"/>
    <w:basedOn w:val="Policepardfaut"/>
    <w:uiPriority w:val="99"/>
    <w:semiHidden/>
    <w:unhideWhenUsed/>
    <w:rsid w:val="00E94FC6"/>
    <w:rPr>
      <w:sz w:val="16"/>
      <w:szCs w:val="16"/>
    </w:rPr>
  </w:style>
  <w:style w:type="paragraph" w:styleId="Commentaire">
    <w:name w:val="annotation text"/>
    <w:basedOn w:val="Normal"/>
    <w:link w:val="CommentaireCar"/>
    <w:uiPriority w:val="99"/>
    <w:semiHidden/>
    <w:unhideWhenUsed/>
    <w:rsid w:val="00E94FC6"/>
    <w:rPr>
      <w:rFonts w:cs="Mangal"/>
      <w:sz w:val="20"/>
      <w:szCs w:val="18"/>
    </w:rPr>
  </w:style>
  <w:style w:type="character" w:customStyle="1" w:styleId="CommentaireCar">
    <w:name w:val="Commentaire Car"/>
    <w:basedOn w:val="Policepardfaut"/>
    <w:link w:val="Commentaire"/>
    <w:uiPriority w:val="99"/>
    <w:semiHidden/>
    <w:rsid w:val="00E94FC6"/>
    <w:rPr>
      <w:rFonts w:asciiTheme="minorHAnsi" w:eastAsia="WenQuanYi Micro Hei" w:hAnsiTheme="minorHAnsi" w:cs="Mangal"/>
      <w:kern w:val="1"/>
      <w:sz w:val="20"/>
      <w:lang w:eastAsia="zh-CN" w:bidi="hi-IN"/>
    </w:rPr>
  </w:style>
  <w:style w:type="paragraph" w:styleId="Objetducommentaire">
    <w:name w:val="annotation subject"/>
    <w:basedOn w:val="Commentaire"/>
    <w:next w:val="Commentaire"/>
    <w:link w:val="ObjetducommentaireCar"/>
    <w:uiPriority w:val="99"/>
    <w:semiHidden/>
    <w:unhideWhenUsed/>
    <w:rsid w:val="00E94FC6"/>
    <w:rPr>
      <w:b/>
      <w:bCs/>
    </w:rPr>
  </w:style>
  <w:style w:type="character" w:customStyle="1" w:styleId="ObjetducommentaireCar">
    <w:name w:val="Objet du commentaire Car"/>
    <w:basedOn w:val="CommentaireCar"/>
    <w:link w:val="Objetducommentaire"/>
    <w:uiPriority w:val="99"/>
    <w:semiHidden/>
    <w:rsid w:val="00E94FC6"/>
    <w:rPr>
      <w:rFonts w:asciiTheme="minorHAnsi" w:eastAsia="WenQuanYi Micro Hei" w:hAnsiTheme="minorHAnsi" w:cs="Mangal"/>
      <w:b/>
      <w:bCs/>
      <w:kern w:val="1"/>
      <w:sz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Arial"/>
        <w:sz w:val="18"/>
        <w:szCs w:val="18"/>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5DB"/>
    <w:pPr>
      <w:widowControl w:val="0"/>
      <w:suppressAutoHyphens/>
      <w:spacing w:before="120"/>
    </w:pPr>
    <w:rPr>
      <w:rFonts w:asciiTheme="minorHAnsi" w:eastAsia="WenQuanYi Micro Hei" w:hAnsiTheme="minorHAnsi" w:cs="Lohit Hindi"/>
      <w:kern w:val="1"/>
      <w:sz w:val="22"/>
      <w:szCs w:val="24"/>
      <w:lang w:eastAsia="zh-CN" w:bidi="hi-IN"/>
    </w:rPr>
  </w:style>
  <w:style w:type="paragraph" w:styleId="Titre1">
    <w:name w:val="heading 1"/>
    <w:basedOn w:val="Normal"/>
    <w:next w:val="Normal"/>
    <w:link w:val="Titre1Car"/>
    <w:autoRedefine/>
    <w:uiPriority w:val="9"/>
    <w:qFormat/>
    <w:rsid w:val="00DF20D0"/>
    <w:pPr>
      <w:keepNext/>
      <w:keepLines/>
      <w:numPr>
        <w:numId w:val="13"/>
      </w:numPr>
      <w:spacing w:after="60"/>
      <w:ind w:left="357" w:hanging="357"/>
      <w:outlineLvl w:val="0"/>
    </w:pPr>
    <w:rPr>
      <w:rFonts w:eastAsiaTheme="majorEastAsia" w:cstheme="majorBidi"/>
      <w:b/>
      <w:bCs/>
      <w:caps/>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04E0B"/>
    <w:rPr>
      <w:rFonts w:ascii="Tahoma" w:hAnsi="Tahoma" w:cs="Tahoma"/>
      <w:sz w:val="16"/>
      <w:szCs w:val="16"/>
    </w:rPr>
  </w:style>
  <w:style w:type="character" w:customStyle="1" w:styleId="TextedebullesCar">
    <w:name w:val="Texte de bulles Car"/>
    <w:basedOn w:val="Policepardfaut"/>
    <w:link w:val="Textedebulles"/>
    <w:uiPriority w:val="99"/>
    <w:semiHidden/>
    <w:rsid w:val="00104E0B"/>
    <w:rPr>
      <w:rFonts w:ascii="Tahoma" w:hAnsi="Tahoma" w:cs="Tahoma"/>
      <w:sz w:val="16"/>
      <w:szCs w:val="16"/>
    </w:rPr>
  </w:style>
  <w:style w:type="character" w:styleId="Lienhypertexte">
    <w:name w:val="Hyperlink"/>
    <w:basedOn w:val="Policepardfaut"/>
    <w:uiPriority w:val="99"/>
    <w:unhideWhenUsed/>
    <w:rsid w:val="00E4339B"/>
    <w:rPr>
      <w:color w:val="0000FF" w:themeColor="hyperlink"/>
      <w:u w:val="single"/>
    </w:rPr>
  </w:style>
  <w:style w:type="paragraph" w:styleId="En-tte">
    <w:name w:val="header"/>
    <w:basedOn w:val="Normal"/>
    <w:link w:val="En-tteCar"/>
    <w:uiPriority w:val="99"/>
    <w:unhideWhenUsed/>
    <w:rsid w:val="002D117E"/>
    <w:pPr>
      <w:tabs>
        <w:tab w:val="center" w:pos="4536"/>
        <w:tab w:val="right" w:pos="9072"/>
      </w:tabs>
    </w:pPr>
  </w:style>
  <w:style w:type="character" w:customStyle="1" w:styleId="En-tteCar">
    <w:name w:val="En-tête Car"/>
    <w:basedOn w:val="Policepardfaut"/>
    <w:link w:val="En-tte"/>
    <w:uiPriority w:val="99"/>
    <w:rsid w:val="002D117E"/>
  </w:style>
  <w:style w:type="paragraph" w:styleId="Pieddepage">
    <w:name w:val="footer"/>
    <w:basedOn w:val="Normal"/>
    <w:link w:val="PieddepageCar"/>
    <w:uiPriority w:val="99"/>
    <w:unhideWhenUsed/>
    <w:rsid w:val="002D117E"/>
    <w:pPr>
      <w:tabs>
        <w:tab w:val="center" w:pos="4536"/>
        <w:tab w:val="right" w:pos="9072"/>
      </w:tabs>
    </w:pPr>
  </w:style>
  <w:style w:type="character" w:customStyle="1" w:styleId="PieddepageCar">
    <w:name w:val="Pied de page Car"/>
    <w:basedOn w:val="Policepardfaut"/>
    <w:link w:val="Pieddepage"/>
    <w:uiPriority w:val="99"/>
    <w:rsid w:val="002D117E"/>
  </w:style>
  <w:style w:type="character" w:styleId="Appelnotedebasdep">
    <w:name w:val="footnote reference"/>
    <w:uiPriority w:val="99"/>
    <w:semiHidden/>
    <w:unhideWhenUsed/>
    <w:rsid w:val="001A2CE2"/>
    <w:rPr>
      <w:vertAlign w:val="superscript"/>
    </w:rPr>
  </w:style>
  <w:style w:type="character" w:styleId="Lienhypertextesuivivisit">
    <w:name w:val="FollowedHyperlink"/>
    <w:basedOn w:val="Policepardfaut"/>
    <w:uiPriority w:val="99"/>
    <w:semiHidden/>
    <w:unhideWhenUsed/>
    <w:rsid w:val="001A2CE2"/>
    <w:rPr>
      <w:color w:val="800080" w:themeColor="followedHyperlink"/>
      <w:u w:val="single"/>
    </w:rPr>
  </w:style>
  <w:style w:type="paragraph" w:styleId="Paragraphedeliste">
    <w:name w:val="List Paragraph"/>
    <w:basedOn w:val="Normal"/>
    <w:autoRedefine/>
    <w:uiPriority w:val="34"/>
    <w:qFormat/>
    <w:rsid w:val="007C7C9E"/>
    <w:pPr>
      <w:numPr>
        <w:numId w:val="17"/>
      </w:numPr>
      <w:spacing w:before="0"/>
      <w:contextualSpacing/>
    </w:pPr>
    <w:rPr>
      <w:rFonts w:ascii="Century Gothic" w:hAnsi="Century Gothic"/>
      <w:color w:val="0070C0"/>
      <w:sz w:val="20"/>
      <w:szCs w:val="20"/>
    </w:rPr>
  </w:style>
  <w:style w:type="table" w:styleId="Grilledutableau">
    <w:name w:val="Table Grid"/>
    <w:basedOn w:val="TableauNormal"/>
    <w:uiPriority w:val="59"/>
    <w:rsid w:val="009A2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DF20D0"/>
    <w:rPr>
      <w:rFonts w:eastAsiaTheme="majorEastAsia" w:cstheme="majorBidi"/>
      <w:b/>
      <w:bCs/>
      <w:caps/>
      <w:szCs w:val="28"/>
    </w:rPr>
  </w:style>
  <w:style w:type="character" w:styleId="Marquedecommentaire">
    <w:name w:val="annotation reference"/>
    <w:basedOn w:val="Policepardfaut"/>
    <w:uiPriority w:val="99"/>
    <w:semiHidden/>
    <w:unhideWhenUsed/>
    <w:rsid w:val="00E94FC6"/>
    <w:rPr>
      <w:sz w:val="16"/>
      <w:szCs w:val="16"/>
    </w:rPr>
  </w:style>
  <w:style w:type="paragraph" w:styleId="Commentaire">
    <w:name w:val="annotation text"/>
    <w:basedOn w:val="Normal"/>
    <w:link w:val="CommentaireCar"/>
    <w:uiPriority w:val="99"/>
    <w:semiHidden/>
    <w:unhideWhenUsed/>
    <w:rsid w:val="00E94FC6"/>
    <w:rPr>
      <w:rFonts w:cs="Mangal"/>
      <w:sz w:val="20"/>
      <w:szCs w:val="18"/>
    </w:rPr>
  </w:style>
  <w:style w:type="character" w:customStyle="1" w:styleId="CommentaireCar">
    <w:name w:val="Commentaire Car"/>
    <w:basedOn w:val="Policepardfaut"/>
    <w:link w:val="Commentaire"/>
    <w:uiPriority w:val="99"/>
    <w:semiHidden/>
    <w:rsid w:val="00E94FC6"/>
    <w:rPr>
      <w:rFonts w:asciiTheme="minorHAnsi" w:eastAsia="WenQuanYi Micro Hei" w:hAnsiTheme="minorHAnsi" w:cs="Mangal"/>
      <w:kern w:val="1"/>
      <w:sz w:val="20"/>
      <w:lang w:eastAsia="zh-CN" w:bidi="hi-IN"/>
    </w:rPr>
  </w:style>
  <w:style w:type="paragraph" w:styleId="Objetducommentaire">
    <w:name w:val="annotation subject"/>
    <w:basedOn w:val="Commentaire"/>
    <w:next w:val="Commentaire"/>
    <w:link w:val="ObjetducommentaireCar"/>
    <w:uiPriority w:val="99"/>
    <w:semiHidden/>
    <w:unhideWhenUsed/>
    <w:rsid w:val="00E94FC6"/>
    <w:rPr>
      <w:b/>
      <w:bCs/>
    </w:rPr>
  </w:style>
  <w:style w:type="character" w:customStyle="1" w:styleId="ObjetducommentaireCar">
    <w:name w:val="Objet du commentaire Car"/>
    <w:basedOn w:val="CommentaireCar"/>
    <w:link w:val="Objetducommentaire"/>
    <w:uiPriority w:val="99"/>
    <w:semiHidden/>
    <w:rsid w:val="00E94FC6"/>
    <w:rPr>
      <w:rFonts w:asciiTheme="minorHAnsi" w:eastAsia="WenQuanYi Micro Hei" w:hAnsiTheme="minorHAnsi" w:cs="Mangal"/>
      <w:b/>
      <w:bCs/>
      <w:kern w:val="1"/>
      <w:sz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M:\str-hceres-qualite-infos\10-IDENTITE%20VISUELLE\06_modeles_note_compteRendu_reglement\Modele_Not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EAE74-243D-4018-95CA-096211EEC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Modele_Note.dotx</Template>
  <TotalTime>36</TotalTime>
  <Pages>2</Pages>
  <Words>723</Words>
  <Characters>3982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Cordier</dc:creator>
  <cp:lastModifiedBy>Administration centrale</cp:lastModifiedBy>
  <cp:revision>6</cp:revision>
  <cp:lastPrinted>2019-12-18T09:38:00Z</cp:lastPrinted>
  <dcterms:created xsi:type="dcterms:W3CDTF">2019-12-18T07:59:00Z</dcterms:created>
  <dcterms:modified xsi:type="dcterms:W3CDTF">2019-12-18T09:38:00Z</dcterms:modified>
</cp:coreProperties>
</file>