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60D91" w14:textId="77777777" w:rsidR="00537C97" w:rsidRPr="00010977" w:rsidRDefault="00537C97" w:rsidP="00537C97">
      <w:pPr>
        <w:pStyle w:val="Corpsdetexte"/>
        <w:spacing w:line="240" w:lineRule="exact"/>
        <w:rPr>
          <w:rFonts w:ascii="Century Gothic" w:hAnsi="Century Gothic"/>
          <w:bCs/>
          <w:color w:val="auto"/>
          <w:sz w:val="18"/>
          <w:szCs w:val="18"/>
        </w:rPr>
      </w:pPr>
    </w:p>
    <w:p w14:paraId="431AED6F" w14:textId="77777777" w:rsidR="00E53CA5" w:rsidRPr="00010977" w:rsidRDefault="00E53CA5" w:rsidP="00E53CA5">
      <w:pPr>
        <w:rPr>
          <w:rFonts w:ascii="Century Gothic" w:hAnsi="Century Gothic"/>
        </w:rPr>
      </w:pPr>
    </w:p>
    <w:p w14:paraId="6D0B817A" w14:textId="041E2B91" w:rsidR="00544374" w:rsidRPr="00010977" w:rsidRDefault="006C0D42" w:rsidP="00544374">
      <w:pPr>
        <w:spacing w:after="0" w:line="240" w:lineRule="auto"/>
        <w:ind w:left="0" w:right="0" w:firstLine="0"/>
        <w:jc w:val="left"/>
        <w:rPr>
          <w:rFonts w:ascii="Century Gothic" w:eastAsia="MS Mincho" w:hAnsi="Century Gothic" w:cs="Times New Roman"/>
          <w:color w:val="5C2D91"/>
          <w:sz w:val="32"/>
          <w:szCs w:val="32"/>
          <w:lang w:eastAsia="ja-JP"/>
        </w:rPr>
      </w:pPr>
      <w:r w:rsidRPr="00010977">
        <w:rPr>
          <w:rFonts w:ascii="Century Gothic" w:eastAsia="MS Mincho" w:hAnsi="Century Gothic" w:cs="Times New Roman"/>
          <w:color w:val="5C2D91"/>
          <w:sz w:val="32"/>
          <w:szCs w:val="32"/>
          <w:lang w:eastAsia="ja-JP"/>
        </w:rPr>
        <w:t xml:space="preserve">D01 - </w:t>
      </w:r>
      <w:r w:rsidR="005A13DA" w:rsidRPr="00010977">
        <w:rPr>
          <w:rFonts w:ascii="Century Gothic" w:eastAsia="MS Mincho" w:hAnsi="Century Gothic" w:cs="Times New Roman"/>
          <w:color w:val="5C2D91"/>
          <w:sz w:val="32"/>
          <w:szCs w:val="32"/>
          <w:lang w:eastAsia="ja-JP"/>
        </w:rPr>
        <w:t xml:space="preserve">PROCESSUS HCÉRES D’ÉVALUATION </w:t>
      </w:r>
      <w:r w:rsidR="006347F1">
        <w:rPr>
          <w:rFonts w:ascii="Century Gothic" w:eastAsia="MS Mincho" w:hAnsi="Century Gothic" w:cs="Times New Roman"/>
          <w:color w:val="5C2D91"/>
          <w:sz w:val="32"/>
          <w:szCs w:val="32"/>
          <w:lang w:eastAsia="ja-JP"/>
        </w:rPr>
        <w:t>D’UNE OFFRE DE FORMATION MASTER</w:t>
      </w:r>
    </w:p>
    <w:p w14:paraId="7C0E558A" w14:textId="77777777" w:rsidR="00544374" w:rsidRPr="00010977" w:rsidRDefault="00544374" w:rsidP="00E53CA5">
      <w:pPr>
        <w:rPr>
          <w:rFonts w:ascii="Century Gothic" w:hAnsi="Century Gothic"/>
          <w:sz w:val="40"/>
          <w:szCs w:val="40"/>
        </w:rPr>
      </w:pPr>
    </w:p>
    <w:p w14:paraId="4D869DBC" w14:textId="77777777" w:rsidR="00544374" w:rsidRPr="00010977" w:rsidRDefault="007D2B22" w:rsidP="00544374">
      <w:pPr>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4F0D551A">
          <v:rect id="_x0000_i1025" style="width:10.75pt;height:1.5pt" o:hrpct="0" o:hrstd="t" o:hrnoshade="t" o:hr="t" fillcolor="#ed145b" stroked="f"/>
        </w:pict>
      </w:r>
    </w:p>
    <w:p w14:paraId="405E2697" w14:textId="61786997" w:rsidR="00544374" w:rsidRPr="00010977" w:rsidRDefault="005A13DA" w:rsidP="00544374">
      <w:pPr>
        <w:rPr>
          <w:rFonts w:ascii="Century Gothic" w:eastAsia="MS Mincho" w:hAnsi="Century Gothic"/>
          <w:b/>
          <w:color w:val="ED145B"/>
          <w:sz w:val="20"/>
          <w:szCs w:val="20"/>
          <w:lang w:eastAsia="ja-JP"/>
        </w:rPr>
      </w:pPr>
      <w:r w:rsidRPr="00010977">
        <w:rPr>
          <w:rFonts w:ascii="Century Gothic" w:eastAsia="MS Mincho" w:hAnsi="Century Gothic"/>
          <w:b/>
          <w:color w:val="ED145B"/>
          <w:sz w:val="20"/>
          <w:szCs w:val="20"/>
          <w:lang w:eastAsia="ja-JP"/>
        </w:rPr>
        <w:t>CAMPAGNE D’É</w:t>
      </w:r>
      <w:r w:rsidR="00D16A6E">
        <w:rPr>
          <w:rFonts w:ascii="Century Gothic" w:eastAsia="MS Mincho" w:hAnsi="Century Gothic"/>
          <w:b/>
          <w:color w:val="ED145B"/>
          <w:sz w:val="20"/>
          <w:szCs w:val="20"/>
          <w:lang w:eastAsia="ja-JP"/>
        </w:rPr>
        <w:t>VALUATION 2020-2021</w:t>
      </w:r>
    </w:p>
    <w:p w14:paraId="5FEEC199" w14:textId="1B3C993E" w:rsidR="00D16A6E" w:rsidRPr="00D16A6E" w:rsidRDefault="00D16A6E" w:rsidP="00D16A6E">
      <w:pPr>
        <w:rPr>
          <w:rFonts w:ascii="Century Gothic" w:eastAsia="MS Mincho" w:hAnsi="Century Gothic"/>
          <w:color w:val="ED145B"/>
          <w:sz w:val="20"/>
          <w:szCs w:val="20"/>
          <w:lang w:eastAsia="ja-JP"/>
        </w:rPr>
      </w:pPr>
      <w:r>
        <w:rPr>
          <w:rFonts w:ascii="Century Gothic" w:eastAsia="MS Mincho" w:hAnsi="Century Gothic"/>
          <w:color w:val="ED145B"/>
          <w:sz w:val="20"/>
          <w:szCs w:val="20"/>
          <w:lang w:eastAsia="ja-JP"/>
        </w:rPr>
        <w:t>VAGUE B</w:t>
      </w:r>
    </w:p>
    <w:p w14:paraId="3A7BDAAE" w14:textId="1E850C5A" w:rsidR="00A1282D" w:rsidRPr="00D16A6E" w:rsidRDefault="00CC4E3A" w:rsidP="005B05F6">
      <w:pPr>
        <w:pStyle w:val="F-TextePAO"/>
        <w:ind w:firstLine="0"/>
        <w:rPr>
          <w:rFonts w:ascii="Century Gothic" w:hAnsi="Century Gothic"/>
        </w:rPr>
      </w:pPr>
      <w:r w:rsidRPr="00D16A6E">
        <w:rPr>
          <w:rFonts w:ascii="Century Gothic" w:hAnsi="Century Gothic"/>
        </w:rPr>
        <w:t>Ce document</w:t>
      </w:r>
      <w:r w:rsidR="00E53CA5" w:rsidRPr="00D16A6E">
        <w:rPr>
          <w:rFonts w:ascii="Century Gothic" w:hAnsi="Century Gothic"/>
        </w:rPr>
        <w:t xml:space="preserve"> introduit</w:t>
      </w:r>
      <w:r w:rsidR="00587325" w:rsidRPr="00D16A6E">
        <w:rPr>
          <w:rFonts w:ascii="Century Gothic" w:hAnsi="Century Gothic"/>
        </w:rPr>
        <w:t xml:space="preserve"> </w:t>
      </w:r>
      <w:r w:rsidR="00CA559D" w:rsidRPr="00D16A6E">
        <w:rPr>
          <w:rFonts w:ascii="Century Gothic" w:hAnsi="Century Gothic"/>
        </w:rPr>
        <w:t>le</w:t>
      </w:r>
      <w:r w:rsidR="00C04D60" w:rsidRPr="00D16A6E">
        <w:rPr>
          <w:rFonts w:ascii="Century Gothic" w:hAnsi="Century Gothic"/>
        </w:rPr>
        <w:t xml:space="preserve"> </w:t>
      </w:r>
      <w:r w:rsidR="0097220D" w:rsidRPr="00D16A6E">
        <w:rPr>
          <w:rFonts w:ascii="Century Gothic" w:hAnsi="Century Gothic"/>
        </w:rPr>
        <w:t xml:space="preserve">processus </w:t>
      </w:r>
      <w:r w:rsidR="00106602" w:rsidRPr="00D16A6E">
        <w:rPr>
          <w:rFonts w:ascii="Century Gothic" w:hAnsi="Century Gothic"/>
        </w:rPr>
        <w:t>Hcéres</w:t>
      </w:r>
      <w:r w:rsidR="00307C26" w:rsidRPr="00D16A6E">
        <w:rPr>
          <w:rFonts w:ascii="Century Gothic" w:hAnsi="Century Gothic"/>
        </w:rPr>
        <w:t xml:space="preserve"> </w:t>
      </w:r>
      <w:r w:rsidR="0097220D" w:rsidRPr="00D16A6E">
        <w:rPr>
          <w:rFonts w:ascii="Century Gothic" w:hAnsi="Century Gothic"/>
        </w:rPr>
        <w:t>d</w:t>
      </w:r>
      <w:r w:rsidR="00587325" w:rsidRPr="00D16A6E">
        <w:rPr>
          <w:rFonts w:ascii="Century Gothic" w:hAnsi="Century Gothic"/>
        </w:rPr>
        <w:t>’évaluation des of</w:t>
      </w:r>
      <w:r w:rsidR="001D5975" w:rsidRPr="00D16A6E">
        <w:rPr>
          <w:rFonts w:ascii="Century Gothic" w:hAnsi="Century Gothic"/>
        </w:rPr>
        <w:t xml:space="preserve">fres </w:t>
      </w:r>
      <w:r w:rsidR="0097220D" w:rsidRPr="00D16A6E">
        <w:rPr>
          <w:rFonts w:ascii="Century Gothic" w:hAnsi="Century Gothic"/>
        </w:rPr>
        <w:t xml:space="preserve">de formation </w:t>
      </w:r>
      <w:r w:rsidR="001D5975" w:rsidRPr="00D16A6E">
        <w:rPr>
          <w:rFonts w:ascii="Century Gothic" w:hAnsi="Century Gothic"/>
        </w:rPr>
        <w:t xml:space="preserve">des établissements </w:t>
      </w:r>
      <w:r w:rsidR="00D16A6E" w:rsidRPr="00D16A6E">
        <w:rPr>
          <w:rFonts w:ascii="Century Gothic" w:hAnsi="Century Gothic"/>
        </w:rPr>
        <w:t>pour les formations de niveau</w:t>
      </w:r>
      <w:r w:rsidR="00587325" w:rsidRPr="00D16A6E">
        <w:rPr>
          <w:rFonts w:ascii="Century Gothic" w:hAnsi="Century Gothic"/>
        </w:rPr>
        <w:t xml:space="preserve"> master</w:t>
      </w:r>
      <w:r w:rsidR="00D16A6E" w:rsidRPr="00D16A6E">
        <w:rPr>
          <w:rFonts w:ascii="Century Gothic" w:hAnsi="Century Gothic"/>
        </w:rPr>
        <w:t xml:space="preserve"> en vague B (formations délivrant le diplôme national de master, au</w:t>
      </w:r>
      <w:r w:rsidR="00D16A6E">
        <w:rPr>
          <w:rFonts w:ascii="Century Gothic" w:hAnsi="Century Gothic"/>
        </w:rPr>
        <w:t>tres formations (</w:t>
      </w:r>
      <w:r w:rsidR="00D41E2C">
        <w:rPr>
          <w:rFonts w:ascii="Century Gothic" w:hAnsi="Century Gothic"/>
        </w:rPr>
        <w:t xml:space="preserve">en particulier les DFA de santé, le diplôme d’Etat de Sage Femme </w:t>
      </w:r>
      <w:r w:rsidR="00D16A6E">
        <w:rPr>
          <w:rFonts w:ascii="Century Gothic" w:hAnsi="Century Gothic"/>
        </w:rPr>
        <w:t xml:space="preserve">et la capacité d’orthophonie) </w:t>
      </w:r>
      <w:r w:rsidR="00D16A6E" w:rsidRPr="00D16A6E">
        <w:rPr>
          <w:rFonts w:ascii="Century Gothic" w:hAnsi="Century Gothic"/>
        </w:rPr>
        <w:t>conférant le grade de master à leur</w:t>
      </w:r>
      <w:r w:rsidR="00D16A6E">
        <w:rPr>
          <w:rFonts w:ascii="Century Gothic" w:hAnsi="Century Gothic"/>
        </w:rPr>
        <w:t>s</w:t>
      </w:r>
      <w:r w:rsidR="00D16A6E" w:rsidRPr="00D16A6E">
        <w:rPr>
          <w:rFonts w:ascii="Century Gothic" w:hAnsi="Century Gothic"/>
        </w:rPr>
        <w:t xml:space="preserve"> diplômés hors celles relevant de la Cti et de la CEFDG)</w:t>
      </w:r>
      <w:r w:rsidR="0097220D" w:rsidRPr="00D16A6E">
        <w:rPr>
          <w:rFonts w:ascii="Century Gothic" w:hAnsi="Century Gothic"/>
        </w:rPr>
        <w:t xml:space="preserve">. </w:t>
      </w:r>
      <w:r w:rsidR="001D5975" w:rsidRPr="00D16A6E">
        <w:rPr>
          <w:rFonts w:ascii="Century Gothic" w:hAnsi="Century Gothic"/>
        </w:rPr>
        <w:t xml:space="preserve"> </w:t>
      </w:r>
      <w:r w:rsidR="00B83211" w:rsidRPr="00D16A6E">
        <w:rPr>
          <w:rFonts w:ascii="Century Gothic" w:hAnsi="Century Gothic"/>
        </w:rPr>
        <w:t>Les établissements concernés (universités, écoles, Com</w:t>
      </w:r>
      <w:r w:rsidR="000F621A" w:rsidRPr="00D16A6E">
        <w:rPr>
          <w:rFonts w:ascii="Century Gothic" w:hAnsi="Century Gothic"/>
        </w:rPr>
        <w:t>UE</w:t>
      </w:r>
      <w:r w:rsidR="00C04D60" w:rsidRPr="00D16A6E">
        <w:rPr>
          <w:rFonts w:ascii="Century Gothic" w:hAnsi="Century Gothic"/>
        </w:rPr>
        <w:t>)</w:t>
      </w:r>
      <w:r w:rsidR="00B83211" w:rsidRPr="00D16A6E">
        <w:rPr>
          <w:rFonts w:ascii="Century Gothic" w:hAnsi="Century Gothic"/>
        </w:rPr>
        <w:t xml:space="preserve"> </w:t>
      </w:r>
      <w:r w:rsidR="00887CF5" w:rsidRPr="00D16A6E">
        <w:rPr>
          <w:rFonts w:ascii="Century Gothic" w:hAnsi="Century Gothic"/>
        </w:rPr>
        <w:t>sont ceux qui visent une accréditation de le</w:t>
      </w:r>
      <w:r w:rsidR="00123A5B" w:rsidRPr="00D16A6E">
        <w:rPr>
          <w:rFonts w:ascii="Century Gothic" w:hAnsi="Century Gothic"/>
        </w:rPr>
        <w:t>ur offre de formation par le Ministère en charge de l’enseignement supérieur</w:t>
      </w:r>
      <w:r w:rsidR="00305D23" w:rsidRPr="00D16A6E">
        <w:rPr>
          <w:rFonts w:ascii="Century Gothic" w:hAnsi="Century Gothic"/>
        </w:rPr>
        <w:t xml:space="preserve">. </w:t>
      </w:r>
    </w:p>
    <w:p w14:paraId="3C8112EA" w14:textId="77777777" w:rsidR="00A1282D" w:rsidRPr="00010977" w:rsidRDefault="00A1282D" w:rsidP="00544374">
      <w:pPr>
        <w:pStyle w:val="0-TITRERAPPORT"/>
        <w:numPr>
          <w:ilvl w:val="1"/>
          <w:numId w:val="0"/>
        </w:numPr>
        <w:tabs>
          <w:tab w:val="left" w:pos="0"/>
        </w:tabs>
        <w:rPr>
          <w:color w:val="7030A0"/>
          <w:sz w:val="22"/>
          <w:szCs w:val="22"/>
        </w:rPr>
      </w:pPr>
    </w:p>
    <w:p w14:paraId="2C82D836" w14:textId="77777777" w:rsidR="00D16A6E" w:rsidRPr="00D16A6E" w:rsidRDefault="00D16A6E" w:rsidP="00D16A6E">
      <w:pPr>
        <w:rPr>
          <w:rFonts w:ascii="Century Gothic" w:hAnsi="Century Gothic"/>
          <w:color w:val="auto"/>
        </w:rPr>
      </w:pPr>
      <w:r w:rsidRPr="00D16A6E">
        <w:rPr>
          <w:rFonts w:ascii="Century Gothic" w:hAnsi="Century Gothic"/>
          <w:color w:val="auto"/>
        </w:rPr>
        <w:t xml:space="preserve">L’évaluation en matière d’offre de formation de deuxième cycle s’appuie sur un découpage de l’offre en champs de formations. La structuration en champs de formations est définie par l’établissement, </w:t>
      </w:r>
      <w:r w:rsidRPr="00D16A6E">
        <w:rPr>
          <w:rFonts w:ascii="Century Gothic" w:hAnsi="Century Gothic"/>
          <w:color w:val="auto"/>
          <w:u w:val="single"/>
        </w:rPr>
        <w:t>à sa convenance</w:t>
      </w:r>
      <w:r w:rsidRPr="00D16A6E">
        <w:rPr>
          <w:rFonts w:ascii="Century Gothic" w:hAnsi="Century Gothic"/>
          <w:color w:val="auto"/>
        </w:rPr>
        <w:t xml:space="preserve"> sur la base de ses points forts stratégiques, disciplinaires ou thématiques. Ce découpage représente la volonté de structuration du potentiel de l’établissement en matière de formation master. Un champ peut être présenté par un seul établissement, co-présenté par plusieurs établissements, ou encore présenté au niveau du site.</w:t>
      </w:r>
    </w:p>
    <w:p w14:paraId="32AD4844" w14:textId="77777777" w:rsidR="00D16A6E" w:rsidRPr="00D16A6E" w:rsidRDefault="00D16A6E" w:rsidP="00D16A6E">
      <w:pPr>
        <w:ind w:left="0" w:firstLine="708"/>
        <w:rPr>
          <w:rFonts w:ascii="Century Gothic" w:hAnsi="Century Gothic"/>
          <w:color w:val="auto"/>
        </w:rPr>
      </w:pPr>
    </w:p>
    <w:p w14:paraId="241C1C07" w14:textId="77777777" w:rsidR="00D16A6E" w:rsidRDefault="00D16A6E" w:rsidP="00D16A6E">
      <w:pPr>
        <w:rPr>
          <w:rFonts w:ascii="Century Gothic" w:hAnsi="Century Gothic"/>
          <w:color w:val="auto"/>
        </w:rPr>
      </w:pPr>
      <w:r w:rsidRPr="00D16A6E">
        <w:rPr>
          <w:rFonts w:ascii="Century Gothic" w:hAnsi="Century Gothic"/>
          <w:color w:val="auto"/>
        </w:rPr>
        <w:t xml:space="preserve">La phase d’évaluation de l’offre de deuxième cycle s’appuie fortement sur l’auto-évaluation mise en place dans les établissements. Il </w:t>
      </w:r>
      <w:r>
        <w:rPr>
          <w:rFonts w:ascii="Century Gothic" w:hAnsi="Century Gothic"/>
          <w:color w:val="auto"/>
        </w:rPr>
        <w:t xml:space="preserve">s’agit d’une évaluation </w:t>
      </w:r>
      <w:r w:rsidRPr="00D16A6E">
        <w:rPr>
          <w:rFonts w:ascii="Century Gothic" w:hAnsi="Century Gothic"/>
          <w:color w:val="auto"/>
        </w:rPr>
        <w:t xml:space="preserve">de l’offre de formation de la dernière période, assortie des objectifs stratégiques, organisationnels et opérationnels pour la prochaine période ainsi que des propositions d’évolution de l’offre de formation. </w:t>
      </w:r>
    </w:p>
    <w:p w14:paraId="7C499F72" w14:textId="77777777" w:rsidR="00D16A6E" w:rsidRDefault="00D16A6E" w:rsidP="00D16A6E">
      <w:pPr>
        <w:rPr>
          <w:rFonts w:ascii="Century Gothic" w:hAnsi="Century Gothic"/>
          <w:color w:val="auto"/>
        </w:rPr>
      </w:pPr>
    </w:p>
    <w:p w14:paraId="3CBA1878" w14:textId="656C06B1" w:rsidR="00D16A6E" w:rsidRPr="00D16A6E" w:rsidRDefault="00D16A6E" w:rsidP="00D16A6E">
      <w:pPr>
        <w:rPr>
          <w:rFonts w:ascii="Century Gothic" w:hAnsi="Century Gothic"/>
          <w:color w:val="auto"/>
        </w:rPr>
      </w:pPr>
      <w:r w:rsidRPr="00D16A6E">
        <w:rPr>
          <w:rFonts w:ascii="Century Gothic" w:hAnsi="Century Gothic"/>
          <w:color w:val="auto"/>
        </w:rPr>
        <w:t xml:space="preserve">Pour chaque champ de formation un </w:t>
      </w:r>
      <w:r w:rsidRPr="00D16A6E">
        <w:rPr>
          <w:rFonts w:ascii="Century Gothic" w:hAnsi="Century Gothic"/>
          <w:color w:val="auto"/>
          <w:u w:val="single"/>
        </w:rPr>
        <w:t>comité d’experts</w:t>
      </w:r>
      <w:r w:rsidRPr="00D16A6E">
        <w:rPr>
          <w:rFonts w:ascii="Century Gothic" w:hAnsi="Century Gothic"/>
          <w:color w:val="auto"/>
        </w:rPr>
        <w:t xml:space="preserve"> est composé de pairs dont un étudiant et un professionnel. Il a à sa disposition un dossier d’autoévaluation du champ ainsi qu’un dossier d’autoévaluation de chaque formation du champ. Ce comité produit un </w:t>
      </w:r>
      <w:r w:rsidRPr="00D16A6E">
        <w:rPr>
          <w:rFonts w:ascii="Century Gothic" w:hAnsi="Century Gothic"/>
          <w:color w:val="auto"/>
          <w:u w:val="single"/>
        </w:rPr>
        <w:t>rapport d’évaluation</w:t>
      </w:r>
      <w:r w:rsidRPr="00D16A6E">
        <w:rPr>
          <w:rFonts w:ascii="Century Gothic" w:hAnsi="Century Gothic"/>
          <w:color w:val="auto"/>
        </w:rPr>
        <w:t xml:space="preserve"> pour le champ et des fiches d’évaluation pour chaque formation du champ.</w:t>
      </w:r>
    </w:p>
    <w:p w14:paraId="17517EE6" w14:textId="77777777" w:rsidR="005342EE" w:rsidRDefault="005342EE" w:rsidP="00AE0A33">
      <w:pPr>
        <w:pStyle w:val="0-TITRERAPPORT"/>
        <w:numPr>
          <w:ilvl w:val="1"/>
          <w:numId w:val="0"/>
        </w:numPr>
        <w:tabs>
          <w:tab w:val="left" w:pos="0"/>
        </w:tabs>
        <w:rPr>
          <w:color w:val="7030A0"/>
          <w:sz w:val="18"/>
          <w:szCs w:val="18"/>
        </w:rPr>
      </w:pPr>
    </w:p>
    <w:p w14:paraId="1773AE27" w14:textId="5E29D2D0" w:rsidR="00D41E2C" w:rsidRDefault="00D41E2C" w:rsidP="00A67E08">
      <w:pPr>
        <w:pStyle w:val="0-TITRERAPPORT"/>
        <w:numPr>
          <w:ilvl w:val="1"/>
          <w:numId w:val="0"/>
        </w:numPr>
        <w:tabs>
          <w:tab w:val="left" w:pos="0"/>
        </w:tabs>
        <w:rPr>
          <w:color w:val="7030A0"/>
          <w:sz w:val="18"/>
          <w:szCs w:val="18"/>
        </w:rPr>
      </w:pPr>
      <w:r>
        <w:rPr>
          <w:color w:val="7030A0"/>
          <w:sz w:val="18"/>
          <w:szCs w:val="18"/>
        </w:rPr>
        <w:t>Afin de permettre  la préparation des évaluations de la vague il est demandé au établissement de fournir au Hcéres une liste prévisionnelle des formations à évaluer, regroupées en champs de formation pour le 6 Mars 2020 (voir le fichier Excel correspondant sur le site di Hcéres).</w:t>
      </w:r>
    </w:p>
    <w:p w14:paraId="05894F68" w14:textId="77777777" w:rsidR="00A67E08" w:rsidRPr="00A67E08" w:rsidRDefault="00A67E08" w:rsidP="00A67E08">
      <w:pPr>
        <w:pStyle w:val="0-TITRERAPPORT"/>
        <w:numPr>
          <w:ilvl w:val="1"/>
          <w:numId w:val="0"/>
        </w:numPr>
        <w:tabs>
          <w:tab w:val="left" w:pos="0"/>
        </w:tabs>
        <w:rPr>
          <w:color w:val="7030A0"/>
          <w:sz w:val="18"/>
          <w:szCs w:val="18"/>
        </w:rPr>
      </w:pPr>
    </w:p>
    <w:p w14:paraId="7ED18AC8" w14:textId="0A3759DE" w:rsidR="00CF1426" w:rsidRPr="00010977" w:rsidRDefault="00AE1BA0" w:rsidP="00D41E2C">
      <w:pPr>
        <w:pStyle w:val="1-TITRE1"/>
        <w:rPr>
          <w:noProof w:val="0"/>
        </w:rPr>
      </w:pPr>
      <w:r w:rsidRPr="00010977">
        <w:rPr>
          <w:noProof w:val="0"/>
        </w:rPr>
        <w:t>L’</w:t>
      </w:r>
      <w:r w:rsidR="006054FD" w:rsidRPr="00010977">
        <w:rPr>
          <w:noProof w:val="0"/>
        </w:rPr>
        <w:t>É</w:t>
      </w:r>
      <w:r w:rsidRPr="00010977">
        <w:rPr>
          <w:noProof w:val="0"/>
        </w:rPr>
        <w:t xml:space="preserve">valuation </w:t>
      </w:r>
      <w:r w:rsidR="00C945D7" w:rsidRPr="00010977">
        <w:rPr>
          <w:noProof w:val="0"/>
        </w:rPr>
        <w:t>de</w:t>
      </w:r>
      <w:r w:rsidR="00F73CFB" w:rsidRPr="00010977">
        <w:rPr>
          <w:noProof w:val="0"/>
        </w:rPr>
        <w:t>s</w:t>
      </w:r>
      <w:r w:rsidR="00C945D7" w:rsidRPr="00010977">
        <w:rPr>
          <w:noProof w:val="0"/>
        </w:rPr>
        <w:t xml:space="preserve"> formations</w:t>
      </w:r>
    </w:p>
    <w:p w14:paraId="5EB55D1E" w14:textId="0F1853F6" w:rsidR="00F73CFB" w:rsidRPr="00010977" w:rsidRDefault="00F73CFB" w:rsidP="00F73CFB">
      <w:pPr>
        <w:pStyle w:val="F-TextePAO"/>
        <w:spacing w:before="120"/>
        <w:ind w:firstLine="0"/>
        <w:rPr>
          <w:rFonts w:ascii="Century Gothic" w:hAnsi="Century Gothic"/>
        </w:rPr>
      </w:pPr>
      <w:r w:rsidRPr="00010977">
        <w:rPr>
          <w:rFonts w:ascii="Century Gothic" w:hAnsi="Century Gothic"/>
        </w:rPr>
        <w:t xml:space="preserve">L’établissement dépose au Hcéres un </w:t>
      </w:r>
      <w:r w:rsidRPr="00010977">
        <w:rPr>
          <w:rFonts w:ascii="Century Gothic" w:hAnsi="Century Gothic"/>
          <w:b/>
        </w:rPr>
        <w:t xml:space="preserve">dossier pour chaque formation </w:t>
      </w:r>
      <w:r w:rsidR="00D41E2C">
        <w:rPr>
          <w:rFonts w:ascii="Century Gothic" w:hAnsi="Century Gothic"/>
          <w:b/>
        </w:rPr>
        <w:t xml:space="preserve">de niveau master </w:t>
      </w:r>
      <w:r w:rsidRPr="00010977">
        <w:rPr>
          <w:rFonts w:ascii="Century Gothic" w:hAnsi="Century Gothic"/>
          <w:b/>
        </w:rPr>
        <w:t>actuelle</w:t>
      </w:r>
      <w:r w:rsidR="00D41E2C">
        <w:rPr>
          <w:rFonts w:ascii="Century Gothic" w:hAnsi="Century Gothic"/>
        </w:rPr>
        <w:t>, au plus tard le 11 s</w:t>
      </w:r>
      <w:r w:rsidR="00CA0454" w:rsidRPr="00010977">
        <w:rPr>
          <w:rFonts w:ascii="Century Gothic" w:hAnsi="Century Gothic"/>
        </w:rPr>
        <w:t>eptembre 20</w:t>
      </w:r>
      <w:r w:rsidR="004E6691">
        <w:rPr>
          <w:rFonts w:ascii="Century Gothic" w:hAnsi="Century Gothic"/>
        </w:rPr>
        <w:t>20</w:t>
      </w:r>
      <w:r w:rsidR="00CA0454" w:rsidRPr="00010977">
        <w:rPr>
          <w:rFonts w:ascii="Century Gothic" w:hAnsi="Century Gothic"/>
        </w:rPr>
        <w:t xml:space="preserve">. </w:t>
      </w:r>
      <w:r w:rsidRPr="00010977">
        <w:rPr>
          <w:rFonts w:ascii="Century Gothic" w:hAnsi="Century Gothic"/>
        </w:rPr>
        <w:t xml:space="preserve">Chaque dossier (dit </w:t>
      </w:r>
      <w:r w:rsidRPr="00010977">
        <w:rPr>
          <w:rFonts w:ascii="Century Gothic" w:hAnsi="Century Gothic"/>
          <w:i/>
        </w:rPr>
        <w:t>dossier formation</w:t>
      </w:r>
      <w:r w:rsidRPr="00010977">
        <w:rPr>
          <w:rFonts w:ascii="Century Gothic" w:hAnsi="Century Gothic"/>
        </w:rPr>
        <w:t xml:space="preserve">) contient une </w:t>
      </w:r>
      <w:r w:rsidRPr="00010977">
        <w:rPr>
          <w:rFonts w:ascii="Century Gothic" w:hAnsi="Century Gothic"/>
          <w:u w:val="single"/>
        </w:rPr>
        <w:t>synthèse</w:t>
      </w:r>
      <w:r w:rsidRPr="00010977">
        <w:rPr>
          <w:rFonts w:ascii="Century Gothic" w:hAnsi="Century Gothic"/>
        </w:rPr>
        <w:t xml:space="preserve"> (au niveau mention) de l’autoévaluation de la formation selon le schéma mis en place dans l’établissement, ainsi que des données quantitatives relatives à la formation et des perspectives d’amélioration et/ou d’évolution envisagées.</w:t>
      </w:r>
    </w:p>
    <w:p w14:paraId="3CC72451" w14:textId="145568AD" w:rsidR="00F73CFB" w:rsidRPr="00010977" w:rsidRDefault="00F73CFB" w:rsidP="00F73CFB">
      <w:pPr>
        <w:pStyle w:val="F-TextePAO"/>
        <w:spacing w:before="120"/>
        <w:ind w:firstLine="0"/>
        <w:rPr>
          <w:rFonts w:ascii="Century Gothic" w:hAnsi="Century Gothic"/>
        </w:rPr>
      </w:pPr>
      <w:r w:rsidRPr="00010977">
        <w:rPr>
          <w:rFonts w:ascii="Century Gothic" w:hAnsi="Century Gothic"/>
        </w:rPr>
        <w:t>L’analyse des dossiers des formations par les experts s’a</w:t>
      </w:r>
      <w:r w:rsidR="00D41E2C">
        <w:rPr>
          <w:rFonts w:ascii="Century Gothic" w:hAnsi="Century Gothic"/>
        </w:rPr>
        <w:t>ppuie essentiellement sur le r</w:t>
      </w:r>
      <w:r w:rsidRPr="00010977">
        <w:rPr>
          <w:rFonts w:ascii="Century Gothic" w:hAnsi="Century Gothic"/>
        </w:rPr>
        <w:t>éférent</w:t>
      </w:r>
      <w:r w:rsidR="00B82309">
        <w:rPr>
          <w:rFonts w:ascii="Century Gothic" w:hAnsi="Century Gothic"/>
        </w:rPr>
        <w:t xml:space="preserve">iel Hcéres d’évaluation </w:t>
      </w:r>
      <w:r w:rsidRPr="00010977">
        <w:rPr>
          <w:rFonts w:ascii="Century Gothic" w:hAnsi="Century Gothic"/>
        </w:rPr>
        <w:t>d’une formation </w:t>
      </w:r>
      <w:r w:rsidR="00B82309">
        <w:rPr>
          <w:rFonts w:ascii="Century Gothic" w:hAnsi="Century Gothic"/>
        </w:rPr>
        <w:t>conférant le grade de master</w:t>
      </w:r>
      <w:r w:rsidR="00D41E2C">
        <w:rPr>
          <w:rFonts w:ascii="Century Gothic" w:hAnsi="Century Gothic"/>
        </w:rPr>
        <w:t xml:space="preserve"> vague B</w:t>
      </w:r>
      <w:r w:rsidR="00CA0454" w:rsidRPr="00010977">
        <w:rPr>
          <w:rFonts w:ascii="Century Gothic" w:hAnsi="Century Gothic"/>
        </w:rPr>
        <w:t xml:space="preserve">. Des référentiels et aides spécifiques à la rédaction des dossiers </w:t>
      </w:r>
      <w:r w:rsidR="00CA0454" w:rsidRPr="00010977">
        <w:rPr>
          <w:rFonts w:ascii="Century Gothic" w:hAnsi="Century Gothic"/>
          <w:i/>
        </w:rPr>
        <w:t>formation</w:t>
      </w:r>
      <w:r w:rsidR="00CA0454" w:rsidRPr="00010977">
        <w:rPr>
          <w:rFonts w:ascii="Century Gothic" w:hAnsi="Century Gothic"/>
        </w:rPr>
        <w:t xml:space="preserve"> </w:t>
      </w:r>
      <w:r w:rsidR="00D41E2C">
        <w:rPr>
          <w:rFonts w:ascii="Century Gothic" w:hAnsi="Century Gothic"/>
        </w:rPr>
        <w:t>vague B</w:t>
      </w:r>
      <w:r w:rsidR="00CA0454" w:rsidRPr="00010977">
        <w:rPr>
          <w:rFonts w:ascii="Century Gothic" w:hAnsi="Century Gothic"/>
        </w:rPr>
        <w:t xml:space="preserve"> sont disponibles selon le type de formation</w:t>
      </w:r>
      <w:r w:rsidR="00172A5D" w:rsidRPr="00010977">
        <w:rPr>
          <w:rFonts w:ascii="Century Gothic" w:hAnsi="Century Gothic"/>
        </w:rPr>
        <w:t xml:space="preserve"> dans la documentation</w:t>
      </w:r>
      <w:r w:rsidR="00CA0454" w:rsidRPr="00010977">
        <w:rPr>
          <w:rFonts w:ascii="Century Gothic" w:hAnsi="Century Gothic"/>
        </w:rPr>
        <w:t xml:space="preserve">. </w:t>
      </w:r>
    </w:p>
    <w:p w14:paraId="300ABEB2" w14:textId="77777777" w:rsidR="005342EE" w:rsidRPr="00010977" w:rsidRDefault="005342EE" w:rsidP="00B716C6">
      <w:pPr>
        <w:ind w:left="0" w:firstLine="0"/>
      </w:pPr>
    </w:p>
    <w:p w14:paraId="34CEF672" w14:textId="77777777" w:rsidR="00F73CFB" w:rsidRPr="00010977" w:rsidRDefault="00F73CFB" w:rsidP="00DE1026">
      <w:pPr>
        <w:pStyle w:val="1-TITRE1"/>
        <w:rPr>
          <w:noProof w:val="0"/>
        </w:rPr>
      </w:pPr>
      <w:r w:rsidRPr="00010977">
        <w:rPr>
          <w:noProof w:val="0"/>
        </w:rPr>
        <w:lastRenderedPageBreak/>
        <w:t>L’Évaluation en champs de formations</w:t>
      </w:r>
    </w:p>
    <w:p w14:paraId="1957BA40" w14:textId="77777777" w:rsidR="00F73CFB" w:rsidRPr="00010977" w:rsidRDefault="00F73CFB" w:rsidP="00F73CFB"/>
    <w:p w14:paraId="52884C46" w14:textId="47C60AF9" w:rsidR="00621E4D" w:rsidRPr="00010977" w:rsidRDefault="004F5AEB" w:rsidP="00CF1426">
      <w:pPr>
        <w:pStyle w:val="0-TITRERAPPORT"/>
        <w:tabs>
          <w:tab w:val="left" w:pos="0"/>
        </w:tabs>
        <w:ind w:left="0"/>
        <w:jc w:val="center"/>
        <w:rPr>
          <w:b/>
          <w:color w:val="auto"/>
          <w:sz w:val="18"/>
          <w:szCs w:val="18"/>
        </w:rPr>
      </w:pPr>
      <w:r w:rsidRPr="00010977">
        <w:rPr>
          <w:b/>
          <w:color w:val="auto"/>
          <w:sz w:val="18"/>
          <w:szCs w:val="18"/>
        </w:rPr>
        <w:t>L’</w:t>
      </w:r>
      <w:r w:rsidR="00061A95" w:rsidRPr="00010977">
        <w:rPr>
          <w:b/>
          <w:color w:val="auto"/>
          <w:sz w:val="18"/>
          <w:szCs w:val="18"/>
        </w:rPr>
        <w:t>établissement structure sa dimension format</w:t>
      </w:r>
      <w:r w:rsidR="00621E4D" w:rsidRPr="00010977">
        <w:rPr>
          <w:b/>
          <w:color w:val="auto"/>
          <w:sz w:val="18"/>
          <w:szCs w:val="18"/>
        </w:rPr>
        <w:t>ion en champs de formations</w:t>
      </w:r>
      <w:r w:rsidR="00061A95" w:rsidRPr="00010977">
        <w:rPr>
          <w:b/>
          <w:color w:val="auto"/>
          <w:sz w:val="18"/>
          <w:szCs w:val="18"/>
        </w:rPr>
        <w:t>.</w:t>
      </w:r>
    </w:p>
    <w:p w14:paraId="3EE49840" w14:textId="77777777" w:rsidR="00CF1426" w:rsidRPr="00010977" w:rsidRDefault="00CF1426" w:rsidP="00CF1426">
      <w:pPr>
        <w:pStyle w:val="0-TITRERAPPORT"/>
        <w:tabs>
          <w:tab w:val="left" w:pos="0"/>
        </w:tabs>
        <w:ind w:left="0"/>
        <w:jc w:val="center"/>
        <w:rPr>
          <w:b/>
          <w:color w:val="auto"/>
          <w:sz w:val="18"/>
          <w:szCs w:val="18"/>
        </w:rPr>
      </w:pPr>
    </w:p>
    <w:p w14:paraId="273524BA" w14:textId="77777777" w:rsidR="00CF1426" w:rsidRPr="00010977" w:rsidRDefault="00CF1426" w:rsidP="00CF1426">
      <w:pPr>
        <w:pBdr>
          <w:top w:val="single" w:sz="4" w:space="1" w:color="auto"/>
          <w:left w:val="single" w:sz="4" w:space="4" w:color="auto"/>
          <w:bottom w:val="single" w:sz="4" w:space="1" w:color="auto"/>
          <w:right w:val="single" w:sz="4" w:space="4" w:color="auto"/>
        </w:pBdr>
        <w:ind w:left="0" w:firstLine="0"/>
        <w:jc w:val="center"/>
        <w:rPr>
          <w:rFonts w:ascii="Century Gothic" w:hAnsi="Century Gothic"/>
          <w:color w:val="7030A0"/>
          <w:sz w:val="22"/>
        </w:rPr>
      </w:pPr>
      <w:r w:rsidRPr="00010977">
        <w:rPr>
          <w:rFonts w:ascii="Century Gothic" w:hAnsi="Century Gothic"/>
          <w:color w:val="7030A0"/>
          <w:sz w:val="22"/>
        </w:rPr>
        <w:t>Champ de formations</w:t>
      </w:r>
    </w:p>
    <w:p w14:paraId="3CCEC791" w14:textId="77777777" w:rsidR="00CF1426" w:rsidRPr="00010977" w:rsidRDefault="00CF1426" w:rsidP="00CF1426">
      <w:pPr>
        <w:pBdr>
          <w:top w:val="single" w:sz="4" w:space="1" w:color="auto"/>
          <w:left w:val="single" w:sz="4" w:space="4" w:color="auto"/>
          <w:bottom w:val="single" w:sz="4" w:space="1" w:color="auto"/>
          <w:right w:val="single" w:sz="4" w:space="4" w:color="auto"/>
        </w:pBdr>
        <w:ind w:left="0" w:firstLine="0"/>
      </w:pPr>
    </w:p>
    <w:p w14:paraId="0BE50F07" w14:textId="77777777" w:rsidR="005C6481" w:rsidRPr="00010977" w:rsidRDefault="005C6481" w:rsidP="005C6481">
      <w:pPr>
        <w:pBdr>
          <w:top w:val="single" w:sz="4" w:space="1" w:color="auto"/>
          <w:left w:val="single" w:sz="4" w:space="4" w:color="auto"/>
          <w:bottom w:val="single" w:sz="4" w:space="1" w:color="auto"/>
          <w:right w:val="single" w:sz="4" w:space="4" w:color="auto"/>
        </w:pBdr>
        <w:ind w:left="0" w:firstLine="0"/>
        <w:rPr>
          <w:rFonts w:ascii="Century Gothic" w:hAnsi="Century Gothic"/>
        </w:rPr>
      </w:pPr>
      <w:r w:rsidRPr="00010977">
        <w:rPr>
          <w:rFonts w:ascii="Century Gothic" w:hAnsi="Century Gothic"/>
        </w:rPr>
        <w:t xml:space="preserve">Un champ de formations est à la fois un ensemble cohérent de formations, un domaine de compétence de l’établissement et un reflet de la stratégie de l’établissement en matière de formation. Il joue un rôle d’affichage stratégique. </w:t>
      </w:r>
    </w:p>
    <w:p w14:paraId="6D7E2EAC" w14:textId="77777777" w:rsidR="005C6481" w:rsidRPr="00010977" w:rsidRDefault="005C6481" w:rsidP="005C6481">
      <w:pPr>
        <w:pBdr>
          <w:top w:val="single" w:sz="4" w:space="1" w:color="auto"/>
          <w:left w:val="single" w:sz="4" w:space="4" w:color="auto"/>
          <w:bottom w:val="single" w:sz="4" w:space="1" w:color="auto"/>
          <w:right w:val="single" w:sz="4" w:space="4" w:color="auto"/>
        </w:pBdr>
        <w:ind w:left="0" w:firstLine="0"/>
        <w:rPr>
          <w:rFonts w:ascii="Century Gothic" w:hAnsi="Century Gothic"/>
        </w:rPr>
      </w:pPr>
      <w:r w:rsidRPr="00010977">
        <w:rPr>
          <w:rFonts w:ascii="Century Gothic" w:hAnsi="Century Gothic"/>
        </w:rPr>
        <w:t xml:space="preserve">Un champ n’est donc pas obligatoirement le reflet de l’organisation interne de l’établissement en composantes, départements ou facultés, ni n’est cloisonné aux disciplines traditionnelles ; il représente le potentiel de l’établissement en matière de formation dans une thématique donnée, stratégique pour l’établissement. </w:t>
      </w:r>
    </w:p>
    <w:p w14:paraId="1CD15FFE" w14:textId="77777777" w:rsidR="005C6481" w:rsidRPr="00010977" w:rsidRDefault="005C6481" w:rsidP="005C6481">
      <w:pPr>
        <w:pBdr>
          <w:top w:val="single" w:sz="4" w:space="1" w:color="auto"/>
          <w:left w:val="single" w:sz="4" w:space="4" w:color="auto"/>
          <w:bottom w:val="single" w:sz="4" w:space="1" w:color="auto"/>
          <w:right w:val="single" w:sz="4" w:space="4" w:color="auto"/>
        </w:pBdr>
        <w:ind w:left="0" w:firstLine="0"/>
        <w:rPr>
          <w:rFonts w:ascii="Century Gothic" w:hAnsi="Century Gothic"/>
        </w:rPr>
      </w:pPr>
      <w:r w:rsidRPr="00010977">
        <w:rPr>
          <w:rFonts w:ascii="Century Gothic" w:hAnsi="Century Gothic"/>
        </w:rPr>
        <w:t xml:space="preserve">La structuration d’une offre de formation en champs de formations est définie par l’établissement, à sa convenance. Un champ peut être présenté par un seul établissement, co-présenté par plusieurs établissements, ou encore présenté au niveau du site. </w:t>
      </w:r>
    </w:p>
    <w:p w14:paraId="4EFBD6D6" w14:textId="14FBBA5B" w:rsidR="00CF1426" w:rsidRPr="00010977" w:rsidRDefault="005C6481" w:rsidP="00CF1426">
      <w:pPr>
        <w:pBdr>
          <w:top w:val="single" w:sz="4" w:space="1" w:color="auto"/>
          <w:left w:val="single" w:sz="4" w:space="4" w:color="auto"/>
          <w:bottom w:val="single" w:sz="4" w:space="1" w:color="auto"/>
          <w:right w:val="single" w:sz="4" w:space="4" w:color="auto"/>
        </w:pBdr>
        <w:ind w:left="0" w:firstLine="0"/>
        <w:rPr>
          <w:rFonts w:ascii="Century Gothic" w:hAnsi="Century Gothic"/>
        </w:rPr>
      </w:pPr>
      <w:r w:rsidRPr="00010977">
        <w:rPr>
          <w:rFonts w:ascii="Century Gothic" w:hAnsi="Century Gothic"/>
        </w:rPr>
        <w:t>Un champ doit être compris de manière extensive, c’est-à-dire décrivant toutes les formations et diplômes (évalués ou non par le Hcéres) qui participent à l’émergence de l’axe stratégique qui lui correspond. </w:t>
      </w:r>
    </w:p>
    <w:p w14:paraId="2E6DA1CA" w14:textId="77777777" w:rsidR="00CF1426" w:rsidRPr="00010977" w:rsidRDefault="00CF1426" w:rsidP="00CF1426">
      <w:pPr>
        <w:ind w:left="0" w:firstLine="0"/>
        <w:rPr>
          <w:rFonts w:ascii="Century Gothic" w:hAnsi="Century Gothic"/>
        </w:rPr>
      </w:pPr>
    </w:p>
    <w:p w14:paraId="782A607F" w14:textId="3646D98F" w:rsidR="00AE1BA0" w:rsidRPr="00010977" w:rsidRDefault="00061A95" w:rsidP="00D17260">
      <w:pPr>
        <w:pStyle w:val="F-TextePAO"/>
        <w:spacing w:before="120"/>
        <w:ind w:firstLine="0"/>
        <w:rPr>
          <w:rFonts w:ascii="Century Gothic" w:hAnsi="Century Gothic"/>
        </w:rPr>
      </w:pPr>
      <w:r w:rsidRPr="00010977">
        <w:rPr>
          <w:rFonts w:ascii="Century Gothic" w:hAnsi="Century Gothic"/>
        </w:rPr>
        <w:t xml:space="preserve">Chaque champ de formations présenté par l’établissement fait l’objet d’un </w:t>
      </w:r>
      <w:r w:rsidRPr="00010977">
        <w:rPr>
          <w:rFonts w:ascii="Century Gothic" w:hAnsi="Century Gothic"/>
          <w:b/>
          <w:u w:val="single"/>
        </w:rPr>
        <w:t>dossier spécifique</w:t>
      </w:r>
      <w:r w:rsidRPr="00010977">
        <w:rPr>
          <w:rFonts w:ascii="Century Gothic" w:hAnsi="Century Gothic"/>
        </w:rPr>
        <w:t xml:space="preserve"> </w:t>
      </w:r>
      <w:r w:rsidR="00CC303B" w:rsidRPr="00010977">
        <w:rPr>
          <w:rFonts w:ascii="Century Gothic" w:hAnsi="Century Gothic"/>
        </w:rPr>
        <w:t xml:space="preserve">(dit </w:t>
      </w:r>
      <w:r w:rsidR="00CC303B" w:rsidRPr="00010977">
        <w:rPr>
          <w:rFonts w:ascii="Century Gothic" w:hAnsi="Century Gothic"/>
          <w:i/>
        </w:rPr>
        <w:t>dossier champ</w:t>
      </w:r>
      <w:r w:rsidR="00CC303B" w:rsidRPr="00010977">
        <w:rPr>
          <w:rFonts w:ascii="Century Gothic" w:hAnsi="Century Gothic"/>
        </w:rPr>
        <w:t xml:space="preserve">) </w:t>
      </w:r>
      <w:r w:rsidR="002937D2" w:rsidRPr="00010977">
        <w:rPr>
          <w:rFonts w:ascii="Century Gothic" w:hAnsi="Century Gothic"/>
        </w:rPr>
        <w:t xml:space="preserve">déposé </w:t>
      </w:r>
      <w:r w:rsidR="00AE0A33" w:rsidRPr="00010977">
        <w:rPr>
          <w:rFonts w:ascii="Century Gothic" w:hAnsi="Century Gothic"/>
        </w:rPr>
        <w:t xml:space="preserve">au plus tard </w:t>
      </w:r>
      <w:r w:rsidR="00D41E2C">
        <w:rPr>
          <w:rFonts w:ascii="Century Gothic" w:hAnsi="Century Gothic"/>
        </w:rPr>
        <w:t>le 11 s</w:t>
      </w:r>
      <w:r w:rsidR="00D41E2C" w:rsidRPr="00010977">
        <w:rPr>
          <w:rFonts w:ascii="Century Gothic" w:hAnsi="Century Gothic"/>
        </w:rPr>
        <w:t xml:space="preserve">eptembre </w:t>
      </w:r>
      <w:r w:rsidR="004E6691">
        <w:rPr>
          <w:rFonts w:ascii="Century Gothic" w:hAnsi="Century Gothic"/>
        </w:rPr>
        <w:t>2020</w:t>
      </w:r>
      <w:r w:rsidR="00621E4D" w:rsidRPr="00010977">
        <w:rPr>
          <w:rFonts w:ascii="Century Gothic" w:hAnsi="Century Gothic"/>
        </w:rPr>
        <w:t>.</w:t>
      </w:r>
    </w:p>
    <w:p w14:paraId="5F81BD59" w14:textId="69352D82" w:rsidR="004F5AEB" w:rsidRPr="00010977" w:rsidRDefault="001773A1" w:rsidP="00AE0A33">
      <w:pPr>
        <w:pStyle w:val="F-TextePAO"/>
        <w:spacing w:before="120"/>
        <w:ind w:firstLine="0"/>
        <w:rPr>
          <w:rFonts w:ascii="Century Gothic" w:hAnsi="Century Gothic"/>
        </w:rPr>
      </w:pPr>
      <w:r w:rsidRPr="00010977">
        <w:rPr>
          <w:rFonts w:ascii="Century Gothic" w:hAnsi="Century Gothic"/>
        </w:rPr>
        <w:t>Au-</w:t>
      </w:r>
      <w:r w:rsidR="00AE0A33" w:rsidRPr="00010977">
        <w:rPr>
          <w:rFonts w:ascii="Century Gothic" w:hAnsi="Century Gothic"/>
        </w:rPr>
        <w:t>delà de lister les formations regroupées dans le champ, u</w:t>
      </w:r>
      <w:r w:rsidR="00F55577" w:rsidRPr="00010977">
        <w:rPr>
          <w:rFonts w:ascii="Century Gothic" w:hAnsi="Century Gothic"/>
        </w:rPr>
        <w:t xml:space="preserve">n </w:t>
      </w:r>
      <w:r w:rsidR="00061A95" w:rsidRPr="00010977">
        <w:rPr>
          <w:rFonts w:ascii="Century Gothic" w:hAnsi="Century Gothic"/>
        </w:rPr>
        <w:t xml:space="preserve">tel </w:t>
      </w:r>
      <w:r w:rsidR="00F55577" w:rsidRPr="00010977">
        <w:rPr>
          <w:rFonts w:ascii="Century Gothic" w:hAnsi="Century Gothic"/>
        </w:rPr>
        <w:t xml:space="preserve">dossier </w:t>
      </w:r>
      <w:r w:rsidR="00AE0A33" w:rsidRPr="00010977">
        <w:rPr>
          <w:rFonts w:ascii="Century Gothic" w:hAnsi="Century Gothic"/>
          <w:i/>
        </w:rPr>
        <w:t>champ</w:t>
      </w:r>
      <w:r w:rsidR="00AE0A33" w:rsidRPr="00010977">
        <w:rPr>
          <w:rFonts w:ascii="Century Gothic" w:hAnsi="Century Gothic"/>
        </w:rPr>
        <w:t xml:space="preserve"> </w:t>
      </w:r>
      <w:r w:rsidR="00AE1BA0" w:rsidRPr="00010977">
        <w:rPr>
          <w:rFonts w:ascii="Century Gothic" w:hAnsi="Century Gothic"/>
        </w:rPr>
        <w:t>doi</w:t>
      </w:r>
      <w:r w:rsidR="00352AAE" w:rsidRPr="00010977">
        <w:rPr>
          <w:rFonts w:ascii="Century Gothic" w:hAnsi="Century Gothic"/>
        </w:rPr>
        <w:t>t</w:t>
      </w:r>
      <w:r w:rsidR="002937D2" w:rsidRPr="00010977">
        <w:rPr>
          <w:rFonts w:ascii="Century Gothic" w:hAnsi="Century Gothic"/>
        </w:rPr>
        <w:t xml:space="preserve"> </w:t>
      </w:r>
      <w:r w:rsidR="00AE0A33" w:rsidRPr="00010977">
        <w:rPr>
          <w:rFonts w:ascii="Century Gothic" w:hAnsi="Century Gothic"/>
        </w:rPr>
        <w:t>f</w:t>
      </w:r>
      <w:r w:rsidR="00AE1BA0" w:rsidRPr="00010977">
        <w:rPr>
          <w:rFonts w:ascii="Century Gothic" w:hAnsi="Century Gothic"/>
        </w:rPr>
        <w:t xml:space="preserve">ournir </w:t>
      </w:r>
      <w:r w:rsidR="003B21CB" w:rsidRPr="00010977">
        <w:rPr>
          <w:rFonts w:ascii="Century Gothic" w:hAnsi="Century Gothic"/>
        </w:rPr>
        <w:t>les éléments de contexte expl</w:t>
      </w:r>
      <w:r w:rsidR="00061A95" w:rsidRPr="00010977">
        <w:rPr>
          <w:rFonts w:ascii="Century Gothic" w:hAnsi="Century Gothic"/>
        </w:rPr>
        <w:t>iquant la présence de ce champ et</w:t>
      </w:r>
      <w:r w:rsidR="00AE1BA0" w:rsidRPr="00010977">
        <w:rPr>
          <w:rFonts w:ascii="Century Gothic" w:hAnsi="Century Gothic"/>
        </w:rPr>
        <w:t xml:space="preserve">, si cela est possible, le </w:t>
      </w:r>
      <w:r w:rsidR="00AE1BA0" w:rsidRPr="00010977">
        <w:rPr>
          <w:rFonts w:ascii="Century Gothic" w:hAnsi="Century Gothic"/>
          <w:b/>
        </w:rPr>
        <w:t>bilan</w:t>
      </w:r>
      <w:r w:rsidR="00352AAE" w:rsidRPr="00010977">
        <w:rPr>
          <w:rFonts w:ascii="Century Gothic" w:hAnsi="Century Gothic"/>
        </w:rPr>
        <w:t xml:space="preserve"> sur la dernière période de ce champ </w:t>
      </w:r>
      <w:r w:rsidR="00CA0454" w:rsidRPr="00010977">
        <w:rPr>
          <w:rFonts w:ascii="Century Gothic" w:hAnsi="Century Gothic"/>
        </w:rPr>
        <w:t xml:space="preserve">en matière </w:t>
      </w:r>
      <w:r w:rsidR="00352AAE" w:rsidRPr="00010977">
        <w:rPr>
          <w:rFonts w:ascii="Century Gothic" w:hAnsi="Century Gothic"/>
        </w:rPr>
        <w:t>d’</w:t>
      </w:r>
      <w:r w:rsidR="00AE1BA0" w:rsidRPr="00010977">
        <w:rPr>
          <w:rFonts w:ascii="Century Gothic" w:hAnsi="Century Gothic"/>
        </w:rPr>
        <w:t xml:space="preserve">organisation </w:t>
      </w:r>
      <w:r w:rsidR="00CA0454" w:rsidRPr="00010977">
        <w:rPr>
          <w:rFonts w:ascii="Century Gothic" w:hAnsi="Century Gothic"/>
        </w:rPr>
        <w:t>et de fonctionnement</w:t>
      </w:r>
      <w:r w:rsidR="00352AAE" w:rsidRPr="00010977">
        <w:rPr>
          <w:rFonts w:ascii="Century Gothic" w:hAnsi="Century Gothic"/>
        </w:rPr>
        <w:t>.</w:t>
      </w:r>
      <w:r w:rsidR="00AE0A33" w:rsidRPr="00010977">
        <w:rPr>
          <w:rFonts w:ascii="Century Gothic" w:hAnsi="Century Gothic"/>
        </w:rPr>
        <w:t xml:space="preserve"> Il peut aussi f</w:t>
      </w:r>
      <w:r w:rsidR="00E8771B" w:rsidRPr="00010977">
        <w:rPr>
          <w:rFonts w:ascii="Century Gothic" w:hAnsi="Century Gothic"/>
        </w:rPr>
        <w:t xml:space="preserve">ournir </w:t>
      </w:r>
      <w:r w:rsidR="00621E4D" w:rsidRPr="00010977">
        <w:rPr>
          <w:rFonts w:ascii="Century Gothic" w:hAnsi="Century Gothic"/>
        </w:rPr>
        <w:t xml:space="preserve">les </w:t>
      </w:r>
      <w:r w:rsidR="00CA0454" w:rsidRPr="00010977">
        <w:rPr>
          <w:rFonts w:ascii="Century Gothic" w:hAnsi="Century Gothic"/>
          <w:b/>
        </w:rPr>
        <w:t>perspectives</w:t>
      </w:r>
      <w:r w:rsidR="00CA0454" w:rsidRPr="00010977">
        <w:rPr>
          <w:rFonts w:ascii="Century Gothic" w:hAnsi="Century Gothic"/>
        </w:rPr>
        <w:t xml:space="preserve"> ou </w:t>
      </w:r>
      <w:r w:rsidR="00621E4D" w:rsidRPr="00010977">
        <w:rPr>
          <w:rFonts w:ascii="Century Gothic" w:hAnsi="Century Gothic"/>
        </w:rPr>
        <w:t xml:space="preserve">objectifs stratégiques, organisationnels et opérationnels associés au </w:t>
      </w:r>
      <w:r w:rsidR="00AE0A33" w:rsidRPr="00010977">
        <w:rPr>
          <w:rFonts w:ascii="Century Gothic" w:hAnsi="Century Gothic"/>
        </w:rPr>
        <w:t>champ</w:t>
      </w:r>
      <w:r w:rsidR="00CA0454" w:rsidRPr="00010977">
        <w:rPr>
          <w:rFonts w:ascii="Century Gothic" w:hAnsi="Century Gothic"/>
        </w:rPr>
        <w:t>.</w:t>
      </w:r>
    </w:p>
    <w:p w14:paraId="75C64B68" w14:textId="5322EB2E" w:rsidR="00172A5D" w:rsidRPr="00010977" w:rsidRDefault="00172A5D" w:rsidP="00D17260">
      <w:pPr>
        <w:pStyle w:val="F-TextePAO"/>
        <w:spacing w:before="120"/>
        <w:ind w:firstLine="0"/>
        <w:rPr>
          <w:b/>
        </w:rPr>
      </w:pPr>
      <w:r w:rsidRPr="00010977">
        <w:rPr>
          <w:b/>
        </w:rPr>
        <w:t xml:space="preserve">Lorsque la dimension de l’établissement ne justifie pas une structuration en plusieurs champs (établissement petit </w:t>
      </w:r>
      <w:r w:rsidR="005C6481" w:rsidRPr="00010977">
        <w:rPr>
          <w:b/>
        </w:rPr>
        <w:t xml:space="preserve">au regard de l’évaluation Hcéres </w:t>
      </w:r>
      <w:r w:rsidRPr="00010977">
        <w:rPr>
          <w:b/>
        </w:rPr>
        <w:t>ou très focalisé thématique</w:t>
      </w:r>
      <w:r w:rsidR="00AE0A33" w:rsidRPr="00010977">
        <w:rPr>
          <w:b/>
        </w:rPr>
        <w:t xml:space="preserve">ment), un seul dossier </w:t>
      </w:r>
      <w:r w:rsidR="00AE0A33" w:rsidRPr="00010977">
        <w:rPr>
          <w:b/>
          <w:i/>
        </w:rPr>
        <w:t>champ</w:t>
      </w:r>
      <w:r w:rsidRPr="00010977">
        <w:rPr>
          <w:b/>
        </w:rPr>
        <w:t xml:space="preserve"> sera fourni précisant la politique formation de l’établissement.</w:t>
      </w:r>
    </w:p>
    <w:p w14:paraId="5956F92A" w14:textId="01EB1735" w:rsidR="004F5AEB" w:rsidRPr="00010977" w:rsidRDefault="00CA559D" w:rsidP="00D17260">
      <w:pPr>
        <w:pStyle w:val="F-TextePAO"/>
        <w:spacing w:before="120"/>
        <w:ind w:firstLine="0"/>
        <w:rPr>
          <w:rFonts w:ascii="Century Gothic" w:hAnsi="Century Gothic"/>
        </w:rPr>
      </w:pPr>
      <w:r w:rsidRPr="00010977">
        <w:rPr>
          <w:rFonts w:ascii="Century Gothic" w:hAnsi="Century Gothic"/>
        </w:rPr>
        <w:t>Une aide à la rédactio</w:t>
      </w:r>
      <w:r w:rsidR="00AE0A33" w:rsidRPr="00010977">
        <w:rPr>
          <w:rFonts w:ascii="Century Gothic" w:hAnsi="Century Gothic"/>
        </w:rPr>
        <w:t xml:space="preserve">n d’un dossier </w:t>
      </w:r>
      <w:r w:rsidR="00AE0A33" w:rsidRPr="00010977">
        <w:rPr>
          <w:rFonts w:ascii="Century Gothic" w:hAnsi="Century Gothic"/>
          <w:i/>
        </w:rPr>
        <w:t>champ</w:t>
      </w:r>
      <w:r w:rsidR="00AE0A33" w:rsidRPr="00010977">
        <w:rPr>
          <w:rFonts w:ascii="Century Gothic" w:hAnsi="Century Gothic"/>
        </w:rPr>
        <w:t> </w:t>
      </w:r>
      <w:r w:rsidR="00D41E2C">
        <w:rPr>
          <w:rFonts w:ascii="Century Gothic" w:hAnsi="Century Gothic"/>
        </w:rPr>
        <w:t>vague B</w:t>
      </w:r>
      <w:r w:rsidRPr="00010977">
        <w:rPr>
          <w:rFonts w:ascii="Century Gothic" w:hAnsi="Century Gothic"/>
        </w:rPr>
        <w:t xml:space="preserve"> est disponible s</w:t>
      </w:r>
      <w:r w:rsidR="00172A5D" w:rsidRPr="00010977">
        <w:rPr>
          <w:rFonts w:ascii="Century Gothic" w:hAnsi="Century Gothic"/>
        </w:rPr>
        <w:t>ur le site du Hcéres</w:t>
      </w:r>
      <w:r w:rsidRPr="00010977">
        <w:rPr>
          <w:rFonts w:ascii="Century Gothic" w:hAnsi="Century Gothic"/>
        </w:rPr>
        <w:t xml:space="preserve">. </w:t>
      </w:r>
      <w:r w:rsidR="004F5AEB" w:rsidRPr="00010977">
        <w:rPr>
          <w:rFonts w:ascii="Century Gothic" w:hAnsi="Century Gothic"/>
        </w:rPr>
        <w:t>L’analyse d’un champ par</w:t>
      </w:r>
      <w:r w:rsidR="00D41E2C">
        <w:rPr>
          <w:rFonts w:ascii="Century Gothic" w:hAnsi="Century Gothic"/>
        </w:rPr>
        <w:t xml:space="preserve"> les experts s’appuie sur le r</w:t>
      </w:r>
      <w:r w:rsidR="004F5AEB" w:rsidRPr="00010977">
        <w:rPr>
          <w:rFonts w:ascii="Century Gothic" w:hAnsi="Century Gothic"/>
        </w:rPr>
        <w:t xml:space="preserve">éférentiel </w:t>
      </w:r>
      <w:r w:rsidR="00106602" w:rsidRPr="00010977">
        <w:rPr>
          <w:rFonts w:ascii="Century Gothic" w:hAnsi="Century Gothic"/>
        </w:rPr>
        <w:t xml:space="preserve">Hcéres </w:t>
      </w:r>
      <w:r w:rsidR="00D41E2C">
        <w:rPr>
          <w:rFonts w:ascii="Century Gothic" w:hAnsi="Century Gothic"/>
        </w:rPr>
        <w:t xml:space="preserve">d’évaluation </w:t>
      </w:r>
      <w:r w:rsidR="004F5AEB" w:rsidRPr="00010977">
        <w:rPr>
          <w:rFonts w:ascii="Century Gothic" w:hAnsi="Century Gothic"/>
        </w:rPr>
        <w:t>d’un champ de formation</w:t>
      </w:r>
      <w:r w:rsidR="00D41E2C">
        <w:rPr>
          <w:rFonts w:ascii="Century Gothic" w:hAnsi="Century Gothic"/>
        </w:rPr>
        <w:t> vague B</w:t>
      </w:r>
      <w:r w:rsidR="00106602" w:rsidRPr="00010977">
        <w:rPr>
          <w:rFonts w:ascii="Century Gothic" w:hAnsi="Century Gothic"/>
        </w:rPr>
        <w:t>.</w:t>
      </w:r>
      <w:r w:rsidR="00E53CA5" w:rsidRPr="00010977">
        <w:rPr>
          <w:rFonts w:ascii="Century Gothic" w:hAnsi="Century Gothic"/>
        </w:rPr>
        <w:t xml:space="preserve"> </w:t>
      </w:r>
    </w:p>
    <w:p w14:paraId="362C7D4B" w14:textId="2012797D" w:rsidR="00172A5D" w:rsidRPr="00010977" w:rsidRDefault="003B21CB" w:rsidP="00DE1026">
      <w:pPr>
        <w:pStyle w:val="F-TextePAO"/>
        <w:spacing w:before="120"/>
        <w:ind w:firstLine="0"/>
        <w:rPr>
          <w:rFonts w:ascii="Century Gothic" w:hAnsi="Century Gothic"/>
        </w:rPr>
      </w:pPr>
      <w:r w:rsidRPr="00010977">
        <w:rPr>
          <w:rFonts w:ascii="Century Gothic" w:hAnsi="Century Gothic"/>
        </w:rPr>
        <w:t xml:space="preserve">Le </w:t>
      </w:r>
      <w:r w:rsidR="00106602" w:rsidRPr="00010977">
        <w:rPr>
          <w:rFonts w:ascii="Century Gothic" w:hAnsi="Century Gothic"/>
        </w:rPr>
        <w:t>Hcéres</w:t>
      </w:r>
      <w:r w:rsidRPr="00010977">
        <w:rPr>
          <w:rFonts w:ascii="Century Gothic" w:hAnsi="Century Gothic"/>
        </w:rPr>
        <w:t xml:space="preserve"> mobilise </w:t>
      </w:r>
      <w:r w:rsidRPr="00010977">
        <w:rPr>
          <w:rFonts w:ascii="Century Gothic" w:hAnsi="Century Gothic"/>
          <w:u w:val="single"/>
        </w:rPr>
        <w:t>un comité d’exp</w:t>
      </w:r>
      <w:r w:rsidR="00061A95" w:rsidRPr="00010977">
        <w:rPr>
          <w:rFonts w:ascii="Century Gothic" w:hAnsi="Century Gothic"/>
          <w:u w:val="single"/>
        </w:rPr>
        <w:t>erts pour chaque champ</w:t>
      </w:r>
      <w:r w:rsidRPr="00010977">
        <w:rPr>
          <w:rFonts w:ascii="Century Gothic" w:hAnsi="Century Gothic"/>
        </w:rPr>
        <w:t xml:space="preserve">. Celui-ci a pour mission </w:t>
      </w:r>
      <w:r w:rsidR="00061A95" w:rsidRPr="00010977">
        <w:rPr>
          <w:rFonts w:ascii="Century Gothic" w:hAnsi="Century Gothic"/>
        </w:rPr>
        <w:t>de réaliser l’évaluation du champ dans toutes se</w:t>
      </w:r>
      <w:r w:rsidR="00621E4D" w:rsidRPr="00010977">
        <w:rPr>
          <w:rFonts w:ascii="Century Gothic" w:hAnsi="Century Gothic"/>
        </w:rPr>
        <w:t xml:space="preserve">s dimensions : la pertinence, la cohérence et le potentiel du champ ainsi que </w:t>
      </w:r>
      <w:r w:rsidR="007479E5" w:rsidRPr="00010977">
        <w:rPr>
          <w:rFonts w:ascii="Century Gothic" w:hAnsi="Century Gothic"/>
        </w:rPr>
        <w:t>la qualité d</w:t>
      </w:r>
      <w:r w:rsidR="002F1A75" w:rsidRPr="00010977">
        <w:rPr>
          <w:rFonts w:ascii="Century Gothic" w:hAnsi="Century Gothic"/>
        </w:rPr>
        <w:t>e l’autoévaluation d</w:t>
      </w:r>
      <w:r w:rsidR="007479E5" w:rsidRPr="00010977">
        <w:rPr>
          <w:rFonts w:ascii="Century Gothic" w:hAnsi="Century Gothic"/>
        </w:rPr>
        <w:t>es</w:t>
      </w:r>
      <w:r w:rsidR="002F1A75" w:rsidRPr="00010977">
        <w:rPr>
          <w:rFonts w:ascii="Century Gothic" w:hAnsi="Century Gothic"/>
        </w:rPr>
        <w:t xml:space="preserve"> formations</w:t>
      </w:r>
      <w:r w:rsidRPr="00010977">
        <w:rPr>
          <w:rFonts w:ascii="Century Gothic" w:hAnsi="Century Gothic"/>
        </w:rPr>
        <w:t>.</w:t>
      </w:r>
      <w:r w:rsidR="004F5AEB" w:rsidRPr="00010977">
        <w:rPr>
          <w:rFonts w:ascii="Century Gothic" w:hAnsi="Century Gothic"/>
        </w:rPr>
        <w:t xml:space="preserve"> Ce comité </w:t>
      </w:r>
      <w:r w:rsidR="00611BED" w:rsidRPr="00010977">
        <w:rPr>
          <w:rFonts w:ascii="Century Gothic" w:hAnsi="Century Gothic"/>
        </w:rPr>
        <w:t xml:space="preserve">produit un rapport d’évaluation </w:t>
      </w:r>
      <w:r w:rsidR="004F5AEB" w:rsidRPr="00010977">
        <w:rPr>
          <w:rFonts w:ascii="Century Gothic" w:hAnsi="Century Gothic"/>
        </w:rPr>
        <w:t xml:space="preserve">sur le champ auquel sont annexées des fiches d’évaluation pour </w:t>
      </w:r>
      <w:r w:rsidR="00DE1026" w:rsidRPr="00010977">
        <w:rPr>
          <w:rFonts w:ascii="Century Gothic" w:hAnsi="Century Gothic"/>
        </w:rPr>
        <w:t>chacune des formations du champ</w:t>
      </w:r>
    </w:p>
    <w:p w14:paraId="491B68C2" w14:textId="3DAFEDAD" w:rsidR="003C7342" w:rsidRPr="00010977" w:rsidRDefault="003C7342" w:rsidP="003C7342">
      <w:pPr>
        <w:pStyle w:val="F-TextePAO"/>
        <w:spacing w:before="120"/>
        <w:ind w:firstLine="0"/>
        <w:rPr>
          <w:rFonts w:ascii="Century Gothic" w:hAnsi="Century Gothic"/>
        </w:rPr>
      </w:pPr>
      <w:r w:rsidRPr="00010977">
        <w:rPr>
          <w:rFonts w:ascii="Century Gothic" w:hAnsi="Century Gothic"/>
        </w:rPr>
        <w:t xml:space="preserve">Cette phase se termine par </w:t>
      </w:r>
      <w:r w:rsidRPr="00010977">
        <w:rPr>
          <w:rFonts w:ascii="Century Gothic" w:hAnsi="Century Gothic"/>
          <w:b/>
        </w:rPr>
        <w:t>une visite</w:t>
      </w:r>
      <w:r w:rsidRPr="00010977">
        <w:rPr>
          <w:rFonts w:ascii="Century Gothic" w:hAnsi="Century Gothic"/>
        </w:rPr>
        <w:t xml:space="preserve"> d’experts dans l’établissement</w:t>
      </w:r>
      <w:r w:rsidR="00717928" w:rsidRPr="00010977">
        <w:rPr>
          <w:rFonts w:ascii="Century Gothic" w:hAnsi="Century Gothic"/>
        </w:rPr>
        <w:t xml:space="preserve"> (typiquement une journée)</w:t>
      </w:r>
      <w:r w:rsidRPr="00010977">
        <w:rPr>
          <w:rFonts w:ascii="Century Gothic" w:hAnsi="Century Gothic"/>
        </w:rPr>
        <w:t>. Celle-ci permet de confronter les analyses des experts avec les acteurs de l’établisse</w:t>
      </w:r>
      <w:r w:rsidR="00D41E2C">
        <w:rPr>
          <w:rFonts w:ascii="Century Gothic" w:hAnsi="Century Gothic"/>
        </w:rPr>
        <w:t xml:space="preserve">ment </w:t>
      </w:r>
      <w:r w:rsidRPr="00010977">
        <w:rPr>
          <w:rFonts w:ascii="Century Gothic" w:hAnsi="Century Gothic"/>
        </w:rPr>
        <w:t xml:space="preserve">et d’accompagner l’établissement dans la constitution de son projet d’accréditation. </w:t>
      </w:r>
    </w:p>
    <w:p w14:paraId="213DD9C5" w14:textId="77777777" w:rsidR="00D41E2C" w:rsidRPr="00010977" w:rsidRDefault="00D41E2C" w:rsidP="00D16A6E">
      <w:pPr>
        <w:ind w:left="0" w:firstLine="0"/>
      </w:pPr>
    </w:p>
    <w:p w14:paraId="1E3A1623" w14:textId="598539CC" w:rsidR="00DC7312" w:rsidRPr="00010977" w:rsidRDefault="00DC7312" w:rsidP="00DE1026">
      <w:pPr>
        <w:pStyle w:val="1-TITRE1"/>
        <w:rPr>
          <w:noProof w:val="0"/>
        </w:rPr>
      </w:pPr>
      <w:r w:rsidRPr="00010977">
        <w:rPr>
          <w:noProof w:val="0"/>
        </w:rPr>
        <w:t>documents de r</w:t>
      </w:r>
      <w:r w:rsidR="006054FD" w:rsidRPr="00010977">
        <w:rPr>
          <w:noProof w:val="0"/>
        </w:rPr>
        <w:t>É</w:t>
      </w:r>
      <w:r w:rsidRPr="00010977">
        <w:rPr>
          <w:noProof w:val="0"/>
        </w:rPr>
        <w:t>f</w:t>
      </w:r>
      <w:r w:rsidR="006054FD" w:rsidRPr="00010977">
        <w:rPr>
          <w:noProof w:val="0"/>
        </w:rPr>
        <w:t>É</w:t>
      </w:r>
      <w:r w:rsidRPr="00010977">
        <w:rPr>
          <w:noProof w:val="0"/>
        </w:rPr>
        <w:t>rence</w:t>
      </w:r>
    </w:p>
    <w:p w14:paraId="356FF25D" w14:textId="77777777" w:rsidR="00DC7312" w:rsidRPr="00010977" w:rsidRDefault="00DC7312" w:rsidP="00DC7312">
      <w:pPr>
        <w:rPr>
          <w:rFonts w:ascii="Century Gothic" w:hAnsi="Century Gothic"/>
        </w:rPr>
      </w:pPr>
    </w:p>
    <w:p w14:paraId="4071E441" w14:textId="4EBB98E0" w:rsidR="00DC7312" w:rsidRPr="00010977" w:rsidRDefault="009A79FC" w:rsidP="00427546">
      <w:pPr>
        <w:ind w:left="0" w:firstLine="0"/>
        <w:rPr>
          <w:rFonts w:ascii="Century Gothic" w:hAnsi="Century Gothic"/>
        </w:rPr>
      </w:pPr>
      <w:r w:rsidRPr="00010977">
        <w:rPr>
          <w:rFonts w:ascii="Century Gothic" w:hAnsi="Century Gothic"/>
        </w:rPr>
        <w:t xml:space="preserve">Les documents suivants </w:t>
      </w:r>
      <w:r w:rsidR="00611BED" w:rsidRPr="00010977">
        <w:rPr>
          <w:rFonts w:ascii="Century Gothic" w:hAnsi="Century Gothic"/>
        </w:rPr>
        <w:t>s</w:t>
      </w:r>
      <w:r w:rsidR="00DC7312" w:rsidRPr="00010977">
        <w:rPr>
          <w:rFonts w:ascii="Century Gothic" w:hAnsi="Century Gothic"/>
        </w:rPr>
        <w:t>ont mis en ligne sur le site d</w:t>
      </w:r>
      <w:r w:rsidR="00CA559D" w:rsidRPr="00010977">
        <w:rPr>
          <w:rFonts w:ascii="Century Gothic" w:hAnsi="Century Gothic"/>
        </w:rPr>
        <w:t xml:space="preserve">u Hcéres </w:t>
      </w:r>
      <w:r w:rsidR="00DC7312" w:rsidRPr="00010977">
        <w:rPr>
          <w:rFonts w:ascii="Century Gothic" w:hAnsi="Century Gothic"/>
        </w:rPr>
        <w:t>:</w:t>
      </w:r>
    </w:p>
    <w:p w14:paraId="6C4E72DE" w14:textId="49AA949E" w:rsidR="00DC7312" w:rsidRPr="00010977" w:rsidRDefault="00CA559D" w:rsidP="006054FD">
      <w:pPr>
        <w:pStyle w:val="5-POINTSFORTSETFAIBLES"/>
        <w:numPr>
          <w:ilvl w:val="0"/>
          <w:numId w:val="12"/>
        </w:numPr>
        <w:spacing w:before="120"/>
        <w:ind w:left="709"/>
        <w:rPr>
          <w:rFonts w:ascii="Century Gothic" w:hAnsi="Century Gothic"/>
        </w:rPr>
      </w:pPr>
      <w:r w:rsidRPr="00010977">
        <w:rPr>
          <w:rFonts w:ascii="Century Gothic" w:hAnsi="Century Gothic"/>
        </w:rPr>
        <w:t>Ce document (Document D</w:t>
      </w:r>
      <w:r w:rsidR="00C21CDD" w:rsidRPr="00010977">
        <w:rPr>
          <w:rFonts w:ascii="Century Gothic" w:hAnsi="Century Gothic"/>
        </w:rPr>
        <w:t>0</w:t>
      </w:r>
      <w:r w:rsidRPr="00010977">
        <w:rPr>
          <w:rFonts w:ascii="Century Gothic" w:hAnsi="Century Gothic"/>
        </w:rPr>
        <w:t>1)</w:t>
      </w:r>
      <w:r w:rsidR="00D16A6E">
        <w:rPr>
          <w:rFonts w:ascii="Century Gothic" w:hAnsi="Century Gothic"/>
        </w:rPr>
        <w:t>.</w:t>
      </w:r>
    </w:p>
    <w:p w14:paraId="06948F1C" w14:textId="7BF6E48B" w:rsidR="00D16A6E" w:rsidRDefault="00D16A6E" w:rsidP="00DE1026">
      <w:pPr>
        <w:pStyle w:val="5-POINTSFORTSETFAIBLES"/>
        <w:numPr>
          <w:ilvl w:val="0"/>
          <w:numId w:val="12"/>
        </w:numPr>
        <w:spacing w:before="120"/>
        <w:ind w:left="709"/>
        <w:rPr>
          <w:rFonts w:ascii="Century Gothic" w:hAnsi="Century Gothic"/>
        </w:rPr>
      </w:pPr>
      <w:r>
        <w:rPr>
          <w:rFonts w:ascii="Century Gothic" w:hAnsi="Century Gothic"/>
        </w:rPr>
        <w:t>L’aide à la rédaction d’un dossier formation deuxième cycle vague B (Document D02).</w:t>
      </w:r>
    </w:p>
    <w:p w14:paraId="305381F6" w14:textId="663320FA" w:rsidR="00DE1026" w:rsidRPr="00010977" w:rsidRDefault="00DE1026" w:rsidP="00DE1026">
      <w:pPr>
        <w:pStyle w:val="5-POINTSFORTSETFAIBLES"/>
        <w:numPr>
          <w:ilvl w:val="0"/>
          <w:numId w:val="12"/>
        </w:numPr>
        <w:spacing w:before="120"/>
        <w:ind w:left="709"/>
        <w:rPr>
          <w:rFonts w:ascii="Century Gothic" w:hAnsi="Century Gothic"/>
        </w:rPr>
      </w:pPr>
      <w:r w:rsidRPr="00010977">
        <w:rPr>
          <w:rFonts w:ascii="Century Gothic" w:hAnsi="Century Gothic"/>
        </w:rPr>
        <w:t>Le référent</w:t>
      </w:r>
      <w:r w:rsidR="00B82309">
        <w:rPr>
          <w:rFonts w:ascii="Century Gothic" w:hAnsi="Century Gothic"/>
        </w:rPr>
        <w:t xml:space="preserve">iel Hcéres d’évaluation </w:t>
      </w:r>
      <w:r w:rsidRPr="00010977">
        <w:rPr>
          <w:rFonts w:ascii="Century Gothic" w:hAnsi="Century Gothic"/>
        </w:rPr>
        <w:t xml:space="preserve">d’une formation </w:t>
      </w:r>
      <w:r w:rsidR="00B82309">
        <w:rPr>
          <w:rFonts w:ascii="Century Gothic" w:hAnsi="Century Gothic"/>
        </w:rPr>
        <w:t>conférant le grade de master</w:t>
      </w:r>
      <w:r w:rsidR="00D16A6E">
        <w:rPr>
          <w:rFonts w:ascii="Century Gothic" w:hAnsi="Century Gothic"/>
        </w:rPr>
        <w:t xml:space="preserve"> </w:t>
      </w:r>
      <w:r w:rsidRPr="00010977">
        <w:rPr>
          <w:rFonts w:ascii="Century Gothic" w:hAnsi="Century Gothic"/>
        </w:rPr>
        <w:t>v</w:t>
      </w:r>
      <w:r w:rsidR="00D16A6E">
        <w:rPr>
          <w:rFonts w:ascii="Century Gothic" w:hAnsi="Century Gothic"/>
        </w:rPr>
        <w:t>ague B (Document D03</w:t>
      </w:r>
      <w:r w:rsidRPr="00010977">
        <w:rPr>
          <w:rFonts w:ascii="Century Gothic" w:hAnsi="Century Gothic"/>
        </w:rPr>
        <w:t>).</w:t>
      </w:r>
    </w:p>
    <w:p w14:paraId="2572A1F0" w14:textId="2AC18903" w:rsidR="00CA559D" w:rsidRPr="00010977" w:rsidRDefault="00CA559D" w:rsidP="006054FD">
      <w:pPr>
        <w:pStyle w:val="5-POINTSFORTSETFAIBLES"/>
        <w:numPr>
          <w:ilvl w:val="0"/>
          <w:numId w:val="12"/>
        </w:numPr>
        <w:spacing w:before="120"/>
        <w:ind w:left="709"/>
        <w:rPr>
          <w:rFonts w:ascii="Century Gothic" w:hAnsi="Century Gothic"/>
        </w:rPr>
      </w:pPr>
      <w:r w:rsidRPr="00010977">
        <w:rPr>
          <w:rFonts w:ascii="Century Gothic" w:hAnsi="Century Gothic"/>
        </w:rPr>
        <w:t>L’aide à la rédaction d’un dossi</w:t>
      </w:r>
      <w:r w:rsidR="0006176D" w:rsidRPr="00010977">
        <w:rPr>
          <w:rFonts w:ascii="Century Gothic" w:hAnsi="Century Gothic"/>
        </w:rPr>
        <w:t xml:space="preserve">er </w:t>
      </w:r>
      <w:r w:rsidR="0006176D" w:rsidRPr="00010977">
        <w:rPr>
          <w:rFonts w:ascii="Century Gothic" w:hAnsi="Century Gothic"/>
          <w:i/>
        </w:rPr>
        <w:t>champ</w:t>
      </w:r>
      <w:r w:rsidR="00D16A6E">
        <w:rPr>
          <w:rFonts w:ascii="Century Gothic" w:hAnsi="Century Gothic"/>
        </w:rPr>
        <w:t xml:space="preserve"> vague B</w:t>
      </w:r>
      <w:r w:rsidRPr="00010977">
        <w:rPr>
          <w:rFonts w:ascii="Century Gothic" w:hAnsi="Century Gothic"/>
        </w:rPr>
        <w:t xml:space="preserve"> (Document D</w:t>
      </w:r>
      <w:r w:rsidR="00C21CDD" w:rsidRPr="00010977">
        <w:rPr>
          <w:rFonts w:ascii="Century Gothic" w:hAnsi="Century Gothic"/>
        </w:rPr>
        <w:t>0</w:t>
      </w:r>
      <w:r w:rsidRPr="00010977">
        <w:rPr>
          <w:rFonts w:ascii="Century Gothic" w:hAnsi="Century Gothic"/>
        </w:rPr>
        <w:t>4).</w:t>
      </w:r>
    </w:p>
    <w:p w14:paraId="6D6E84DE" w14:textId="3B19000E" w:rsidR="00DC7312" w:rsidRPr="00010977" w:rsidRDefault="00611BED" w:rsidP="006054FD">
      <w:pPr>
        <w:pStyle w:val="5-POINTSFORTSETFAIBLES"/>
        <w:numPr>
          <w:ilvl w:val="0"/>
          <w:numId w:val="12"/>
        </w:numPr>
        <w:spacing w:before="120"/>
        <w:ind w:left="709"/>
        <w:rPr>
          <w:rFonts w:ascii="Century Gothic" w:hAnsi="Century Gothic"/>
        </w:rPr>
      </w:pPr>
      <w:r w:rsidRPr="00010977">
        <w:rPr>
          <w:rFonts w:ascii="Century Gothic" w:hAnsi="Century Gothic"/>
        </w:rPr>
        <w:t>Le r</w:t>
      </w:r>
      <w:r w:rsidR="00DC7312" w:rsidRPr="00010977">
        <w:rPr>
          <w:rFonts w:ascii="Century Gothic" w:hAnsi="Century Gothic"/>
        </w:rPr>
        <w:t xml:space="preserve">éférentiel Hcéres d’évaluation </w:t>
      </w:r>
      <w:bookmarkStart w:id="0" w:name="_GoBack"/>
      <w:bookmarkEnd w:id="0"/>
      <w:r w:rsidR="00DC7312" w:rsidRPr="00010977">
        <w:rPr>
          <w:rFonts w:ascii="Century Gothic" w:hAnsi="Century Gothic"/>
        </w:rPr>
        <w:t>d’un champ de formati</w:t>
      </w:r>
      <w:r w:rsidR="00B82309">
        <w:rPr>
          <w:rFonts w:ascii="Century Gothic" w:hAnsi="Century Gothic"/>
        </w:rPr>
        <w:t>on</w:t>
      </w:r>
      <w:r w:rsidR="00796091" w:rsidRPr="00010977">
        <w:rPr>
          <w:rFonts w:ascii="Century Gothic" w:hAnsi="Century Gothic"/>
        </w:rPr>
        <w:t xml:space="preserve"> v</w:t>
      </w:r>
      <w:r w:rsidR="00D16A6E">
        <w:rPr>
          <w:rFonts w:ascii="Century Gothic" w:hAnsi="Century Gothic"/>
        </w:rPr>
        <w:t>ague B</w:t>
      </w:r>
      <w:r w:rsidR="00CA559D" w:rsidRPr="00010977">
        <w:rPr>
          <w:rFonts w:ascii="Century Gothic" w:hAnsi="Century Gothic"/>
        </w:rPr>
        <w:t xml:space="preserve"> (Documents D</w:t>
      </w:r>
      <w:r w:rsidR="00C21CDD" w:rsidRPr="00010977">
        <w:rPr>
          <w:rFonts w:ascii="Century Gothic" w:hAnsi="Century Gothic"/>
        </w:rPr>
        <w:t>0</w:t>
      </w:r>
      <w:r w:rsidR="00CA559D" w:rsidRPr="00010977">
        <w:rPr>
          <w:rFonts w:ascii="Century Gothic" w:hAnsi="Century Gothic"/>
        </w:rPr>
        <w:t>5)</w:t>
      </w:r>
      <w:r w:rsidR="00E17B4A" w:rsidRPr="00010977">
        <w:rPr>
          <w:rFonts w:ascii="Century Gothic" w:hAnsi="Century Gothic"/>
        </w:rPr>
        <w:t>.</w:t>
      </w:r>
    </w:p>
    <w:p w14:paraId="14EEA94E" w14:textId="1F59D517" w:rsidR="00427546" w:rsidRPr="00010977" w:rsidRDefault="00427546" w:rsidP="006054FD">
      <w:pPr>
        <w:pStyle w:val="5-POINTSFORTSETFAIBLES"/>
        <w:numPr>
          <w:ilvl w:val="0"/>
          <w:numId w:val="12"/>
        </w:numPr>
        <w:spacing w:before="120"/>
        <w:ind w:left="709"/>
        <w:rPr>
          <w:rFonts w:ascii="Century Gothic" w:hAnsi="Century Gothic"/>
        </w:rPr>
      </w:pPr>
      <w:r w:rsidRPr="00010977">
        <w:rPr>
          <w:rFonts w:ascii="Century Gothic" w:hAnsi="Century Gothic"/>
        </w:rPr>
        <w:lastRenderedPageBreak/>
        <w:t xml:space="preserve">Les aides à la rédaction des dossiers </w:t>
      </w:r>
      <w:r w:rsidRPr="00010977">
        <w:rPr>
          <w:rFonts w:ascii="Century Gothic" w:hAnsi="Century Gothic"/>
          <w:i/>
        </w:rPr>
        <w:t>formation</w:t>
      </w:r>
      <w:r w:rsidRPr="00010977">
        <w:rPr>
          <w:rFonts w:ascii="Century Gothic" w:hAnsi="Century Gothic"/>
        </w:rPr>
        <w:t xml:space="preserve"> </w:t>
      </w:r>
      <w:r w:rsidR="00D16A6E">
        <w:rPr>
          <w:rFonts w:ascii="Century Gothic" w:hAnsi="Century Gothic"/>
        </w:rPr>
        <w:t>vague B</w:t>
      </w:r>
      <w:r w:rsidR="0006176D" w:rsidRPr="00010977">
        <w:rPr>
          <w:rFonts w:ascii="Century Gothic" w:hAnsi="Century Gothic"/>
        </w:rPr>
        <w:t xml:space="preserve"> </w:t>
      </w:r>
      <w:r w:rsidRPr="00010977">
        <w:rPr>
          <w:rFonts w:ascii="Century Gothic" w:hAnsi="Century Gothic"/>
        </w:rPr>
        <w:t>pour les formations de santé</w:t>
      </w:r>
      <w:r w:rsidR="00D16A6E">
        <w:rPr>
          <w:rFonts w:ascii="Century Gothic" w:hAnsi="Century Gothic"/>
        </w:rPr>
        <w:t xml:space="preserve"> et paramédicales (Documents D06, D07</w:t>
      </w:r>
      <w:r w:rsidR="00D41E2C">
        <w:rPr>
          <w:rFonts w:ascii="Century Gothic" w:hAnsi="Century Gothic"/>
        </w:rPr>
        <w:t>)</w:t>
      </w:r>
    </w:p>
    <w:p w14:paraId="09DB011A" w14:textId="77777777" w:rsidR="00DC7312" w:rsidRPr="00010977" w:rsidRDefault="00DC7312" w:rsidP="00DC7312">
      <w:pPr>
        <w:ind w:left="1418" w:hanging="992"/>
        <w:rPr>
          <w:rFonts w:ascii="Century Gothic" w:hAnsi="Century Gothic"/>
        </w:rPr>
      </w:pPr>
    </w:p>
    <w:p w14:paraId="565C62A8" w14:textId="77777777" w:rsidR="00CA559D" w:rsidRPr="00010977" w:rsidRDefault="00CA559D" w:rsidP="00DC7312">
      <w:pPr>
        <w:ind w:left="1418" w:hanging="992"/>
        <w:rPr>
          <w:rFonts w:ascii="Century Gothic" w:hAnsi="Century Gothic"/>
          <w:szCs w:val="18"/>
        </w:rPr>
      </w:pPr>
    </w:p>
    <w:p w14:paraId="3141A48B" w14:textId="2CC39A36" w:rsidR="00CA559D" w:rsidRPr="00010977" w:rsidRDefault="00CA559D" w:rsidP="006054FD">
      <w:pPr>
        <w:ind w:left="567" w:right="-6" w:hanging="567"/>
        <w:rPr>
          <w:rFonts w:ascii="Century Gothic" w:hAnsi="Century Gothic"/>
          <w:b/>
          <w:szCs w:val="18"/>
        </w:rPr>
      </w:pPr>
      <w:r w:rsidRPr="00010977">
        <w:rPr>
          <w:rFonts w:ascii="Century Gothic" w:hAnsi="Century Gothic"/>
          <w:b/>
          <w:szCs w:val="18"/>
        </w:rPr>
        <w:t>NB : Ces documents ne concernent pas les formations suivantes qui font l’objet de documents spécifiques :</w:t>
      </w:r>
    </w:p>
    <w:p w14:paraId="7E4219A7" w14:textId="2A4C1AE6" w:rsidR="00CA559D" w:rsidRPr="00010977" w:rsidRDefault="00D16A6E" w:rsidP="006054FD">
      <w:pPr>
        <w:pStyle w:val="5-POINTSFORTSETFAIBLES"/>
        <w:numPr>
          <w:ilvl w:val="0"/>
          <w:numId w:val="13"/>
        </w:numPr>
        <w:spacing w:before="120"/>
        <w:ind w:left="709"/>
        <w:rPr>
          <w:rFonts w:ascii="Century Gothic" w:hAnsi="Century Gothic"/>
        </w:rPr>
      </w:pPr>
      <w:r>
        <w:rPr>
          <w:rFonts w:ascii="Century Gothic" w:hAnsi="Century Gothic"/>
        </w:rPr>
        <w:t xml:space="preserve">Les masters MEEF des </w:t>
      </w:r>
      <w:proofErr w:type="spellStart"/>
      <w:r>
        <w:rPr>
          <w:rFonts w:ascii="Century Gothic" w:hAnsi="Century Gothic"/>
        </w:rPr>
        <w:t>Inspé</w:t>
      </w:r>
      <w:proofErr w:type="spellEnd"/>
      <w:r w:rsidR="00CA559D" w:rsidRPr="00010977">
        <w:rPr>
          <w:rFonts w:ascii="Century Gothic" w:hAnsi="Century Gothic"/>
        </w:rPr>
        <w:t>.</w:t>
      </w:r>
    </w:p>
    <w:p w14:paraId="0B01F2D8" w14:textId="3E589A4A" w:rsidR="00AE0A33" w:rsidRPr="00010977" w:rsidRDefault="00CA559D" w:rsidP="00AE0A33">
      <w:pPr>
        <w:pStyle w:val="5-POINTSFORTSETFAIBLES"/>
        <w:numPr>
          <w:ilvl w:val="0"/>
          <w:numId w:val="13"/>
        </w:numPr>
        <w:spacing w:before="120"/>
        <w:ind w:left="709"/>
        <w:rPr>
          <w:rFonts w:ascii="Century Gothic" w:hAnsi="Century Gothic"/>
        </w:rPr>
      </w:pPr>
      <w:r w:rsidRPr="00010977">
        <w:rPr>
          <w:rFonts w:ascii="Century Gothic" w:hAnsi="Century Gothic"/>
        </w:rPr>
        <w:t>Les forma</w:t>
      </w:r>
      <w:r w:rsidR="008D61A2" w:rsidRPr="00010977">
        <w:rPr>
          <w:rFonts w:ascii="Century Gothic" w:hAnsi="Century Gothic"/>
        </w:rPr>
        <w:t>tions des écoles d’architecture</w:t>
      </w:r>
      <w:r w:rsidR="0006176D" w:rsidRPr="00010977">
        <w:rPr>
          <w:rFonts w:ascii="Century Gothic" w:hAnsi="Century Gothic"/>
        </w:rPr>
        <w:t xml:space="preserve"> et des écoles d’arts</w:t>
      </w:r>
      <w:r w:rsidRPr="00010977">
        <w:rPr>
          <w:rFonts w:ascii="Century Gothic" w:hAnsi="Century Gothic"/>
        </w:rPr>
        <w:t>.</w:t>
      </w:r>
      <w:r w:rsidR="00AE0A33" w:rsidRPr="00010977">
        <w:rPr>
          <w:rFonts w:ascii="Century Gothic" w:hAnsi="Century Gothic"/>
        </w:rPr>
        <w:t xml:space="preserve"> </w:t>
      </w:r>
    </w:p>
    <w:p w14:paraId="11FB924A" w14:textId="7B93D3A8" w:rsidR="00CA559D" w:rsidRPr="00010977" w:rsidRDefault="00AE0A33" w:rsidP="006054FD">
      <w:pPr>
        <w:pStyle w:val="5-POINTSFORTSETFAIBLES"/>
        <w:numPr>
          <w:ilvl w:val="0"/>
          <w:numId w:val="13"/>
        </w:numPr>
        <w:spacing w:before="120"/>
        <w:ind w:left="709"/>
        <w:rPr>
          <w:rFonts w:ascii="Century Gothic" w:hAnsi="Century Gothic"/>
        </w:rPr>
      </w:pPr>
      <w:r w:rsidRPr="00010977">
        <w:rPr>
          <w:rFonts w:ascii="Century Gothic" w:hAnsi="Century Gothic"/>
        </w:rPr>
        <w:t>Les écoles doctorales.</w:t>
      </w:r>
    </w:p>
    <w:p w14:paraId="5ADE539A" w14:textId="77777777" w:rsidR="00DC7312" w:rsidRPr="00010977" w:rsidRDefault="00DC7312" w:rsidP="00427546">
      <w:pPr>
        <w:ind w:left="0" w:firstLine="0"/>
        <w:rPr>
          <w:rFonts w:ascii="Century Gothic" w:hAnsi="Century Gothic"/>
        </w:rPr>
      </w:pPr>
    </w:p>
    <w:sectPr w:rsidR="00DC7312" w:rsidRPr="00010977" w:rsidSect="006054FD">
      <w:headerReference w:type="even" r:id="rId9"/>
      <w:headerReference w:type="default" r:id="rId10"/>
      <w:footerReference w:type="even" r:id="rId11"/>
      <w:footerReference w:type="default" r:id="rId12"/>
      <w:headerReference w:type="first" r:id="rId13"/>
      <w:footerReference w:type="first" r:id="rId14"/>
      <w:pgSz w:w="11900" w:h="16840"/>
      <w:pgMar w:top="1417" w:right="843" w:bottom="1417" w:left="1417" w:header="708" w:footer="3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10BC5" w14:textId="77777777" w:rsidR="00D41E2C" w:rsidRDefault="00D41E2C" w:rsidP="009E03F5">
      <w:pPr>
        <w:spacing w:after="0" w:line="240" w:lineRule="auto"/>
      </w:pPr>
      <w:r>
        <w:separator/>
      </w:r>
    </w:p>
  </w:endnote>
  <w:endnote w:type="continuationSeparator" w:id="0">
    <w:p w14:paraId="559EB80E" w14:textId="77777777" w:rsidR="00D41E2C" w:rsidRDefault="00D41E2C" w:rsidP="009E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72A9" w14:textId="77777777" w:rsidR="00A67E08" w:rsidRDefault="00A67E0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ACCE3" w14:textId="3C89B7BE" w:rsidR="00D41E2C" w:rsidRDefault="00D41E2C" w:rsidP="003D7BBF">
    <w:pPr>
      <w:pStyle w:val="Pieddepage"/>
      <w:tabs>
        <w:tab w:val="clear" w:pos="9072"/>
        <w:tab w:val="right" w:pos="9639"/>
      </w:tabs>
      <w:ind w:left="0" w:right="1" w:firstLine="0"/>
      <w:rPr>
        <w:rFonts w:ascii="Century Gothic" w:hAnsi="Century Gothic"/>
        <w:sz w:val="14"/>
        <w:szCs w:val="14"/>
      </w:rPr>
    </w:pPr>
    <w:r w:rsidRPr="006054FD">
      <w:rPr>
        <w:rFonts w:ascii="Century Gothic" w:hAnsi="Century Gothic"/>
        <w:sz w:val="14"/>
        <w:szCs w:val="14"/>
      </w:rPr>
      <w:t>C</w:t>
    </w:r>
    <w:r w:rsidR="00A67E08">
      <w:rPr>
        <w:rFonts w:ascii="Century Gothic" w:hAnsi="Century Gothic"/>
        <w:sz w:val="14"/>
        <w:szCs w:val="14"/>
      </w:rPr>
      <w:t>ampagne d’évaluation  2020-2021 – Vague B</w:t>
    </w:r>
    <w:r w:rsidRPr="006054FD">
      <w:rPr>
        <w:rFonts w:ascii="Century Gothic" w:hAnsi="Century Gothic"/>
        <w:sz w:val="14"/>
        <w:szCs w:val="14"/>
      </w:rPr>
      <w:tab/>
    </w:r>
    <w:r w:rsidRPr="006054FD">
      <w:rPr>
        <w:rFonts w:ascii="Century Gothic" w:hAnsi="Century Gothic"/>
        <w:sz w:val="14"/>
        <w:szCs w:val="14"/>
      </w:rPr>
      <w:tab/>
    </w:r>
    <w:r>
      <w:rPr>
        <w:rFonts w:ascii="Century Gothic" w:hAnsi="Century Gothic"/>
        <w:sz w:val="14"/>
        <w:szCs w:val="14"/>
      </w:rPr>
      <w:t>Département d’évaluation des formations</w:t>
    </w:r>
    <w:r>
      <w:rPr>
        <w:rFonts w:ascii="Century Gothic" w:hAnsi="Century Gothic"/>
        <w:sz w:val="14"/>
        <w:szCs w:val="14"/>
      </w:rPr>
      <w:tab/>
    </w:r>
  </w:p>
  <w:p w14:paraId="421C8086" w14:textId="77777777" w:rsidR="00D41E2C" w:rsidRDefault="00D41E2C" w:rsidP="003D7BBF">
    <w:pPr>
      <w:pStyle w:val="Pieddepage"/>
      <w:tabs>
        <w:tab w:val="clear" w:pos="9072"/>
        <w:tab w:val="right" w:pos="9639"/>
      </w:tabs>
      <w:ind w:left="0" w:right="1" w:firstLine="0"/>
      <w:rPr>
        <w:rFonts w:ascii="Century Gothic" w:hAnsi="Century Gothic"/>
        <w:sz w:val="14"/>
        <w:szCs w:val="14"/>
      </w:rPr>
    </w:pPr>
  </w:p>
  <w:p w14:paraId="006A4F10" w14:textId="6982F4E8" w:rsidR="00D41E2C" w:rsidRPr="006054FD" w:rsidRDefault="00D41E2C" w:rsidP="003D7BBF">
    <w:pPr>
      <w:pStyle w:val="Pieddepage"/>
      <w:tabs>
        <w:tab w:val="clear" w:pos="9072"/>
        <w:tab w:val="right" w:pos="9639"/>
      </w:tabs>
      <w:ind w:left="0" w:right="1" w:firstLine="0"/>
      <w:rPr>
        <w:rFonts w:ascii="Century Gothic" w:hAnsi="Century Gothic"/>
        <w:sz w:val="14"/>
        <w:szCs w:val="14"/>
      </w:rPr>
    </w:pPr>
    <w:r>
      <w:rPr>
        <w:rFonts w:ascii="Century Gothic" w:hAnsi="Century Gothic"/>
        <w:sz w:val="14"/>
        <w:szCs w:val="14"/>
      </w:rPr>
      <w:tab/>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Pr="006054FD">
          <w:rPr>
            <w:rFonts w:ascii="Century Gothic" w:hAnsi="Century Gothic"/>
            <w:sz w:val="14"/>
            <w:szCs w:val="14"/>
          </w:rPr>
          <w:fldChar w:fldCharType="separate"/>
        </w:r>
        <w:r w:rsidR="007D2B22">
          <w:rPr>
            <w:rFonts w:ascii="Century Gothic" w:hAnsi="Century Gothic"/>
            <w:noProof/>
            <w:sz w:val="14"/>
            <w:szCs w:val="14"/>
          </w:rPr>
          <w:t>2</w:t>
        </w:r>
        <w:r w:rsidRPr="006054FD">
          <w:rPr>
            <w:rFonts w:ascii="Century Gothic" w:hAnsi="Century Gothic"/>
            <w:sz w:val="14"/>
            <w:szCs w:val="1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453A" w14:textId="2B1B11AE" w:rsidR="00D41E2C" w:rsidRDefault="00D41E2C" w:rsidP="008D4529">
    <w:pPr>
      <w:pStyle w:val="Pieddepage"/>
      <w:tabs>
        <w:tab w:val="clear" w:pos="9072"/>
        <w:tab w:val="right" w:pos="9639"/>
      </w:tabs>
      <w:ind w:left="0" w:right="1" w:firstLine="0"/>
      <w:rPr>
        <w:rFonts w:ascii="Century Gothic" w:hAnsi="Century Gothic"/>
        <w:sz w:val="14"/>
        <w:szCs w:val="14"/>
      </w:rPr>
    </w:pPr>
    <w:r w:rsidRPr="006054FD">
      <w:rPr>
        <w:rFonts w:ascii="Century Gothic" w:hAnsi="Century Gothic"/>
        <w:sz w:val="14"/>
        <w:szCs w:val="14"/>
      </w:rPr>
      <w:tab/>
    </w:r>
    <w:r w:rsidRPr="006054FD">
      <w:rPr>
        <w:rFonts w:ascii="Century Gothic" w:hAnsi="Century Gothic"/>
        <w:sz w:val="14"/>
        <w:szCs w:val="14"/>
      </w:rPr>
      <w:tab/>
    </w:r>
    <w:r w:rsidR="00A67E08">
      <w:rPr>
        <w:rFonts w:ascii="Century Gothic" w:hAnsi="Century Gothic"/>
        <w:sz w:val="14"/>
        <w:szCs w:val="14"/>
      </w:rPr>
      <w:t>Novembre 2019</w:t>
    </w:r>
    <w:r>
      <w:rPr>
        <w:rFonts w:ascii="Century Gothic" w:hAnsi="Century Gothic"/>
        <w:sz w:val="14"/>
        <w:szCs w:val="14"/>
      </w:rPr>
      <w:tab/>
    </w:r>
  </w:p>
  <w:p w14:paraId="5609DA33" w14:textId="77777777" w:rsidR="00D41E2C" w:rsidRDefault="00D41E2C" w:rsidP="00140E01">
    <w:pPr>
      <w:tabs>
        <w:tab w:val="center" w:pos="4536"/>
        <w:tab w:val="right" w:pos="9639"/>
      </w:tabs>
      <w:rPr>
        <w:rFonts w:ascii="Century Gothic" w:eastAsia="MS Mincho" w:hAnsi="Century Gothic"/>
        <w:i/>
        <w:sz w:val="16"/>
        <w:szCs w:val="16"/>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31E5F" w14:textId="77777777" w:rsidR="00D41E2C" w:rsidRDefault="00D41E2C" w:rsidP="009E03F5">
      <w:pPr>
        <w:spacing w:after="0" w:line="240" w:lineRule="auto"/>
      </w:pPr>
      <w:r>
        <w:separator/>
      </w:r>
    </w:p>
  </w:footnote>
  <w:footnote w:type="continuationSeparator" w:id="0">
    <w:p w14:paraId="6F0C4598" w14:textId="77777777" w:rsidR="00D41E2C" w:rsidRDefault="00D41E2C" w:rsidP="009E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EFBF" w14:textId="77777777" w:rsidR="00A67E08" w:rsidRDefault="00A67E0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62896" w14:textId="5B21BF9E" w:rsidR="00D41E2C" w:rsidRDefault="00D41E2C" w:rsidP="00420118">
    <w:pPr>
      <w:tabs>
        <w:tab w:val="center" w:pos="4536"/>
        <w:tab w:val="right" w:pos="9639"/>
      </w:tabs>
      <w:spacing w:after="0" w:line="240" w:lineRule="auto"/>
      <w:ind w:left="0" w:right="0" w:firstLine="0"/>
      <w:jc w:val="left"/>
      <w:rPr>
        <w:rFonts w:eastAsia="Cambria" w:cs="Times New Roman"/>
        <w:color w:val="auto"/>
        <w:szCs w:val="18"/>
      </w:rPr>
    </w:pPr>
    <w:r>
      <w:rPr>
        <w:noProof/>
      </w:rPr>
      <w:drawing>
        <wp:anchor distT="0" distB="0" distL="114300" distR="114300" simplePos="0" relativeHeight="251667456" behindDoc="1" locked="0" layoutInCell="1" allowOverlap="1" wp14:anchorId="190FED12" wp14:editId="7EED2D82">
          <wp:simplePos x="0" y="0"/>
          <wp:positionH relativeFrom="column">
            <wp:posOffset>5632450</wp:posOffset>
          </wp:positionH>
          <wp:positionV relativeFrom="paragraph">
            <wp:posOffset>-268605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4A7F6630" w14:textId="4A11021F" w:rsidR="00D41E2C" w:rsidRPr="002013A3" w:rsidRDefault="00D41E2C" w:rsidP="00083D10">
    <w:pPr>
      <w:spacing w:after="0" w:line="240" w:lineRule="auto"/>
      <w:ind w:left="-426" w:right="0" w:firstLine="0"/>
      <w:jc w:val="left"/>
      <w:rPr>
        <w:rFonts w:ascii="Century Gothic" w:eastAsia="MS Mincho" w:hAnsi="Century Gothic" w:cs="Times New Roman"/>
        <w:color w:val="auto"/>
        <w:sz w:val="14"/>
        <w:szCs w:val="14"/>
        <w:lang w:eastAsia="ja-JP"/>
      </w:rPr>
    </w:pPr>
    <w:r w:rsidRPr="002013A3">
      <w:rPr>
        <w:rFonts w:ascii="Century Gothic" w:eastAsia="MS Mincho" w:hAnsi="Century Gothic" w:cs="Times New Roman"/>
        <w:color w:val="auto"/>
        <w:sz w:val="14"/>
        <w:szCs w:val="14"/>
        <w:lang w:eastAsia="ja-JP"/>
      </w:rPr>
      <w:t>Processus d’éva</w:t>
    </w:r>
    <w:r w:rsidR="00A67E08">
      <w:rPr>
        <w:rFonts w:ascii="Century Gothic" w:eastAsia="MS Mincho" w:hAnsi="Century Gothic" w:cs="Times New Roman"/>
        <w:color w:val="auto"/>
        <w:sz w:val="14"/>
        <w:szCs w:val="14"/>
        <w:lang w:eastAsia="ja-JP"/>
      </w:rPr>
      <w:t xml:space="preserve">luation des formations de niveau </w:t>
    </w:r>
    <w:r w:rsidRPr="002013A3">
      <w:rPr>
        <w:rFonts w:ascii="Century Gothic" w:eastAsia="MS Mincho" w:hAnsi="Century Gothic" w:cs="Times New Roman"/>
        <w:color w:val="auto"/>
        <w:sz w:val="14"/>
        <w:szCs w:val="14"/>
        <w:lang w:eastAsia="ja-JP"/>
      </w:rPr>
      <w:t>master</w:t>
    </w:r>
  </w:p>
  <w:p w14:paraId="15576627" w14:textId="5356D6D1" w:rsidR="00D41E2C" w:rsidRPr="00420118" w:rsidRDefault="00D41E2C" w:rsidP="00544374">
    <w:pPr>
      <w:tabs>
        <w:tab w:val="center" w:pos="4536"/>
        <w:tab w:val="right" w:pos="9639"/>
      </w:tabs>
      <w:spacing w:after="0" w:line="240" w:lineRule="auto"/>
      <w:ind w:left="1134" w:right="0" w:firstLine="0"/>
      <w:jc w:val="left"/>
      <w:rPr>
        <w:rFonts w:eastAsia="Cambria" w:cs="Times New Roman"/>
        <w:i/>
        <w:color w:val="auto"/>
        <w:sz w:val="16"/>
        <w:szCs w:val="16"/>
      </w:rPr>
    </w:pPr>
  </w:p>
  <w:p w14:paraId="69172665" w14:textId="77777777" w:rsidR="00D41E2C" w:rsidRDefault="00D41E2C">
    <w:pPr>
      <w:pStyle w:val="En-tte"/>
    </w:pPr>
  </w:p>
  <w:p w14:paraId="6BF7C5D1" w14:textId="77777777" w:rsidR="00D41E2C" w:rsidRDefault="00D41E2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43BBA" w14:textId="6E336F08" w:rsidR="00D41E2C" w:rsidRDefault="00D41E2C" w:rsidP="00140E01">
    <w:pPr>
      <w:tabs>
        <w:tab w:val="right" w:pos="9639"/>
      </w:tabs>
      <w:spacing w:after="0" w:line="240" w:lineRule="auto"/>
      <w:ind w:left="0" w:right="0" w:firstLine="0"/>
      <w:jc w:val="left"/>
      <w:rPr>
        <w:rFonts w:eastAsia="Cambria" w:cs="Times New Roman"/>
        <w:noProof/>
        <w:color w:val="auto"/>
        <w:szCs w:val="18"/>
      </w:rPr>
    </w:pPr>
    <w:r>
      <w:rPr>
        <w:noProof/>
      </w:rPr>
      <w:drawing>
        <wp:anchor distT="0" distB="0" distL="114300" distR="114300" simplePos="0" relativeHeight="251665408" behindDoc="1" locked="0" layoutInCell="1" allowOverlap="1" wp14:anchorId="53F4D045" wp14:editId="012A224B">
          <wp:simplePos x="0" y="0"/>
          <wp:positionH relativeFrom="column">
            <wp:posOffset>-880745</wp:posOffset>
          </wp:positionH>
          <wp:positionV relativeFrom="paragraph">
            <wp:posOffset>-440055</wp:posOffset>
          </wp:positionV>
          <wp:extent cx="1800860" cy="1800860"/>
          <wp:effectExtent l="0" t="0" r="8890" b="8890"/>
          <wp:wrapThrough wrapText="bothSides">
            <wp:wrapPolygon edited="0">
              <wp:start x="0" y="0"/>
              <wp:lineTo x="0" y="21478"/>
              <wp:lineTo x="21478" y="21478"/>
              <wp:lineTo x="2147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r w:rsidRPr="00420118">
      <w:rPr>
        <w:rFonts w:eastAsia="Cambria" w:cs="Times New Roman"/>
        <w:noProof/>
        <w:color w:val="auto"/>
        <w:szCs w:val="18"/>
      </w:rPr>
      <w:tab/>
    </w:r>
  </w:p>
  <w:p w14:paraId="21B990D9" w14:textId="77777777" w:rsidR="00D41E2C" w:rsidRDefault="00D41E2C" w:rsidP="00140E01">
    <w:pPr>
      <w:tabs>
        <w:tab w:val="right" w:pos="9639"/>
      </w:tabs>
      <w:spacing w:after="0" w:line="240" w:lineRule="auto"/>
      <w:ind w:left="0" w:right="0" w:firstLine="0"/>
      <w:jc w:val="left"/>
      <w:rPr>
        <w:rFonts w:eastAsia="Cambria" w:cs="Times New Roman"/>
        <w:noProof/>
        <w:color w:val="auto"/>
        <w:szCs w:val="18"/>
      </w:rPr>
    </w:pPr>
  </w:p>
  <w:p w14:paraId="66F6AA9F" w14:textId="77777777" w:rsidR="00D41E2C" w:rsidRDefault="00D41E2C" w:rsidP="00140E01">
    <w:pPr>
      <w:tabs>
        <w:tab w:val="right" w:pos="9639"/>
      </w:tabs>
      <w:spacing w:after="0" w:line="240" w:lineRule="auto"/>
      <w:ind w:left="0" w:right="0" w:firstLine="0"/>
      <w:jc w:val="left"/>
      <w:rPr>
        <w:rFonts w:eastAsia="Cambria" w:cs="Times New Roman"/>
        <w:noProof/>
        <w:color w:val="auto"/>
        <w:szCs w:val="18"/>
      </w:rPr>
    </w:pPr>
  </w:p>
  <w:p w14:paraId="1FFC9524" w14:textId="77777777" w:rsidR="00D41E2C" w:rsidRDefault="00D41E2C" w:rsidP="00140E01">
    <w:pPr>
      <w:tabs>
        <w:tab w:val="right" w:pos="9639"/>
      </w:tabs>
      <w:spacing w:after="0" w:line="240" w:lineRule="auto"/>
      <w:ind w:left="0" w:right="0" w:firstLine="0"/>
      <w:jc w:val="left"/>
      <w:rPr>
        <w:rFonts w:eastAsia="Cambria" w:cs="Times New Roman"/>
        <w:noProof/>
        <w:color w:val="auto"/>
        <w:szCs w:val="18"/>
      </w:rPr>
    </w:pPr>
  </w:p>
  <w:p w14:paraId="3CC62563" w14:textId="77777777" w:rsidR="00D41E2C" w:rsidRPr="00140E01" w:rsidRDefault="00D41E2C" w:rsidP="00140E01">
    <w:pPr>
      <w:tabs>
        <w:tab w:val="right" w:pos="9639"/>
      </w:tabs>
      <w:spacing w:after="0" w:line="240" w:lineRule="auto"/>
      <w:ind w:left="1276" w:right="0" w:firstLine="0"/>
      <w:jc w:val="left"/>
      <w:rPr>
        <w:rFonts w:ascii="Century Gothic" w:eastAsia="Cambria" w:hAnsi="Century Gothic" w:cs="Times New Roman"/>
        <w:b/>
        <w:noProof/>
        <w:color w:val="ED145B"/>
        <w:sz w:val="22"/>
      </w:rPr>
    </w:pPr>
    <w:r w:rsidRPr="00140E01">
      <w:rPr>
        <w:rFonts w:ascii="Century Gothic" w:eastAsia="Cambria" w:hAnsi="Century Gothic" w:cs="Times New Roman"/>
        <w:b/>
        <w:noProof/>
        <w:color w:val="ED145B"/>
        <w:sz w:val="22"/>
      </w:rPr>
      <w:t xml:space="preserve">Département d’évaluation </w:t>
    </w:r>
  </w:p>
  <w:p w14:paraId="28192FBD" w14:textId="20807EB6" w:rsidR="00D41E2C" w:rsidRDefault="00D41E2C" w:rsidP="00140E01">
    <w:pPr>
      <w:tabs>
        <w:tab w:val="right" w:pos="9639"/>
      </w:tabs>
      <w:spacing w:after="0" w:line="240" w:lineRule="auto"/>
      <w:ind w:left="1276" w:right="0" w:firstLine="0"/>
      <w:jc w:val="left"/>
      <w:rPr>
        <w:rFonts w:eastAsia="Cambria" w:cs="Times New Roman"/>
        <w:noProof/>
        <w:color w:val="auto"/>
        <w:szCs w:val="18"/>
      </w:rPr>
    </w:pPr>
    <w:r w:rsidRPr="00140E01">
      <w:rPr>
        <w:rFonts w:ascii="Century Gothic" w:eastAsia="Cambria" w:hAnsi="Century Gothic" w:cs="Times New Roman"/>
        <w:b/>
        <w:noProof/>
        <w:color w:val="ED145B"/>
        <w:sz w:val="22"/>
      </w:rPr>
      <w:t>des formations</w:t>
    </w:r>
    <w:r>
      <w:rPr>
        <w:rFonts w:eastAsia="Cambria" w:cs="Times New Roman"/>
        <w:noProof/>
        <w:color w:val="auto"/>
        <w:szCs w:val="18"/>
      </w:rPr>
      <w:tab/>
    </w:r>
  </w:p>
  <w:p w14:paraId="6949371B" w14:textId="77777777" w:rsidR="00D41E2C" w:rsidRDefault="00D41E2C" w:rsidP="00140E01">
    <w:pPr>
      <w:tabs>
        <w:tab w:val="right" w:pos="9639"/>
      </w:tabs>
      <w:spacing w:after="0" w:line="240" w:lineRule="auto"/>
      <w:ind w:left="0" w:right="0" w:firstLine="0"/>
      <w:jc w:val="left"/>
      <w:rPr>
        <w:rFonts w:eastAsia="Cambria" w:cs="Times New Roman"/>
        <w:noProof/>
        <w:color w:val="auto"/>
        <w:szCs w:val="18"/>
      </w:rPr>
    </w:pPr>
  </w:p>
  <w:p w14:paraId="35EA949F" w14:textId="77777777" w:rsidR="00D41E2C" w:rsidRPr="00420118" w:rsidRDefault="00D41E2C" w:rsidP="00140E01">
    <w:pPr>
      <w:tabs>
        <w:tab w:val="right" w:pos="9639"/>
      </w:tabs>
      <w:spacing w:after="0" w:line="240" w:lineRule="auto"/>
      <w:ind w:left="0" w:right="0" w:firstLine="0"/>
      <w:jc w:val="left"/>
      <w:rPr>
        <w:rFonts w:eastAsia="Cambria" w:cs="Times New Roman"/>
        <w:color w:val="auto"/>
        <w:szCs w:val="18"/>
      </w:rPr>
    </w:pPr>
  </w:p>
  <w:p w14:paraId="71989042" w14:textId="77777777" w:rsidR="00D41E2C" w:rsidRDefault="00D41E2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CEB"/>
    <w:multiLevelType w:val="hybridMultilevel"/>
    <w:tmpl w:val="5716499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1BD0318F"/>
    <w:multiLevelType w:val="hybridMultilevel"/>
    <w:tmpl w:val="069ABF54"/>
    <w:lvl w:ilvl="0" w:tplc="82C06C6E">
      <w:numFmt w:val="bullet"/>
      <w:lvlText w:val="●"/>
      <w:lvlJc w:val="left"/>
      <w:pPr>
        <w:ind w:left="1146" w:hanging="360"/>
      </w:pPr>
      <w:rPr>
        <w:rFonts w:ascii="Trebuchet MS" w:hAnsi="Trebuchet MS" w:cs="Times New Roman" w:hint="default"/>
        <w:color w:val="5C2D9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24575668"/>
    <w:multiLevelType w:val="hybridMultilevel"/>
    <w:tmpl w:val="4FD0505E"/>
    <w:lvl w:ilvl="0" w:tplc="040C000F">
      <w:start w:val="1"/>
      <w:numFmt w:val="decimal"/>
      <w:lvlText w:val="%1."/>
      <w:lvlJc w:val="left"/>
      <w:pPr>
        <w:ind w:left="1136" w:hanging="360"/>
      </w:pPr>
    </w:lvl>
    <w:lvl w:ilvl="1" w:tplc="040C0019" w:tentative="1">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3">
    <w:nsid w:val="31C51332"/>
    <w:multiLevelType w:val="hybridMultilevel"/>
    <w:tmpl w:val="4F8C1E1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34EC11B7"/>
    <w:multiLevelType w:val="hybridMultilevel"/>
    <w:tmpl w:val="88ACBDF8"/>
    <w:lvl w:ilvl="0" w:tplc="7AF6A8D2">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BD4AF1"/>
    <w:multiLevelType w:val="hybridMultilevel"/>
    <w:tmpl w:val="264228C2"/>
    <w:lvl w:ilvl="0" w:tplc="040C000F">
      <w:start w:val="1"/>
      <w:numFmt w:val="decimal"/>
      <w:lvlText w:val="%1."/>
      <w:lvlJc w:val="left"/>
      <w:pPr>
        <w:ind w:left="720" w:hanging="360"/>
      </w:pPr>
      <w:rPr>
        <w:rFonts w:hint="default"/>
        <w:color w:val="FF0066"/>
        <w:u w:color="FF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721901"/>
    <w:multiLevelType w:val="hybridMultilevel"/>
    <w:tmpl w:val="00A88B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300484"/>
    <w:multiLevelType w:val="hybridMultilevel"/>
    <w:tmpl w:val="F2E02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977E2B"/>
    <w:multiLevelType w:val="hybridMultilevel"/>
    <w:tmpl w:val="F1F036B4"/>
    <w:lvl w:ilvl="0" w:tplc="FD8A2432">
      <w:start w:val="1"/>
      <w:numFmt w:val="decimal"/>
      <w:lvlText w:val="%1."/>
      <w:lvlJc w:val="left"/>
      <w:pPr>
        <w:ind w:left="786" w:hanging="360"/>
      </w:pPr>
      <w:rPr>
        <w:rFonts w:hint="default"/>
        <w:color w:val="5C2D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E355BB7"/>
    <w:multiLevelType w:val="hybridMultilevel"/>
    <w:tmpl w:val="8F6208A0"/>
    <w:lvl w:ilvl="0" w:tplc="82C06C6E">
      <w:numFmt w:val="bullet"/>
      <w:lvlText w:val="●"/>
      <w:lvlJc w:val="left"/>
      <w:pPr>
        <w:ind w:left="1146" w:hanging="360"/>
      </w:pPr>
      <w:rPr>
        <w:rFonts w:ascii="Trebuchet MS" w:hAnsi="Trebuchet MS" w:cs="Times New Roman" w:hint="default"/>
        <w:color w:val="5C2D91"/>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nsid w:val="5E5F2691"/>
    <w:multiLevelType w:val="hybridMultilevel"/>
    <w:tmpl w:val="AAE0F034"/>
    <w:lvl w:ilvl="0" w:tplc="7AF6A8D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657F06D8"/>
    <w:multiLevelType w:val="hybridMultilevel"/>
    <w:tmpl w:val="282C7B90"/>
    <w:lvl w:ilvl="0" w:tplc="DA74126C">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7E43EE"/>
    <w:multiLevelType w:val="hybridMultilevel"/>
    <w:tmpl w:val="EC367114"/>
    <w:lvl w:ilvl="0" w:tplc="307AFD96">
      <w:start w:val="1"/>
      <w:numFmt w:val="decimal"/>
      <w:lvlText w:val="%1)"/>
      <w:lvlJc w:val="left"/>
      <w:pPr>
        <w:ind w:left="1146" w:hanging="360"/>
      </w:pPr>
      <w:rPr>
        <w:rFonts w:hint="default"/>
        <w:color w:val="auto"/>
      </w:rPr>
    </w:lvl>
    <w:lvl w:ilvl="1" w:tplc="040C0003" w:tentative="1">
      <w:start w:val="1"/>
      <w:numFmt w:val="bullet"/>
      <w:lvlText w:val="o"/>
      <w:lvlJc w:val="left"/>
      <w:pPr>
        <w:ind w:left="1866" w:hanging="360"/>
      </w:pPr>
      <w:rPr>
        <w:rFonts w:ascii="Courier New" w:hAnsi="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759774EC"/>
    <w:multiLevelType w:val="hybridMultilevel"/>
    <w:tmpl w:val="8FBE0DAA"/>
    <w:lvl w:ilvl="0" w:tplc="A8EE604A">
      <w:start w:val="1"/>
      <w:numFmt w:val="decimal"/>
      <w:lvlText w:val="%1."/>
      <w:lvlJc w:val="left"/>
      <w:pPr>
        <w:ind w:left="786"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F9011BA"/>
    <w:multiLevelType w:val="hybridMultilevel"/>
    <w:tmpl w:val="FB9416C2"/>
    <w:lvl w:ilvl="0" w:tplc="040C000F">
      <w:start w:val="1"/>
      <w:numFmt w:val="decimal"/>
      <w:lvlText w:val="%1."/>
      <w:lvlJc w:val="left"/>
      <w:pPr>
        <w:ind w:left="1429" w:hanging="360"/>
      </w:pPr>
      <w:rPr>
        <w:rFonts w:hint="default"/>
        <w:color w:val="FF0066"/>
        <w:u w:color="FF006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6"/>
  </w:num>
  <w:num w:numId="4">
    <w:abstractNumId w:val="14"/>
  </w:num>
  <w:num w:numId="5">
    <w:abstractNumId w:val="2"/>
  </w:num>
  <w:num w:numId="6">
    <w:abstractNumId w:val="10"/>
  </w:num>
  <w:num w:numId="7">
    <w:abstractNumId w:val="4"/>
  </w:num>
  <w:num w:numId="8">
    <w:abstractNumId w:val="8"/>
  </w:num>
  <w:num w:numId="9">
    <w:abstractNumId w:val="3"/>
  </w:num>
  <w:num w:numId="10">
    <w:abstractNumId w:val="0"/>
  </w:num>
  <w:num w:numId="11">
    <w:abstractNumId w:val="11"/>
  </w:num>
  <w:num w:numId="12">
    <w:abstractNumId w:val="1"/>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25"/>
    <w:rsid w:val="00010977"/>
    <w:rsid w:val="0002374F"/>
    <w:rsid w:val="000316E5"/>
    <w:rsid w:val="00041FA1"/>
    <w:rsid w:val="00060341"/>
    <w:rsid w:val="0006176D"/>
    <w:rsid w:val="00061A95"/>
    <w:rsid w:val="00083D10"/>
    <w:rsid w:val="000C46D6"/>
    <w:rsid w:val="000D1919"/>
    <w:rsid w:val="000F35A7"/>
    <w:rsid w:val="000F621A"/>
    <w:rsid w:val="00105925"/>
    <w:rsid w:val="00106602"/>
    <w:rsid w:val="001107A6"/>
    <w:rsid w:val="00123A5B"/>
    <w:rsid w:val="00140E01"/>
    <w:rsid w:val="00165996"/>
    <w:rsid w:val="00172A5D"/>
    <w:rsid w:val="00175A22"/>
    <w:rsid w:val="00176291"/>
    <w:rsid w:val="001773A1"/>
    <w:rsid w:val="001B4102"/>
    <w:rsid w:val="001D5975"/>
    <w:rsid w:val="002013A3"/>
    <w:rsid w:val="00221723"/>
    <w:rsid w:val="00222217"/>
    <w:rsid w:val="00234474"/>
    <w:rsid w:val="002442F5"/>
    <w:rsid w:val="002937D2"/>
    <w:rsid w:val="002C2027"/>
    <w:rsid w:val="002D425D"/>
    <w:rsid w:val="002F1A75"/>
    <w:rsid w:val="00303550"/>
    <w:rsid w:val="00305D23"/>
    <w:rsid w:val="00307C26"/>
    <w:rsid w:val="00311688"/>
    <w:rsid w:val="003256C5"/>
    <w:rsid w:val="0033765C"/>
    <w:rsid w:val="00352AAE"/>
    <w:rsid w:val="00363C48"/>
    <w:rsid w:val="00377FD0"/>
    <w:rsid w:val="003A3A08"/>
    <w:rsid w:val="003B21CB"/>
    <w:rsid w:val="003C0587"/>
    <w:rsid w:val="003C7342"/>
    <w:rsid w:val="003D7296"/>
    <w:rsid w:val="003D7BBF"/>
    <w:rsid w:val="003E36D5"/>
    <w:rsid w:val="00420118"/>
    <w:rsid w:val="00427546"/>
    <w:rsid w:val="004275BD"/>
    <w:rsid w:val="004376CE"/>
    <w:rsid w:val="004E56F7"/>
    <w:rsid w:val="004E6691"/>
    <w:rsid w:val="004F5AEB"/>
    <w:rsid w:val="005342EE"/>
    <w:rsid w:val="00537C97"/>
    <w:rsid w:val="00544374"/>
    <w:rsid w:val="005667CF"/>
    <w:rsid w:val="00587325"/>
    <w:rsid w:val="005A13DA"/>
    <w:rsid w:val="005B05F6"/>
    <w:rsid w:val="005C4D97"/>
    <w:rsid w:val="005C6481"/>
    <w:rsid w:val="005D7119"/>
    <w:rsid w:val="006054FD"/>
    <w:rsid w:val="00611BED"/>
    <w:rsid w:val="006159C9"/>
    <w:rsid w:val="00621E4D"/>
    <w:rsid w:val="006347F1"/>
    <w:rsid w:val="00657ADB"/>
    <w:rsid w:val="0066295D"/>
    <w:rsid w:val="006C0D42"/>
    <w:rsid w:val="006C53FF"/>
    <w:rsid w:val="00717928"/>
    <w:rsid w:val="007479E5"/>
    <w:rsid w:val="007762E2"/>
    <w:rsid w:val="00780F52"/>
    <w:rsid w:val="00796091"/>
    <w:rsid w:val="007A04C7"/>
    <w:rsid w:val="007B0C54"/>
    <w:rsid w:val="007D2B22"/>
    <w:rsid w:val="007E3642"/>
    <w:rsid w:val="007F0F18"/>
    <w:rsid w:val="00812B20"/>
    <w:rsid w:val="008454AA"/>
    <w:rsid w:val="00887CF5"/>
    <w:rsid w:val="00896996"/>
    <w:rsid w:val="008C43F1"/>
    <w:rsid w:val="008D4529"/>
    <w:rsid w:val="008D61A2"/>
    <w:rsid w:val="008E5388"/>
    <w:rsid w:val="008E59B7"/>
    <w:rsid w:val="00902CC0"/>
    <w:rsid w:val="0096605F"/>
    <w:rsid w:val="0097220D"/>
    <w:rsid w:val="009A27AC"/>
    <w:rsid w:val="009A79FC"/>
    <w:rsid w:val="009B1C12"/>
    <w:rsid w:val="009E03F5"/>
    <w:rsid w:val="00A01645"/>
    <w:rsid w:val="00A0320F"/>
    <w:rsid w:val="00A0497F"/>
    <w:rsid w:val="00A1282D"/>
    <w:rsid w:val="00A15E3B"/>
    <w:rsid w:val="00A251ED"/>
    <w:rsid w:val="00A36EE1"/>
    <w:rsid w:val="00A3722E"/>
    <w:rsid w:val="00A6554C"/>
    <w:rsid w:val="00A67E08"/>
    <w:rsid w:val="00AE0A33"/>
    <w:rsid w:val="00AE1BA0"/>
    <w:rsid w:val="00B4724C"/>
    <w:rsid w:val="00B716C6"/>
    <w:rsid w:val="00B82309"/>
    <w:rsid w:val="00B83211"/>
    <w:rsid w:val="00BB4C40"/>
    <w:rsid w:val="00BC3C72"/>
    <w:rsid w:val="00BF6700"/>
    <w:rsid w:val="00C04D60"/>
    <w:rsid w:val="00C21CDD"/>
    <w:rsid w:val="00C30936"/>
    <w:rsid w:val="00C42DFE"/>
    <w:rsid w:val="00C5467F"/>
    <w:rsid w:val="00C72432"/>
    <w:rsid w:val="00C945D7"/>
    <w:rsid w:val="00C969F7"/>
    <w:rsid w:val="00CA0454"/>
    <w:rsid w:val="00CA4ED2"/>
    <w:rsid w:val="00CA559D"/>
    <w:rsid w:val="00CC303B"/>
    <w:rsid w:val="00CC4E3A"/>
    <w:rsid w:val="00CD33DD"/>
    <w:rsid w:val="00CF1426"/>
    <w:rsid w:val="00D073B4"/>
    <w:rsid w:val="00D16A6E"/>
    <w:rsid w:val="00D17260"/>
    <w:rsid w:val="00D23711"/>
    <w:rsid w:val="00D41E2C"/>
    <w:rsid w:val="00D831B3"/>
    <w:rsid w:val="00D9400C"/>
    <w:rsid w:val="00DB5163"/>
    <w:rsid w:val="00DC7312"/>
    <w:rsid w:val="00DC7EFD"/>
    <w:rsid w:val="00DE1026"/>
    <w:rsid w:val="00E0529A"/>
    <w:rsid w:val="00E17B4A"/>
    <w:rsid w:val="00E53CA5"/>
    <w:rsid w:val="00E8771B"/>
    <w:rsid w:val="00EC3DE4"/>
    <w:rsid w:val="00F07448"/>
    <w:rsid w:val="00F32E75"/>
    <w:rsid w:val="00F55577"/>
    <w:rsid w:val="00F57E0B"/>
    <w:rsid w:val="00F73C16"/>
    <w:rsid w:val="00F73CFB"/>
    <w:rsid w:val="00FB6ECC"/>
    <w:rsid w:val="00FF68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B3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18"/>
        <w:szCs w:val="18"/>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25"/>
    <w:pPr>
      <w:spacing w:after="5" w:line="269" w:lineRule="auto"/>
      <w:ind w:left="10" w:right="61" w:hanging="10"/>
      <w:jc w:val="both"/>
    </w:pPr>
    <w:rPr>
      <w:rFonts w:eastAsia="Trebuchet MS" w:cs="Trebuchet MS"/>
      <w:color w:val="000000"/>
      <w:szCs w:val="22"/>
      <w:lang w:eastAsia="fr-FR"/>
    </w:rPr>
  </w:style>
  <w:style w:type="paragraph" w:styleId="Titre1">
    <w:name w:val="heading 1"/>
    <w:basedOn w:val="Normal"/>
    <w:next w:val="Normal"/>
    <w:link w:val="Titre1Car"/>
    <w:uiPriority w:val="9"/>
    <w:qFormat/>
    <w:rsid w:val="00A1282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72"/>
    <w:qFormat/>
    <w:rsid w:val="00587325"/>
    <w:pPr>
      <w:ind w:left="720"/>
      <w:contextualSpacing/>
    </w:pPr>
  </w:style>
  <w:style w:type="paragraph" w:styleId="Textedebulles">
    <w:name w:val="Balloon Text"/>
    <w:basedOn w:val="Normal"/>
    <w:link w:val="TextedebullesCar"/>
    <w:uiPriority w:val="99"/>
    <w:semiHidden/>
    <w:unhideWhenUsed/>
    <w:rsid w:val="00587325"/>
    <w:pPr>
      <w:spacing w:after="0" w:line="240" w:lineRule="auto"/>
    </w:pPr>
    <w:rPr>
      <w:rFonts w:ascii="Lucida Grande" w:hAnsi="Lucida Grande"/>
      <w:szCs w:val="18"/>
    </w:rPr>
  </w:style>
  <w:style w:type="character" w:customStyle="1" w:styleId="TextedebullesCar">
    <w:name w:val="Texte de bulles Car"/>
    <w:basedOn w:val="Policepardfaut"/>
    <w:link w:val="Textedebulles"/>
    <w:uiPriority w:val="99"/>
    <w:semiHidden/>
    <w:rsid w:val="00587325"/>
    <w:rPr>
      <w:rFonts w:ascii="Lucida Grande" w:eastAsia="Trebuchet MS" w:hAnsi="Lucida Grande" w:cs="Trebuchet MS"/>
      <w:color w:val="000000"/>
      <w:lang w:eastAsia="fr-FR"/>
    </w:rPr>
  </w:style>
  <w:style w:type="paragraph" w:customStyle="1" w:styleId="F-TextePAO">
    <w:name w:val="F-Texte PAO"/>
    <w:next w:val="Normal"/>
    <w:link w:val="F-TextePAOCar"/>
    <w:rsid w:val="007B0C54"/>
    <w:pPr>
      <w:spacing w:before="170" w:line="240" w:lineRule="exact"/>
      <w:ind w:firstLine="567"/>
      <w:jc w:val="both"/>
    </w:pPr>
    <w:rPr>
      <w:rFonts w:eastAsia="Times"/>
      <w:lang w:eastAsia="fr-FR"/>
    </w:rPr>
  </w:style>
  <w:style w:type="character" w:customStyle="1" w:styleId="F-TextePAOCar">
    <w:name w:val="F-Texte PAO Car"/>
    <w:link w:val="F-TextePAO"/>
    <w:rsid w:val="007B0C54"/>
    <w:rPr>
      <w:rFonts w:eastAsia="Times"/>
      <w:lang w:eastAsia="fr-FR"/>
    </w:rPr>
  </w:style>
  <w:style w:type="paragraph" w:customStyle="1" w:styleId="G-EnumrationPAO">
    <w:name w:val="G-Enumération PAO"/>
    <w:basedOn w:val="F-TextePAO"/>
    <w:next w:val="F-TextePAO"/>
    <w:rsid w:val="007B0C54"/>
    <w:pPr>
      <w:spacing w:before="100"/>
      <w:ind w:left="709" w:hanging="142"/>
    </w:pPr>
  </w:style>
  <w:style w:type="paragraph" w:styleId="En-tte">
    <w:name w:val="header"/>
    <w:basedOn w:val="Normal"/>
    <w:link w:val="En-tteCar"/>
    <w:uiPriority w:val="99"/>
    <w:unhideWhenUsed/>
    <w:rsid w:val="009E03F5"/>
    <w:pPr>
      <w:tabs>
        <w:tab w:val="center" w:pos="4536"/>
        <w:tab w:val="right" w:pos="9072"/>
      </w:tabs>
      <w:spacing w:after="0" w:line="240" w:lineRule="auto"/>
    </w:pPr>
  </w:style>
  <w:style w:type="character" w:customStyle="1" w:styleId="En-tteCar">
    <w:name w:val="En-tête Car"/>
    <w:basedOn w:val="Policepardfaut"/>
    <w:link w:val="En-tte"/>
    <w:uiPriority w:val="99"/>
    <w:rsid w:val="009E03F5"/>
    <w:rPr>
      <w:rFonts w:eastAsia="Trebuchet MS" w:cs="Trebuchet MS"/>
      <w:color w:val="000000"/>
      <w:szCs w:val="22"/>
      <w:lang w:eastAsia="fr-FR"/>
    </w:rPr>
  </w:style>
  <w:style w:type="paragraph" w:styleId="Pieddepage">
    <w:name w:val="footer"/>
    <w:basedOn w:val="Normal"/>
    <w:link w:val="PieddepageCar"/>
    <w:uiPriority w:val="99"/>
    <w:unhideWhenUsed/>
    <w:rsid w:val="009E0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3F5"/>
    <w:rPr>
      <w:rFonts w:eastAsia="Trebuchet MS" w:cs="Trebuchet MS"/>
      <w:color w:val="000000"/>
      <w:szCs w:val="22"/>
      <w:lang w:eastAsia="fr-FR"/>
    </w:rPr>
  </w:style>
  <w:style w:type="paragraph" w:styleId="Sous-titre">
    <w:name w:val="Subtitle"/>
    <w:basedOn w:val="Normal"/>
    <w:next w:val="Normal"/>
    <w:link w:val="Sous-titreCar"/>
    <w:uiPriority w:val="11"/>
    <w:qFormat/>
    <w:rsid w:val="00CD33DD"/>
    <w:pPr>
      <w:numPr>
        <w:ilvl w:val="1"/>
      </w:numPr>
      <w:ind w:left="10" w:hanging="10"/>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D33DD"/>
    <w:rPr>
      <w:rFonts w:asciiTheme="majorHAnsi" w:eastAsiaTheme="majorEastAsia" w:hAnsiTheme="majorHAnsi" w:cstheme="majorBidi"/>
      <w:i/>
      <w:iCs/>
      <w:color w:val="4F81BD" w:themeColor="accent1"/>
      <w:spacing w:val="15"/>
      <w:sz w:val="24"/>
      <w:szCs w:val="24"/>
      <w:lang w:eastAsia="fr-FR"/>
    </w:rPr>
  </w:style>
  <w:style w:type="table" w:styleId="Listemoyenne2-Accent4">
    <w:name w:val="Medium List 2 Accent 4"/>
    <w:basedOn w:val="TableauNormal"/>
    <w:uiPriority w:val="66"/>
    <w:rsid w:val="00CD33D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59"/>
    <w:rsid w:val="00CD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E56F7"/>
    <w:pPr>
      <w:spacing w:after="200" w:line="240" w:lineRule="auto"/>
    </w:pPr>
    <w:rPr>
      <w:b/>
      <w:bCs/>
      <w:color w:val="4F81BD" w:themeColor="accent1"/>
      <w:szCs w:val="18"/>
    </w:rPr>
  </w:style>
  <w:style w:type="paragraph" w:styleId="Corpsdetexte">
    <w:name w:val="Body Text"/>
    <w:basedOn w:val="Normal"/>
    <w:link w:val="CorpsdetexteCar"/>
    <w:rsid w:val="00537C97"/>
    <w:pPr>
      <w:tabs>
        <w:tab w:val="left" w:pos="1276"/>
        <w:tab w:val="left" w:pos="1701"/>
        <w:tab w:val="left" w:pos="4820"/>
        <w:tab w:val="left" w:pos="6096"/>
      </w:tabs>
      <w:suppressAutoHyphens/>
      <w:spacing w:after="0" w:line="240" w:lineRule="auto"/>
      <w:ind w:left="0" w:right="0" w:firstLine="0"/>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537C97"/>
    <w:rPr>
      <w:rFonts w:ascii="Times New Roman" w:eastAsia="Times New Roman" w:hAnsi="Times New Roman"/>
      <w:color w:val="000000"/>
      <w:sz w:val="24"/>
      <w:szCs w:val="24"/>
      <w:lang w:eastAsia="ar-SA"/>
    </w:rPr>
  </w:style>
  <w:style w:type="paragraph" w:customStyle="1" w:styleId="0-TITRERAPPORT">
    <w:name w:val="0-TITRE RAPPORT"/>
    <w:basedOn w:val="Normal"/>
    <w:qFormat/>
    <w:rsid w:val="00544374"/>
    <w:pPr>
      <w:spacing w:after="0" w:line="240" w:lineRule="auto"/>
      <w:ind w:left="284" w:right="0" w:firstLine="0"/>
    </w:pPr>
    <w:rPr>
      <w:rFonts w:ascii="Century Gothic" w:eastAsia="Times New Roman" w:hAnsi="Century Gothic" w:cs="Times New Roman"/>
      <w:color w:val="4A4F54"/>
      <w:sz w:val="48"/>
      <w:szCs w:val="48"/>
      <w:lang w:eastAsia="en-US"/>
    </w:rPr>
  </w:style>
  <w:style w:type="paragraph" w:customStyle="1" w:styleId="2-SOUS-TITREPAO">
    <w:name w:val="2-SOUS-TITRE PAO"/>
    <w:next w:val="Normal"/>
    <w:rsid w:val="00544374"/>
    <w:pPr>
      <w:widowControl w:val="0"/>
      <w:spacing w:before="200" w:line="240" w:lineRule="exact"/>
      <w:jc w:val="both"/>
    </w:pPr>
    <w:rPr>
      <w:rFonts w:ascii="Century Gothic" w:eastAsia="Times" w:hAnsi="Century Gothic"/>
      <w:noProof/>
      <w:color w:val="FF0066"/>
      <w:sz w:val="20"/>
      <w:szCs w:val="20"/>
      <w:lang w:eastAsia="en-US"/>
    </w:rPr>
  </w:style>
  <w:style w:type="paragraph" w:customStyle="1" w:styleId="5-POINTSFORTSETFAIBLES">
    <w:name w:val="5-POINTS FORTS ET FAIBLES"/>
    <w:basedOn w:val="Normal"/>
    <w:qFormat/>
    <w:rsid w:val="003256C5"/>
    <w:pPr>
      <w:spacing w:before="200" w:after="0" w:line="240" w:lineRule="exact"/>
      <w:ind w:left="0" w:right="0" w:firstLine="0"/>
    </w:pPr>
    <w:rPr>
      <w:rFonts w:eastAsia="Times New Roman" w:cs="Times New Roman"/>
      <w:color w:val="auto"/>
      <w:szCs w:val="18"/>
      <w:lang w:eastAsia="en-US"/>
    </w:rPr>
  </w:style>
  <w:style w:type="paragraph" w:customStyle="1" w:styleId="1-TITRE1">
    <w:name w:val="1-TITRE 1"/>
    <w:basedOn w:val="Normal"/>
    <w:next w:val="Normal"/>
    <w:autoRedefine/>
    <w:qFormat/>
    <w:rsid w:val="00DE1026"/>
    <w:pPr>
      <w:spacing w:before="160" w:after="160" w:line="240" w:lineRule="auto"/>
      <w:ind w:left="0" w:right="0" w:firstLine="0"/>
      <w:jc w:val="center"/>
    </w:pPr>
    <w:rPr>
      <w:rFonts w:ascii="Century Gothic" w:eastAsia="Times" w:hAnsi="Century Gothic" w:cs="Times New Roman"/>
      <w:caps/>
      <w:noProof/>
      <w:color w:val="ED145B"/>
      <w:w w:val="105"/>
      <w:sz w:val="24"/>
      <w:szCs w:val="24"/>
      <w:lang w:eastAsia="en-US"/>
    </w:rPr>
  </w:style>
  <w:style w:type="character" w:customStyle="1" w:styleId="Titre1Car">
    <w:name w:val="Titre 1 Car"/>
    <w:basedOn w:val="Policepardfaut"/>
    <w:link w:val="Titre1"/>
    <w:uiPriority w:val="9"/>
    <w:rsid w:val="00A1282D"/>
    <w:rPr>
      <w:rFonts w:asciiTheme="majorHAnsi" w:eastAsiaTheme="majorEastAsia" w:hAnsiTheme="majorHAnsi" w:cstheme="majorBidi"/>
      <w:b/>
      <w:bCs/>
      <w:color w:val="345A8A" w:themeColor="accent1" w:themeShade="B5"/>
      <w:sz w:val="32"/>
      <w:szCs w:val="32"/>
      <w:lang w:eastAsia="fr-FR"/>
    </w:rPr>
  </w:style>
  <w:style w:type="paragraph" w:styleId="NormalWeb">
    <w:name w:val="Normal (Web)"/>
    <w:basedOn w:val="Normal"/>
    <w:uiPriority w:val="99"/>
    <w:semiHidden/>
    <w:unhideWhenUsed/>
    <w:rsid w:val="003E36D5"/>
    <w:pPr>
      <w:spacing w:before="100" w:beforeAutospacing="1" w:after="100" w:afterAutospacing="1" w:line="240" w:lineRule="auto"/>
      <w:ind w:left="0" w:right="0" w:firstLine="0"/>
      <w:jc w:val="left"/>
    </w:pPr>
    <w:rPr>
      <w:rFonts w:ascii="Times" w:eastAsiaTheme="minorEastAsia" w:hAnsi="Times"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18"/>
        <w:szCs w:val="18"/>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25"/>
    <w:pPr>
      <w:spacing w:after="5" w:line="269" w:lineRule="auto"/>
      <w:ind w:left="10" w:right="61" w:hanging="10"/>
      <w:jc w:val="both"/>
    </w:pPr>
    <w:rPr>
      <w:rFonts w:eastAsia="Trebuchet MS" w:cs="Trebuchet MS"/>
      <w:color w:val="000000"/>
      <w:szCs w:val="22"/>
      <w:lang w:eastAsia="fr-FR"/>
    </w:rPr>
  </w:style>
  <w:style w:type="paragraph" w:styleId="Titre1">
    <w:name w:val="heading 1"/>
    <w:basedOn w:val="Normal"/>
    <w:next w:val="Normal"/>
    <w:link w:val="Titre1Car"/>
    <w:uiPriority w:val="9"/>
    <w:qFormat/>
    <w:rsid w:val="00A1282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72"/>
    <w:qFormat/>
    <w:rsid w:val="00587325"/>
    <w:pPr>
      <w:ind w:left="720"/>
      <w:contextualSpacing/>
    </w:pPr>
  </w:style>
  <w:style w:type="paragraph" w:styleId="Textedebulles">
    <w:name w:val="Balloon Text"/>
    <w:basedOn w:val="Normal"/>
    <w:link w:val="TextedebullesCar"/>
    <w:uiPriority w:val="99"/>
    <w:semiHidden/>
    <w:unhideWhenUsed/>
    <w:rsid w:val="00587325"/>
    <w:pPr>
      <w:spacing w:after="0" w:line="240" w:lineRule="auto"/>
    </w:pPr>
    <w:rPr>
      <w:rFonts w:ascii="Lucida Grande" w:hAnsi="Lucida Grande"/>
      <w:szCs w:val="18"/>
    </w:rPr>
  </w:style>
  <w:style w:type="character" w:customStyle="1" w:styleId="TextedebullesCar">
    <w:name w:val="Texte de bulles Car"/>
    <w:basedOn w:val="Policepardfaut"/>
    <w:link w:val="Textedebulles"/>
    <w:uiPriority w:val="99"/>
    <w:semiHidden/>
    <w:rsid w:val="00587325"/>
    <w:rPr>
      <w:rFonts w:ascii="Lucida Grande" w:eastAsia="Trebuchet MS" w:hAnsi="Lucida Grande" w:cs="Trebuchet MS"/>
      <w:color w:val="000000"/>
      <w:lang w:eastAsia="fr-FR"/>
    </w:rPr>
  </w:style>
  <w:style w:type="paragraph" w:customStyle="1" w:styleId="F-TextePAO">
    <w:name w:val="F-Texte PAO"/>
    <w:next w:val="Normal"/>
    <w:link w:val="F-TextePAOCar"/>
    <w:rsid w:val="007B0C54"/>
    <w:pPr>
      <w:spacing w:before="170" w:line="240" w:lineRule="exact"/>
      <w:ind w:firstLine="567"/>
      <w:jc w:val="both"/>
    </w:pPr>
    <w:rPr>
      <w:rFonts w:eastAsia="Times"/>
      <w:lang w:eastAsia="fr-FR"/>
    </w:rPr>
  </w:style>
  <w:style w:type="character" w:customStyle="1" w:styleId="F-TextePAOCar">
    <w:name w:val="F-Texte PAO Car"/>
    <w:link w:val="F-TextePAO"/>
    <w:rsid w:val="007B0C54"/>
    <w:rPr>
      <w:rFonts w:eastAsia="Times"/>
      <w:lang w:eastAsia="fr-FR"/>
    </w:rPr>
  </w:style>
  <w:style w:type="paragraph" w:customStyle="1" w:styleId="G-EnumrationPAO">
    <w:name w:val="G-Enumération PAO"/>
    <w:basedOn w:val="F-TextePAO"/>
    <w:next w:val="F-TextePAO"/>
    <w:rsid w:val="007B0C54"/>
    <w:pPr>
      <w:spacing w:before="100"/>
      <w:ind w:left="709" w:hanging="142"/>
    </w:pPr>
  </w:style>
  <w:style w:type="paragraph" w:styleId="En-tte">
    <w:name w:val="header"/>
    <w:basedOn w:val="Normal"/>
    <w:link w:val="En-tteCar"/>
    <w:uiPriority w:val="99"/>
    <w:unhideWhenUsed/>
    <w:rsid w:val="009E03F5"/>
    <w:pPr>
      <w:tabs>
        <w:tab w:val="center" w:pos="4536"/>
        <w:tab w:val="right" w:pos="9072"/>
      </w:tabs>
      <w:spacing w:after="0" w:line="240" w:lineRule="auto"/>
    </w:pPr>
  </w:style>
  <w:style w:type="character" w:customStyle="1" w:styleId="En-tteCar">
    <w:name w:val="En-tête Car"/>
    <w:basedOn w:val="Policepardfaut"/>
    <w:link w:val="En-tte"/>
    <w:uiPriority w:val="99"/>
    <w:rsid w:val="009E03F5"/>
    <w:rPr>
      <w:rFonts w:eastAsia="Trebuchet MS" w:cs="Trebuchet MS"/>
      <w:color w:val="000000"/>
      <w:szCs w:val="22"/>
      <w:lang w:eastAsia="fr-FR"/>
    </w:rPr>
  </w:style>
  <w:style w:type="paragraph" w:styleId="Pieddepage">
    <w:name w:val="footer"/>
    <w:basedOn w:val="Normal"/>
    <w:link w:val="PieddepageCar"/>
    <w:uiPriority w:val="99"/>
    <w:unhideWhenUsed/>
    <w:rsid w:val="009E0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3F5"/>
    <w:rPr>
      <w:rFonts w:eastAsia="Trebuchet MS" w:cs="Trebuchet MS"/>
      <w:color w:val="000000"/>
      <w:szCs w:val="22"/>
      <w:lang w:eastAsia="fr-FR"/>
    </w:rPr>
  </w:style>
  <w:style w:type="paragraph" w:styleId="Sous-titre">
    <w:name w:val="Subtitle"/>
    <w:basedOn w:val="Normal"/>
    <w:next w:val="Normal"/>
    <w:link w:val="Sous-titreCar"/>
    <w:uiPriority w:val="11"/>
    <w:qFormat/>
    <w:rsid w:val="00CD33DD"/>
    <w:pPr>
      <w:numPr>
        <w:ilvl w:val="1"/>
      </w:numPr>
      <w:ind w:left="10" w:hanging="10"/>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D33DD"/>
    <w:rPr>
      <w:rFonts w:asciiTheme="majorHAnsi" w:eastAsiaTheme="majorEastAsia" w:hAnsiTheme="majorHAnsi" w:cstheme="majorBidi"/>
      <w:i/>
      <w:iCs/>
      <w:color w:val="4F81BD" w:themeColor="accent1"/>
      <w:spacing w:val="15"/>
      <w:sz w:val="24"/>
      <w:szCs w:val="24"/>
      <w:lang w:eastAsia="fr-FR"/>
    </w:rPr>
  </w:style>
  <w:style w:type="table" w:styleId="Listemoyenne2-Accent4">
    <w:name w:val="Medium List 2 Accent 4"/>
    <w:basedOn w:val="TableauNormal"/>
    <w:uiPriority w:val="66"/>
    <w:rsid w:val="00CD33D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59"/>
    <w:rsid w:val="00CD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E56F7"/>
    <w:pPr>
      <w:spacing w:after="200" w:line="240" w:lineRule="auto"/>
    </w:pPr>
    <w:rPr>
      <w:b/>
      <w:bCs/>
      <w:color w:val="4F81BD" w:themeColor="accent1"/>
      <w:szCs w:val="18"/>
    </w:rPr>
  </w:style>
  <w:style w:type="paragraph" w:styleId="Corpsdetexte">
    <w:name w:val="Body Text"/>
    <w:basedOn w:val="Normal"/>
    <w:link w:val="CorpsdetexteCar"/>
    <w:rsid w:val="00537C97"/>
    <w:pPr>
      <w:tabs>
        <w:tab w:val="left" w:pos="1276"/>
        <w:tab w:val="left" w:pos="1701"/>
        <w:tab w:val="left" w:pos="4820"/>
        <w:tab w:val="left" w:pos="6096"/>
      </w:tabs>
      <w:suppressAutoHyphens/>
      <w:spacing w:after="0" w:line="240" w:lineRule="auto"/>
      <w:ind w:left="0" w:right="0" w:firstLine="0"/>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537C97"/>
    <w:rPr>
      <w:rFonts w:ascii="Times New Roman" w:eastAsia="Times New Roman" w:hAnsi="Times New Roman"/>
      <w:color w:val="000000"/>
      <w:sz w:val="24"/>
      <w:szCs w:val="24"/>
      <w:lang w:eastAsia="ar-SA"/>
    </w:rPr>
  </w:style>
  <w:style w:type="paragraph" w:customStyle="1" w:styleId="0-TITRERAPPORT">
    <w:name w:val="0-TITRE RAPPORT"/>
    <w:basedOn w:val="Normal"/>
    <w:qFormat/>
    <w:rsid w:val="00544374"/>
    <w:pPr>
      <w:spacing w:after="0" w:line="240" w:lineRule="auto"/>
      <w:ind w:left="284" w:right="0" w:firstLine="0"/>
    </w:pPr>
    <w:rPr>
      <w:rFonts w:ascii="Century Gothic" w:eastAsia="Times New Roman" w:hAnsi="Century Gothic" w:cs="Times New Roman"/>
      <w:color w:val="4A4F54"/>
      <w:sz w:val="48"/>
      <w:szCs w:val="48"/>
      <w:lang w:eastAsia="en-US"/>
    </w:rPr>
  </w:style>
  <w:style w:type="paragraph" w:customStyle="1" w:styleId="2-SOUS-TITREPAO">
    <w:name w:val="2-SOUS-TITRE PAO"/>
    <w:next w:val="Normal"/>
    <w:rsid w:val="00544374"/>
    <w:pPr>
      <w:widowControl w:val="0"/>
      <w:spacing w:before="200" w:line="240" w:lineRule="exact"/>
      <w:jc w:val="both"/>
    </w:pPr>
    <w:rPr>
      <w:rFonts w:ascii="Century Gothic" w:eastAsia="Times" w:hAnsi="Century Gothic"/>
      <w:noProof/>
      <w:color w:val="FF0066"/>
      <w:sz w:val="20"/>
      <w:szCs w:val="20"/>
      <w:lang w:eastAsia="en-US"/>
    </w:rPr>
  </w:style>
  <w:style w:type="paragraph" w:customStyle="1" w:styleId="5-POINTSFORTSETFAIBLES">
    <w:name w:val="5-POINTS FORTS ET FAIBLES"/>
    <w:basedOn w:val="Normal"/>
    <w:qFormat/>
    <w:rsid w:val="003256C5"/>
    <w:pPr>
      <w:spacing w:before="200" w:after="0" w:line="240" w:lineRule="exact"/>
      <w:ind w:left="0" w:right="0" w:firstLine="0"/>
    </w:pPr>
    <w:rPr>
      <w:rFonts w:eastAsia="Times New Roman" w:cs="Times New Roman"/>
      <w:color w:val="auto"/>
      <w:szCs w:val="18"/>
      <w:lang w:eastAsia="en-US"/>
    </w:rPr>
  </w:style>
  <w:style w:type="paragraph" w:customStyle="1" w:styleId="1-TITRE1">
    <w:name w:val="1-TITRE 1"/>
    <w:basedOn w:val="Normal"/>
    <w:next w:val="Normal"/>
    <w:autoRedefine/>
    <w:qFormat/>
    <w:rsid w:val="00DE1026"/>
    <w:pPr>
      <w:spacing w:before="160" w:after="160" w:line="240" w:lineRule="auto"/>
      <w:ind w:left="0" w:right="0" w:firstLine="0"/>
      <w:jc w:val="center"/>
    </w:pPr>
    <w:rPr>
      <w:rFonts w:ascii="Century Gothic" w:eastAsia="Times" w:hAnsi="Century Gothic" w:cs="Times New Roman"/>
      <w:caps/>
      <w:noProof/>
      <w:color w:val="ED145B"/>
      <w:w w:val="105"/>
      <w:sz w:val="24"/>
      <w:szCs w:val="24"/>
      <w:lang w:eastAsia="en-US"/>
    </w:rPr>
  </w:style>
  <w:style w:type="character" w:customStyle="1" w:styleId="Titre1Car">
    <w:name w:val="Titre 1 Car"/>
    <w:basedOn w:val="Policepardfaut"/>
    <w:link w:val="Titre1"/>
    <w:uiPriority w:val="9"/>
    <w:rsid w:val="00A1282D"/>
    <w:rPr>
      <w:rFonts w:asciiTheme="majorHAnsi" w:eastAsiaTheme="majorEastAsia" w:hAnsiTheme="majorHAnsi" w:cstheme="majorBidi"/>
      <w:b/>
      <w:bCs/>
      <w:color w:val="345A8A" w:themeColor="accent1" w:themeShade="B5"/>
      <w:sz w:val="32"/>
      <w:szCs w:val="32"/>
      <w:lang w:eastAsia="fr-FR"/>
    </w:rPr>
  </w:style>
  <w:style w:type="paragraph" w:styleId="NormalWeb">
    <w:name w:val="Normal (Web)"/>
    <w:basedOn w:val="Normal"/>
    <w:uiPriority w:val="99"/>
    <w:semiHidden/>
    <w:unhideWhenUsed/>
    <w:rsid w:val="003E36D5"/>
    <w:pPr>
      <w:spacing w:before="100" w:beforeAutospacing="1" w:after="100" w:afterAutospacing="1" w:line="240" w:lineRule="auto"/>
      <w:ind w:left="0" w:right="0" w:firstLine="0"/>
      <w:jc w:val="left"/>
    </w:pPr>
    <w:rPr>
      <w:rFonts w:ascii="Times" w:eastAsiaTheme="minorEastAsia"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00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0C0D-A0BC-40D6-85E1-1DB9CCE1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1025</Words>
  <Characters>5641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LIFL</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Jean-Marc Geib</dc:creator>
  <cp:lastModifiedBy>Administration centrale</cp:lastModifiedBy>
  <cp:revision>6</cp:revision>
  <cp:lastPrinted>2016-10-20T14:12:00Z</cp:lastPrinted>
  <dcterms:created xsi:type="dcterms:W3CDTF">2019-11-13T10:55:00Z</dcterms:created>
  <dcterms:modified xsi:type="dcterms:W3CDTF">2019-12-09T15:58:00Z</dcterms:modified>
</cp:coreProperties>
</file>